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3A224" w14:textId="221B0DE2" w:rsidR="00BB7155" w:rsidRPr="001A07CA" w:rsidRDefault="00BB7155" w:rsidP="000C3E71">
      <w:pPr>
        <w:spacing w:after="0" w:line="240" w:lineRule="auto"/>
        <w:jc w:val="center"/>
        <w:rPr>
          <w:rFonts w:ascii="Times New Roman" w:hAnsi="Times New Roman" w:cs="Times New Roman"/>
          <w:b/>
          <w:bCs/>
          <w:color w:val="000000" w:themeColor="text1"/>
          <w:sz w:val="24"/>
          <w:szCs w:val="24"/>
        </w:rPr>
      </w:pPr>
      <w:bookmarkStart w:id="0" w:name="_Hlk201309795"/>
      <w:r w:rsidRPr="001A07CA">
        <w:rPr>
          <w:rFonts w:ascii="Times New Roman" w:hAnsi="Times New Roman" w:cs="Times New Roman"/>
          <w:b/>
          <w:bCs/>
          <w:color w:val="000000" w:themeColor="text1"/>
          <w:sz w:val="24"/>
          <w:szCs w:val="24"/>
        </w:rPr>
        <w:t>Dôvodová správa</w:t>
      </w:r>
    </w:p>
    <w:p w14:paraId="59D6C580" w14:textId="77777777" w:rsidR="00BB7155" w:rsidRPr="001A07CA" w:rsidRDefault="00BB7155" w:rsidP="000C3E71">
      <w:pPr>
        <w:spacing w:after="0" w:line="240" w:lineRule="auto"/>
        <w:jc w:val="both"/>
        <w:rPr>
          <w:rFonts w:ascii="Times New Roman" w:hAnsi="Times New Roman" w:cs="Times New Roman"/>
          <w:color w:val="000000" w:themeColor="text1"/>
          <w:sz w:val="24"/>
          <w:szCs w:val="24"/>
        </w:rPr>
      </w:pPr>
    </w:p>
    <w:p w14:paraId="4F82134A" w14:textId="29596C23" w:rsidR="00BB7155" w:rsidRPr="001A07CA" w:rsidRDefault="00BB7155" w:rsidP="000C3E71">
      <w:pPr>
        <w:spacing w:after="0" w:line="240" w:lineRule="auto"/>
        <w:jc w:val="both"/>
        <w:rPr>
          <w:rFonts w:ascii="Times New Roman" w:hAnsi="Times New Roman" w:cs="Times New Roman"/>
          <w:i/>
          <w:iCs/>
          <w:color w:val="000000" w:themeColor="text1"/>
          <w:sz w:val="24"/>
          <w:szCs w:val="24"/>
        </w:rPr>
      </w:pPr>
      <w:r w:rsidRPr="001A07CA">
        <w:rPr>
          <w:rFonts w:ascii="Times New Roman" w:hAnsi="Times New Roman" w:cs="Times New Roman"/>
          <w:i/>
          <w:iCs/>
          <w:color w:val="000000" w:themeColor="text1"/>
          <w:sz w:val="24"/>
          <w:szCs w:val="24"/>
        </w:rPr>
        <w:t>B. Osobitná časť</w:t>
      </w:r>
    </w:p>
    <w:p w14:paraId="633A5749" w14:textId="77777777" w:rsidR="00BB7155" w:rsidRPr="001A07CA" w:rsidRDefault="00BB7155" w:rsidP="000C3E71">
      <w:pPr>
        <w:spacing w:after="0" w:line="240" w:lineRule="auto"/>
        <w:ind w:firstLine="708"/>
        <w:jc w:val="both"/>
        <w:rPr>
          <w:rFonts w:ascii="Times New Roman" w:hAnsi="Times New Roman" w:cs="Times New Roman"/>
          <w:color w:val="000000" w:themeColor="text1"/>
          <w:sz w:val="24"/>
          <w:szCs w:val="24"/>
        </w:rPr>
      </w:pPr>
    </w:p>
    <w:p w14:paraId="53FE3FED" w14:textId="39E00C08" w:rsidR="00CD2C88" w:rsidRPr="001A07CA" w:rsidRDefault="00CD2C88" w:rsidP="000C3E71">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Zdravotníctvo je kľúčovým pilierom verejnej politiky, ktorý priamo ovplyvňuje kvalitu života všetkých občanov a osobitne pacientov. Ultimátnym cieľom v oblasti zdravotníctva je zabezpečiť aby mal každý obyvateľ Slovenska spravodlivý prístup k zdravotnej starostlivosti pre všetkých, bez ohľadu na príjem alebo región. </w:t>
      </w:r>
    </w:p>
    <w:p w14:paraId="3D4DB252" w14:textId="77777777" w:rsidR="00331236" w:rsidRPr="001A07CA" w:rsidRDefault="00331236" w:rsidP="000C3E71">
      <w:pPr>
        <w:spacing w:after="0" w:line="240" w:lineRule="auto"/>
        <w:ind w:firstLine="708"/>
        <w:jc w:val="both"/>
        <w:rPr>
          <w:rFonts w:ascii="Times New Roman" w:hAnsi="Times New Roman" w:cs="Times New Roman"/>
          <w:color w:val="000000" w:themeColor="text1"/>
          <w:sz w:val="24"/>
          <w:szCs w:val="24"/>
        </w:rPr>
      </w:pPr>
    </w:p>
    <w:p w14:paraId="73D91919" w14:textId="7BE7284C" w:rsidR="00CD2C88" w:rsidRPr="001A07CA" w:rsidRDefault="00CD2C88" w:rsidP="000C3E71">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V záujme dosiahnutia tohto ultimátneho cieľa, Ministerstvo zdravotníctva S</w:t>
      </w:r>
      <w:r w:rsidR="00E95E14" w:rsidRPr="001A07CA">
        <w:rPr>
          <w:rFonts w:ascii="Times New Roman" w:hAnsi="Times New Roman" w:cs="Times New Roman"/>
          <w:color w:val="000000" w:themeColor="text1"/>
          <w:sz w:val="24"/>
          <w:szCs w:val="24"/>
        </w:rPr>
        <w:t>lovenskej republiky</w:t>
      </w:r>
      <w:r w:rsidR="00EC34EF" w:rsidRPr="001A07CA">
        <w:rPr>
          <w:rFonts w:ascii="Times New Roman" w:hAnsi="Times New Roman" w:cs="Times New Roman"/>
          <w:color w:val="000000" w:themeColor="text1"/>
          <w:sz w:val="24"/>
          <w:szCs w:val="24"/>
        </w:rPr>
        <w:t xml:space="preserve"> (ďalej len „ministerstvo zdravotníctva“)</w:t>
      </w:r>
      <w:r w:rsidRPr="001A07CA">
        <w:rPr>
          <w:rFonts w:ascii="Times New Roman" w:hAnsi="Times New Roman" w:cs="Times New Roman"/>
          <w:color w:val="000000" w:themeColor="text1"/>
          <w:sz w:val="24"/>
          <w:szCs w:val="24"/>
        </w:rPr>
        <w:t>, ako organizátor vzťahov v systéme poskytovania zdravotnej starostlivosti, vytvára priestor na:</w:t>
      </w:r>
    </w:p>
    <w:p w14:paraId="6AA4D7A7" w14:textId="5B433753"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zlepšovanie podmienok poskytovania zdravotnej starostlivosti pre slovenskú populáciu;</w:t>
      </w:r>
    </w:p>
    <w:p w14:paraId="50F2205F" w14:textId="3851633B"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implementáciu nástrojov pre optimalizáciu nákladov na poskytovanie zdravotnej starostlivosti tak, aby bola z disponibilných zdrojov zabezpečená maximálna m</w:t>
      </w:r>
      <w:r w:rsidR="00C73DA7" w:rsidRPr="001A07CA">
        <w:rPr>
          <w:rFonts w:ascii="Times New Roman" w:hAnsi="Times New Roman" w:cs="Times New Roman"/>
          <w:color w:val="000000" w:themeColor="text1"/>
          <w:sz w:val="24"/>
          <w:szCs w:val="24"/>
        </w:rPr>
        <w:t>ožná starostlivosť pre pacienta,</w:t>
      </w:r>
    </w:p>
    <w:p w14:paraId="73D0BC44" w14:textId="6531E195"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znižovanie tlaku na financovanie zdravotnej starostlivosti pri zabezpečení ústavných práv obyvateľov</w:t>
      </w:r>
      <w:r w:rsidR="00C73DA7" w:rsidRPr="001A07CA">
        <w:rPr>
          <w:rFonts w:ascii="Times New Roman" w:hAnsi="Times New Roman" w:cs="Times New Roman"/>
          <w:color w:val="000000" w:themeColor="text1"/>
          <w:sz w:val="24"/>
          <w:szCs w:val="24"/>
        </w:rPr>
        <w:t>,</w:t>
      </w:r>
      <w:r w:rsidRPr="001A07CA">
        <w:rPr>
          <w:rFonts w:ascii="Times New Roman" w:hAnsi="Times New Roman" w:cs="Times New Roman"/>
          <w:color w:val="000000" w:themeColor="text1"/>
          <w:sz w:val="24"/>
          <w:szCs w:val="24"/>
        </w:rPr>
        <w:t xml:space="preserve"> a</w:t>
      </w:r>
    </w:p>
    <w:p w14:paraId="29D38227" w14:textId="474AEF44"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zabezpečovanie komplexnej dostupnosti zdravotnej starostlivosti.</w:t>
      </w:r>
    </w:p>
    <w:p w14:paraId="11F586DE" w14:textId="77777777" w:rsidR="00E4209F" w:rsidRPr="001A07CA" w:rsidRDefault="00E4209F" w:rsidP="000C3E71">
      <w:pPr>
        <w:spacing w:after="0" w:line="240" w:lineRule="auto"/>
        <w:jc w:val="both"/>
        <w:rPr>
          <w:rFonts w:ascii="Times New Roman" w:hAnsi="Times New Roman" w:cs="Times New Roman"/>
          <w:color w:val="000000" w:themeColor="text1"/>
          <w:sz w:val="24"/>
          <w:szCs w:val="24"/>
        </w:rPr>
      </w:pPr>
    </w:p>
    <w:p w14:paraId="79C0E0A0" w14:textId="2F66B333" w:rsidR="00CD2C88" w:rsidRPr="001A07CA" w:rsidRDefault="00CD2C88" w:rsidP="000C3E71">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Na základe hĺbkovej analýzy finančných tokov v systéme poskytovania zdravotnej starostlivosti bolo, okrem iného, preukázané, že:</w:t>
      </w:r>
    </w:p>
    <w:p w14:paraId="1BFE851A" w14:textId="5A93AECC"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od roku 2019 do roku 202</w:t>
      </w:r>
      <w:r w:rsidR="00037F51" w:rsidRPr="001A07CA">
        <w:rPr>
          <w:rFonts w:ascii="Times New Roman" w:hAnsi="Times New Roman" w:cs="Times New Roman"/>
          <w:color w:val="000000" w:themeColor="text1"/>
          <w:sz w:val="24"/>
          <w:szCs w:val="24"/>
        </w:rPr>
        <w:t>4</w:t>
      </w:r>
      <w:r w:rsidRPr="001A07CA">
        <w:rPr>
          <w:rFonts w:ascii="Times New Roman" w:hAnsi="Times New Roman" w:cs="Times New Roman"/>
          <w:color w:val="000000" w:themeColor="text1"/>
          <w:sz w:val="24"/>
          <w:szCs w:val="24"/>
        </w:rPr>
        <w:t xml:space="preserve"> sa zdroje na financovanie celej zdravotnej starostlivosti zvýšili z 4,91 mld. eur na </w:t>
      </w:r>
      <w:r w:rsidR="00037F51" w:rsidRPr="001A07CA">
        <w:rPr>
          <w:rFonts w:ascii="Times New Roman" w:hAnsi="Times New Roman" w:cs="Times New Roman"/>
          <w:color w:val="000000" w:themeColor="text1"/>
          <w:sz w:val="24"/>
          <w:szCs w:val="24"/>
        </w:rPr>
        <w:t>7</w:t>
      </w:r>
      <w:r w:rsidRPr="001A07CA">
        <w:rPr>
          <w:rFonts w:ascii="Times New Roman" w:hAnsi="Times New Roman" w:cs="Times New Roman"/>
          <w:color w:val="000000" w:themeColor="text1"/>
          <w:sz w:val="24"/>
          <w:szCs w:val="24"/>
        </w:rPr>
        <w:t>,9</w:t>
      </w:r>
      <w:r w:rsidR="00037F51" w:rsidRPr="001A07CA">
        <w:rPr>
          <w:rFonts w:ascii="Times New Roman" w:hAnsi="Times New Roman" w:cs="Times New Roman"/>
          <w:color w:val="000000" w:themeColor="text1"/>
          <w:sz w:val="24"/>
          <w:szCs w:val="24"/>
        </w:rPr>
        <w:t>1</w:t>
      </w:r>
      <w:r w:rsidRPr="001A07CA">
        <w:rPr>
          <w:rFonts w:ascii="Times New Roman" w:hAnsi="Times New Roman" w:cs="Times New Roman"/>
          <w:color w:val="000000" w:themeColor="text1"/>
          <w:sz w:val="24"/>
          <w:szCs w:val="24"/>
        </w:rPr>
        <w:t xml:space="preserve"> mld. eur (teda o </w:t>
      </w:r>
      <w:r w:rsidR="00037F51" w:rsidRPr="001A07CA">
        <w:rPr>
          <w:rFonts w:ascii="Times New Roman" w:hAnsi="Times New Roman" w:cs="Times New Roman"/>
          <w:color w:val="000000" w:themeColor="text1"/>
          <w:sz w:val="24"/>
          <w:szCs w:val="24"/>
        </w:rPr>
        <w:t>61</w:t>
      </w:r>
      <w:r w:rsidR="00C73DA7" w:rsidRPr="001A07CA">
        <w:rPr>
          <w:rFonts w:ascii="Times New Roman" w:hAnsi="Times New Roman" w:cs="Times New Roman"/>
          <w:color w:val="000000" w:themeColor="text1"/>
          <w:sz w:val="24"/>
          <w:szCs w:val="24"/>
        </w:rPr>
        <w:t>%),</w:t>
      </w:r>
    </w:p>
    <w:p w14:paraId="093E4153" w14:textId="42E51BE4"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financovanie ústavnej zdravotnej starostlivosti sa od roku 2019 do roku 2024 zvýšilo z 1,45 mld. eu</w:t>
      </w:r>
      <w:r w:rsidR="00C73DA7" w:rsidRPr="001A07CA">
        <w:rPr>
          <w:rFonts w:ascii="Times New Roman" w:hAnsi="Times New Roman" w:cs="Times New Roman"/>
          <w:color w:val="000000" w:themeColor="text1"/>
          <w:sz w:val="24"/>
          <w:szCs w:val="24"/>
        </w:rPr>
        <w:t>r na 2,78 mld. eur (teda o 92%),</w:t>
      </w:r>
    </w:p>
    <w:p w14:paraId="345CD5FC" w14:textId="485C42C7"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financovanie liekov a dietetických potravín sa od roku 2019 do roku 2024 zvýšilo z 1,09 mld. eu</w:t>
      </w:r>
      <w:r w:rsidR="00C73DA7" w:rsidRPr="001A07CA">
        <w:rPr>
          <w:rFonts w:ascii="Times New Roman" w:hAnsi="Times New Roman" w:cs="Times New Roman"/>
          <w:color w:val="000000" w:themeColor="text1"/>
          <w:sz w:val="24"/>
          <w:szCs w:val="24"/>
        </w:rPr>
        <w:t>r na 1,67 mld. eur (teda o 53%),</w:t>
      </w:r>
    </w:p>
    <w:p w14:paraId="6889ED4D" w14:textId="0472ACFC"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financovanie špecializovanej ambulantnej starostlivosti sa od roku 2019 do roku 2024 zvýšilo z 997 mil. eu</w:t>
      </w:r>
      <w:r w:rsidR="00C73DA7" w:rsidRPr="001A07CA">
        <w:rPr>
          <w:rFonts w:ascii="Times New Roman" w:hAnsi="Times New Roman" w:cs="Times New Roman"/>
          <w:color w:val="000000" w:themeColor="text1"/>
          <w:sz w:val="24"/>
          <w:szCs w:val="24"/>
        </w:rPr>
        <w:t>r na 1,43 mld. eur (teda o 43%),</w:t>
      </w:r>
      <w:r w:rsidRPr="001A07CA">
        <w:rPr>
          <w:rFonts w:ascii="Times New Roman" w:hAnsi="Times New Roman" w:cs="Times New Roman"/>
          <w:color w:val="000000" w:themeColor="text1"/>
          <w:sz w:val="24"/>
          <w:szCs w:val="24"/>
        </w:rPr>
        <w:t xml:space="preserve"> a</w:t>
      </w:r>
    </w:p>
    <w:p w14:paraId="2D4A3E37" w14:textId="65DF06D4" w:rsidR="00CD2C88" w:rsidRPr="001A07CA" w:rsidRDefault="00CD2C88" w:rsidP="000C3E71">
      <w:pPr>
        <w:pStyle w:val="Odsekzoznamu"/>
        <w:numPr>
          <w:ilvl w:val="0"/>
          <w:numId w:val="1"/>
        </w:num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financovanie všeobecnej ambulantnej starostlivosti sa od roku 2019 do roku 2024 zvýšilo z 290 mil. eur na 469 mil. eur (teda o 62%).</w:t>
      </w:r>
    </w:p>
    <w:p w14:paraId="27B2EF7E" w14:textId="77777777" w:rsidR="00E4209F" w:rsidRPr="001A07CA" w:rsidRDefault="00E4209F" w:rsidP="000C3E71">
      <w:pPr>
        <w:spacing w:after="0" w:line="240" w:lineRule="auto"/>
        <w:jc w:val="both"/>
        <w:rPr>
          <w:rFonts w:ascii="Times New Roman" w:hAnsi="Times New Roman" w:cs="Times New Roman"/>
          <w:color w:val="000000" w:themeColor="text1"/>
          <w:sz w:val="24"/>
          <w:szCs w:val="24"/>
        </w:rPr>
      </w:pPr>
    </w:p>
    <w:p w14:paraId="5D675F44" w14:textId="24E2DC04" w:rsidR="00703346" w:rsidRPr="001A07CA" w:rsidRDefault="00FF727E" w:rsidP="000C3E71">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S ohľadom na pokračujúci proces konsolidácie verejných financií a zverejnenú </w:t>
      </w:r>
      <w:r w:rsidR="00E4209F" w:rsidRPr="001A07CA">
        <w:rPr>
          <w:rFonts w:ascii="Times New Roman" w:hAnsi="Times New Roman" w:cs="Times New Roman"/>
          <w:color w:val="000000" w:themeColor="text1"/>
          <w:sz w:val="24"/>
          <w:szCs w:val="24"/>
        </w:rPr>
        <w:t xml:space="preserve">aktuálnu prognózu Výboru pre daňové prognózy </w:t>
      </w:r>
      <w:r w:rsidR="00643445">
        <w:rPr>
          <w:rFonts w:ascii="Times New Roman" w:hAnsi="Times New Roman" w:cs="Times New Roman"/>
          <w:color w:val="000000" w:themeColor="text1"/>
          <w:sz w:val="24"/>
          <w:szCs w:val="24"/>
        </w:rPr>
        <w:t xml:space="preserve">(september 2025) </w:t>
      </w:r>
      <w:r w:rsidRPr="001A07CA">
        <w:rPr>
          <w:rFonts w:ascii="Times New Roman" w:hAnsi="Times New Roman" w:cs="Times New Roman"/>
          <w:color w:val="000000" w:themeColor="text1"/>
          <w:sz w:val="24"/>
          <w:szCs w:val="24"/>
        </w:rPr>
        <w:t>bol stanovený limit výdavkov na zdravotnú starostlivosť</w:t>
      </w:r>
      <w:r w:rsidR="000B7961" w:rsidRPr="001A07CA">
        <w:rPr>
          <w:rFonts w:ascii="Times New Roman" w:hAnsi="Times New Roman" w:cs="Times New Roman"/>
          <w:color w:val="000000" w:themeColor="text1"/>
          <w:sz w:val="24"/>
          <w:szCs w:val="24"/>
        </w:rPr>
        <w:t xml:space="preserve"> pre rok 202</w:t>
      </w:r>
      <w:r w:rsidR="00D46FA7" w:rsidRPr="001A07CA">
        <w:rPr>
          <w:rFonts w:ascii="Times New Roman" w:hAnsi="Times New Roman" w:cs="Times New Roman"/>
          <w:color w:val="000000" w:themeColor="text1"/>
          <w:sz w:val="24"/>
          <w:szCs w:val="24"/>
        </w:rPr>
        <w:t>6</w:t>
      </w:r>
      <w:r w:rsidR="000B7961" w:rsidRPr="001A07CA">
        <w:rPr>
          <w:rFonts w:ascii="Times New Roman" w:hAnsi="Times New Roman" w:cs="Times New Roman"/>
          <w:color w:val="000000" w:themeColor="text1"/>
          <w:sz w:val="24"/>
          <w:szCs w:val="24"/>
        </w:rPr>
        <w:t xml:space="preserve"> v sume 8,</w:t>
      </w:r>
      <w:r w:rsidR="001363E2" w:rsidRPr="001A07CA">
        <w:rPr>
          <w:rFonts w:ascii="Times New Roman" w:hAnsi="Times New Roman" w:cs="Times New Roman"/>
          <w:color w:val="000000" w:themeColor="text1"/>
          <w:sz w:val="24"/>
          <w:szCs w:val="24"/>
        </w:rPr>
        <w:t>845</w:t>
      </w:r>
      <w:r w:rsidR="000B7961" w:rsidRPr="001A07CA">
        <w:rPr>
          <w:rFonts w:ascii="Times New Roman" w:hAnsi="Times New Roman" w:cs="Times New Roman"/>
          <w:color w:val="000000" w:themeColor="text1"/>
          <w:sz w:val="24"/>
          <w:szCs w:val="24"/>
        </w:rPr>
        <w:t xml:space="preserve"> mld. eur</w:t>
      </w:r>
      <w:r w:rsidR="00B84B62" w:rsidRPr="001A07CA">
        <w:rPr>
          <w:rFonts w:ascii="Times New Roman" w:hAnsi="Times New Roman" w:cs="Times New Roman"/>
          <w:color w:val="000000" w:themeColor="text1"/>
          <w:sz w:val="24"/>
          <w:szCs w:val="24"/>
        </w:rPr>
        <w:t xml:space="preserve">. </w:t>
      </w:r>
      <w:r w:rsidR="0076150D" w:rsidRPr="001A07CA">
        <w:rPr>
          <w:rFonts w:ascii="Times New Roman" w:hAnsi="Times New Roman" w:cs="Times New Roman"/>
          <w:color w:val="000000" w:themeColor="text1"/>
          <w:sz w:val="24"/>
          <w:szCs w:val="24"/>
        </w:rPr>
        <w:t xml:space="preserve">Pričom zostatky na účtoch zdravotných poisťovní </w:t>
      </w:r>
      <w:r w:rsidR="001363E2" w:rsidRPr="001A07CA">
        <w:rPr>
          <w:rFonts w:ascii="Times New Roman" w:hAnsi="Times New Roman" w:cs="Times New Roman"/>
          <w:color w:val="000000" w:themeColor="text1"/>
          <w:sz w:val="24"/>
          <w:szCs w:val="24"/>
        </w:rPr>
        <w:t xml:space="preserve">sa </w:t>
      </w:r>
      <w:r w:rsidR="0076150D" w:rsidRPr="001A07CA">
        <w:rPr>
          <w:rFonts w:ascii="Times New Roman" w:hAnsi="Times New Roman" w:cs="Times New Roman"/>
          <w:color w:val="000000" w:themeColor="text1"/>
          <w:sz w:val="24"/>
          <w:szCs w:val="24"/>
        </w:rPr>
        <w:t>odhaduj</w:t>
      </w:r>
      <w:r w:rsidR="001363E2" w:rsidRPr="001A07CA">
        <w:rPr>
          <w:rFonts w:ascii="Times New Roman" w:hAnsi="Times New Roman" w:cs="Times New Roman"/>
          <w:color w:val="000000" w:themeColor="text1"/>
          <w:sz w:val="24"/>
          <w:szCs w:val="24"/>
        </w:rPr>
        <w:t>ú</w:t>
      </w:r>
      <w:r w:rsidR="0076150D" w:rsidRPr="001A07CA">
        <w:rPr>
          <w:rFonts w:ascii="Times New Roman" w:hAnsi="Times New Roman" w:cs="Times New Roman"/>
          <w:color w:val="000000" w:themeColor="text1"/>
          <w:sz w:val="24"/>
          <w:szCs w:val="24"/>
        </w:rPr>
        <w:t xml:space="preserve"> na rok 20</w:t>
      </w:r>
      <w:r w:rsidR="00F62780" w:rsidRPr="001A07CA">
        <w:rPr>
          <w:rFonts w:ascii="Times New Roman" w:hAnsi="Times New Roman" w:cs="Times New Roman"/>
          <w:color w:val="000000" w:themeColor="text1"/>
          <w:sz w:val="24"/>
          <w:szCs w:val="24"/>
        </w:rPr>
        <w:t>2</w:t>
      </w:r>
      <w:r w:rsidR="0076150D" w:rsidRPr="001A07CA">
        <w:rPr>
          <w:rFonts w:ascii="Times New Roman" w:hAnsi="Times New Roman" w:cs="Times New Roman"/>
          <w:color w:val="000000" w:themeColor="text1"/>
          <w:sz w:val="24"/>
          <w:szCs w:val="24"/>
        </w:rPr>
        <w:t xml:space="preserve">6 v sume </w:t>
      </w:r>
      <w:r w:rsidR="001363E2" w:rsidRPr="001A07CA">
        <w:rPr>
          <w:rFonts w:ascii="Times New Roman" w:hAnsi="Times New Roman" w:cs="Times New Roman"/>
          <w:color w:val="000000" w:themeColor="text1"/>
          <w:sz w:val="24"/>
          <w:szCs w:val="24"/>
        </w:rPr>
        <w:t>615</w:t>
      </w:r>
      <w:r w:rsidR="0076150D" w:rsidRPr="001A07CA">
        <w:rPr>
          <w:rFonts w:ascii="Times New Roman" w:hAnsi="Times New Roman" w:cs="Times New Roman"/>
          <w:color w:val="000000" w:themeColor="text1"/>
          <w:sz w:val="24"/>
          <w:szCs w:val="24"/>
        </w:rPr>
        <w:t>,</w:t>
      </w:r>
      <w:r w:rsidR="001363E2" w:rsidRPr="001A07CA">
        <w:rPr>
          <w:rFonts w:ascii="Times New Roman" w:hAnsi="Times New Roman" w:cs="Times New Roman"/>
          <w:color w:val="000000" w:themeColor="text1"/>
          <w:sz w:val="24"/>
          <w:szCs w:val="24"/>
        </w:rPr>
        <w:t>4</w:t>
      </w:r>
      <w:r w:rsidR="0076150D" w:rsidRPr="001A07CA">
        <w:rPr>
          <w:rFonts w:ascii="Times New Roman" w:hAnsi="Times New Roman" w:cs="Times New Roman"/>
          <w:color w:val="000000" w:themeColor="text1"/>
          <w:sz w:val="24"/>
          <w:szCs w:val="24"/>
        </w:rPr>
        <w:t xml:space="preserve"> mil. eur</w:t>
      </w:r>
      <w:r w:rsidR="00B84B62" w:rsidRPr="001A07CA">
        <w:rPr>
          <w:rFonts w:ascii="Times New Roman" w:hAnsi="Times New Roman" w:cs="Times New Roman"/>
          <w:color w:val="000000" w:themeColor="text1"/>
          <w:sz w:val="24"/>
          <w:szCs w:val="24"/>
        </w:rPr>
        <w:t>.</w:t>
      </w:r>
    </w:p>
    <w:p w14:paraId="3FA0715D" w14:textId="77777777" w:rsidR="00394F55" w:rsidRPr="001A07CA" w:rsidRDefault="00394F55" w:rsidP="00957C47">
      <w:pPr>
        <w:spacing w:after="0" w:line="240" w:lineRule="auto"/>
        <w:jc w:val="both"/>
        <w:rPr>
          <w:rFonts w:ascii="Times New Roman" w:eastAsia="Times New Roman" w:hAnsi="Times New Roman" w:cs="Times New Roman"/>
          <w:bCs/>
          <w:color w:val="000000"/>
        </w:rPr>
      </w:pPr>
    </w:p>
    <w:p w14:paraId="2C5CA370" w14:textId="16E2CB64" w:rsidR="00957C47" w:rsidRPr="001A07CA" w:rsidRDefault="00394F55" w:rsidP="00B84B62">
      <w:pPr>
        <w:spacing w:after="0" w:line="240" w:lineRule="auto"/>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Návrh vyhlášky Ministerstva zdravotníctva Slovenskej republiky o rozdelení výdavkov verejného zdravotného poistenia podľa jednotlivých typov zdravotnej starostlivosti na rok 2026 (ďalej len „návrh vyhlášky“), ktorú vypracovalo ministerstvo zdravotníctva na základe splnomocňovacieho ustanovenia v § 15 ods. 8 písm. a), b), d) až f), h) až k) zákona č. 581/2004 Z. z. o zdravotných poisťovniach, dohľade nad zdravotnou starostlivosťou a o zmene a doplnení niektorých zákonov v znení neskorších predpisov (ďalej len „zákon č. 581/2004 Z. z.“), </w:t>
      </w:r>
      <w:r w:rsidR="00957C47" w:rsidRPr="001A07CA">
        <w:rPr>
          <w:rFonts w:ascii="Times New Roman" w:eastAsia="Times New Roman" w:hAnsi="Times New Roman" w:cs="Times New Roman"/>
          <w:bCs/>
          <w:color w:val="000000"/>
          <w:sz w:val="24"/>
          <w:szCs w:val="24"/>
        </w:rPr>
        <w:t xml:space="preserve">ustanovuje minimálne sumy pre jednotlivé typy zdravotnej starostlivosti stanovené podľa postupu uvedeného v návrhu vyhlášky zo sumy, ktorá už bola schválená v rozpočte a určená ako limit výdavkov na zdravotnú starostlivosť pre rok 2026. </w:t>
      </w:r>
      <w:r w:rsidRPr="001A07CA">
        <w:rPr>
          <w:rFonts w:ascii="Times New Roman" w:eastAsia="Times New Roman" w:hAnsi="Times New Roman" w:cs="Times New Roman"/>
          <w:bCs/>
          <w:color w:val="000000"/>
          <w:sz w:val="24"/>
          <w:szCs w:val="24"/>
        </w:rPr>
        <w:t xml:space="preserve">Stanovené minimálne alokácie je potrebné chápať v kontexte mimoriadneho konsolidačného úsilia a ozdravného procesu v celom spektre výdavkov rozpočtu verejnej správy. </w:t>
      </w:r>
      <w:r w:rsidR="00957C47" w:rsidRPr="001A07CA">
        <w:rPr>
          <w:rFonts w:ascii="Times New Roman" w:eastAsia="Times New Roman" w:hAnsi="Times New Roman" w:cs="Times New Roman"/>
          <w:bCs/>
          <w:color w:val="000000"/>
          <w:sz w:val="24"/>
          <w:szCs w:val="24"/>
        </w:rPr>
        <w:t xml:space="preserve">Z celkového nárastu príjmov verejného zdravotného poistenia, ktorý je k dispozícií, sa tieto prostriedky rozdeľujú do každého typu </w:t>
      </w:r>
      <w:r w:rsidR="00957C47" w:rsidRPr="001A07CA">
        <w:rPr>
          <w:rFonts w:ascii="Times New Roman" w:eastAsia="Times New Roman" w:hAnsi="Times New Roman" w:cs="Times New Roman"/>
          <w:bCs/>
          <w:color w:val="000000"/>
          <w:sz w:val="24"/>
          <w:szCs w:val="24"/>
        </w:rPr>
        <w:lastRenderedPageBreak/>
        <w:t>zdravotnej starostlivosti tak, aby vykryli nárast miezd, infláciu, starnutie (NPC) a </w:t>
      </w:r>
      <w:r w:rsidR="00CF6986" w:rsidRPr="001A07CA">
        <w:rPr>
          <w:rFonts w:ascii="Times New Roman" w:eastAsia="Times New Roman" w:hAnsi="Times New Roman" w:cs="Times New Roman"/>
          <w:bCs/>
          <w:color w:val="000000"/>
          <w:sz w:val="24"/>
          <w:szCs w:val="24"/>
        </w:rPr>
        <w:t>na základe zrealizovania úsporných opatrení aj</w:t>
      </w:r>
      <w:r w:rsidR="00957C47" w:rsidRPr="001A07CA">
        <w:rPr>
          <w:rFonts w:ascii="Times New Roman" w:eastAsia="Times New Roman" w:hAnsi="Times New Roman" w:cs="Times New Roman"/>
          <w:bCs/>
          <w:color w:val="000000"/>
          <w:sz w:val="24"/>
          <w:szCs w:val="24"/>
        </w:rPr>
        <w:t xml:space="preserve"> zmeny politík štátu (PC). </w:t>
      </w:r>
    </w:p>
    <w:p w14:paraId="35667EE6" w14:textId="2E1F5CD2" w:rsidR="00B6506E" w:rsidRPr="001A07CA" w:rsidRDefault="00957C47" w:rsidP="00957C47">
      <w:pPr>
        <w:spacing w:after="0" w:line="240" w:lineRule="auto"/>
        <w:ind w:firstLine="708"/>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Všetky </w:t>
      </w:r>
      <w:r w:rsidR="00CF6986" w:rsidRPr="001A07CA">
        <w:rPr>
          <w:rFonts w:ascii="Times New Roman" w:eastAsia="Times New Roman" w:hAnsi="Times New Roman" w:cs="Times New Roman"/>
          <w:bCs/>
          <w:color w:val="000000"/>
          <w:sz w:val="24"/>
          <w:szCs w:val="24"/>
        </w:rPr>
        <w:t>parametre</w:t>
      </w:r>
      <w:r w:rsidRPr="001A07CA">
        <w:rPr>
          <w:rFonts w:ascii="Times New Roman" w:eastAsia="Times New Roman" w:hAnsi="Times New Roman" w:cs="Times New Roman"/>
          <w:bCs/>
          <w:color w:val="000000"/>
          <w:sz w:val="24"/>
          <w:szCs w:val="24"/>
        </w:rPr>
        <w:t xml:space="preserve"> </w:t>
      </w:r>
      <w:r w:rsidR="00CF6986" w:rsidRPr="001A07CA">
        <w:rPr>
          <w:rFonts w:ascii="Times New Roman" w:eastAsia="Times New Roman" w:hAnsi="Times New Roman" w:cs="Times New Roman"/>
          <w:bCs/>
          <w:color w:val="000000"/>
          <w:sz w:val="24"/>
          <w:szCs w:val="24"/>
        </w:rPr>
        <w:t>uvedené</w:t>
      </w:r>
      <w:r w:rsidRPr="001A07CA">
        <w:rPr>
          <w:rFonts w:ascii="Times New Roman" w:eastAsia="Times New Roman" w:hAnsi="Times New Roman" w:cs="Times New Roman"/>
          <w:bCs/>
          <w:color w:val="000000"/>
          <w:sz w:val="24"/>
          <w:szCs w:val="24"/>
        </w:rPr>
        <w:t xml:space="preserve"> v návrhu vyhlášky boli prehodnotené, báza roku 2025 </w:t>
      </w:r>
      <w:r w:rsidR="005D4801" w:rsidRPr="001A07CA">
        <w:rPr>
          <w:rFonts w:ascii="Times New Roman" w:eastAsia="Times New Roman" w:hAnsi="Times New Roman" w:cs="Times New Roman"/>
          <w:bCs/>
          <w:color w:val="000000"/>
          <w:sz w:val="24"/>
          <w:szCs w:val="24"/>
        </w:rPr>
        <w:t>bola zostavená</w:t>
      </w:r>
      <w:r w:rsidRPr="001A07CA">
        <w:rPr>
          <w:rFonts w:ascii="Times New Roman" w:eastAsia="Times New Roman" w:hAnsi="Times New Roman" w:cs="Times New Roman"/>
          <w:bCs/>
          <w:color w:val="000000"/>
          <w:sz w:val="24"/>
          <w:szCs w:val="24"/>
        </w:rPr>
        <w:t xml:space="preserve"> </w:t>
      </w:r>
      <w:r w:rsidR="005D4801" w:rsidRPr="001A07CA">
        <w:rPr>
          <w:rFonts w:ascii="Times New Roman" w:eastAsia="Times New Roman" w:hAnsi="Times New Roman" w:cs="Times New Roman"/>
          <w:bCs/>
          <w:color w:val="000000"/>
          <w:sz w:val="24"/>
          <w:szCs w:val="24"/>
        </w:rPr>
        <w:t xml:space="preserve">podľa vstupov </w:t>
      </w:r>
      <w:r w:rsidRPr="001A07CA">
        <w:rPr>
          <w:rFonts w:ascii="Times New Roman" w:eastAsia="Times New Roman" w:hAnsi="Times New Roman" w:cs="Times New Roman"/>
          <w:bCs/>
          <w:color w:val="000000"/>
          <w:sz w:val="24"/>
          <w:szCs w:val="24"/>
        </w:rPr>
        <w:t xml:space="preserve">zdravotných poisťovní na základe časového zohľadnenia nákladov, jednorazových operácií z roku 2025, prehodnotili sa zmeny politík ako aj </w:t>
      </w:r>
      <w:r w:rsidR="005D4801" w:rsidRPr="001A07CA">
        <w:rPr>
          <w:rFonts w:ascii="Times New Roman" w:eastAsia="Times New Roman" w:hAnsi="Times New Roman" w:cs="Times New Roman"/>
          <w:bCs/>
          <w:color w:val="000000"/>
          <w:sz w:val="24"/>
          <w:szCs w:val="24"/>
        </w:rPr>
        <w:t>aktualizovalo sa naplnenie</w:t>
      </w:r>
      <w:r w:rsidRPr="001A07CA">
        <w:rPr>
          <w:rFonts w:ascii="Times New Roman" w:eastAsia="Times New Roman" w:hAnsi="Times New Roman" w:cs="Times New Roman"/>
          <w:bCs/>
          <w:color w:val="000000"/>
          <w:sz w:val="24"/>
          <w:szCs w:val="24"/>
        </w:rPr>
        <w:t xml:space="preserve"> úsporn</w:t>
      </w:r>
      <w:r w:rsidR="005D4801" w:rsidRPr="001A07CA">
        <w:rPr>
          <w:rFonts w:ascii="Times New Roman" w:eastAsia="Times New Roman" w:hAnsi="Times New Roman" w:cs="Times New Roman"/>
          <w:bCs/>
          <w:color w:val="000000"/>
          <w:sz w:val="24"/>
          <w:szCs w:val="24"/>
        </w:rPr>
        <w:t>ých</w:t>
      </w:r>
      <w:r w:rsidRPr="001A07CA">
        <w:rPr>
          <w:rFonts w:ascii="Times New Roman" w:eastAsia="Times New Roman" w:hAnsi="Times New Roman" w:cs="Times New Roman"/>
          <w:bCs/>
          <w:color w:val="000000"/>
          <w:sz w:val="24"/>
          <w:szCs w:val="24"/>
        </w:rPr>
        <w:t xml:space="preserve"> opatren</w:t>
      </w:r>
      <w:r w:rsidR="005D4801" w:rsidRPr="001A07CA">
        <w:rPr>
          <w:rFonts w:ascii="Times New Roman" w:eastAsia="Times New Roman" w:hAnsi="Times New Roman" w:cs="Times New Roman"/>
          <w:bCs/>
          <w:color w:val="000000"/>
          <w:sz w:val="24"/>
          <w:szCs w:val="24"/>
        </w:rPr>
        <w:t>í</w:t>
      </w:r>
      <w:r w:rsidRPr="001A07CA">
        <w:rPr>
          <w:rFonts w:ascii="Times New Roman" w:eastAsia="Times New Roman" w:hAnsi="Times New Roman" w:cs="Times New Roman"/>
          <w:bCs/>
          <w:color w:val="000000"/>
          <w:sz w:val="24"/>
          <w:szCs w:val="24"/>
        </w:rPr>
        <w:t>. Po dohode sa akceptovala 3,5% prípustná odchýlka</w:t>
      </w:r>
      <w:r w:rsidR="005D4801" w:rsidRPr="001A07CA">
        <w:rPr>
          <w:rFonts w:ascii="Times New Roman" w:eastAsia="Times New Roman" w:hAnsi="Times New Roman" w:cs="Times New Roman"/>
          <w:bCs/>
          <w:color w:val="000000"/>
          <w:sz w:val="24"/>
          <w:szCs w:val="24"/>
        </w:rPr>
        <w:t xml:space="preserve"> z rozpočtu na verejné zdravotné poistenie</w:t>
      </w:r>
      <w:r w:rsidRPr="001A07CA">
        <w:rPr>
          <w:rFonts w:ascii="Times New Roman" w:eastAsia="Times New Roman" w:hAnsi="Times New Roman" w:cs="Times New Roman"/>
          <w:bCs/>
          <w:color w:val="000000"/>
          <w:sz w:val="24"/>
          <w:szCs w:val="24"/>
        </w:rPr>
        <w:t>, tak aby bolo možné zachovať minimálnu mieru nárastov v sektore pre zachovanie sociálneho zmieru. Rezerva, ktorá takto vzniká vo výške cca 30</w:t>
      </w:r>
      <w:r w:rsidR="00643445">
        <w:rPr>
          <w:rFonts w:ascii="Times New Roman" w:eastAsia="Times New Roman" w:hAnsi="Times New Roman" w:cs="Times New Roman"/>
          <w:bCs/>
          <w:color w:val="000000"/>
          <w:sz w:val="24"/>
          <w:szCs w:val="24"/>
        </w:rPr>
        <w:t>6</w:t>
      </w:r>
      <w:r w:rsidRPr="001A07CA">
        <w:rPr>
          <w:rFonts w:ascii="Times New Roman" w:eastAsia="Times New Roman" w:hAnsi="Times New Roman" w:cs="Times New Roman"/>
          <w:bCs/>
          <w:color w:val="000000"/>
          <w:sz w:val="24"/>
          <w:szCs w:val="24"/>
        </w:rPr>
        <w:t xml:space="preserve"> mil. eur vytvorí priestor na </w:t>
      </w:r>
      <w:r w:rsidR="005D4801" w:rsidRPr="001A07CA">
        <w:rPr>
          <w:rFonts w:ascii="Times New Roman" w:eastAsia="Times New Roman" w:hAnsi="Times New Roman" w:cs="Times New Roman"/>
          <w:bCs/>
          <w:color w:val="000000"/>
          <w:sz w:val="24"/>
          <w:szCs w:val="24"/>
        </w:rPr>
        <w:t>flexibilitu financovania jednotlivých druhov zdravotnej starostlivosti, ktorej cieľom je efektívne použitie celého limitu výdavkov na zdravotnú starostlivosť pri naplnení najvyššej hodnoty za verejné peniaze</w:t>
      </w:r>
      <w:r w:rsidRPr="001A07CA">
        <w:rPr>
          <w:rFonts w:ascii="Times New Roman" w:eastAsia="Times New Roman" w:hAnsi="Times New Roman" w:cs="Times New Roman"/>
          <w:bCs/>
          <w:color w:val="000000"/>
          <w:sz w:val="24"/>
          <w:szCs w:val="24"/>
        </w:rPr>
        <w:t>.</w:t>
      </w:r>
    </w:p>
    <w:p w14:paraId="4FEDDAC0" w14:textId="62BF760C" w:rsidR="00935D14" w:rsidRPr="001A07CA" w:rsidRDefault="00394F55" w:rsidP="005D4801">
      <w:pPr>
        <w:spacing w:after="0" w:line="240" w:lineRule="auto"/>
        <w:jc w:val="both"/>
        <w:rPr>
          <w:rFonts w:ascii="Times New Roman" w:eastAsia="Times New Roman" w:hAnsi="Times New Roman" w:cs="Times New Roman"/>
          <w:bCs/>
          <w:color w:val="000000"/>
          <w:sz w:val="24"/>
          <w:szCs w:val="24"/>
        </w:rPr>
      </w:pPr>
      <w:r w:rsidRPr="001A07CA">
        <w:rPr>
          <w:rFonts w:ascii="Times New Roman" w:hAnsi="Times New Roman" w:cs="Times New Roman"/>
          <w:color w:val="000000" w:themeColor="text1"/>
          <w:sz w:val="24"/>
          <w:szCs w:val="24"/>
        </w:rPr>
        <w:t>Na dodržiavanie ustanovení vyhlášky bude dohliadať</w:t>
      </w:r>
      <w:r w:rsidR="005D4801" w:rsidRPr="001A07CA">
        <w:rPr>
          <w:rFonts w:ascii="Times New Roman" w:eastAsia="Times New Roman" w:hAnsi="Times New Roman" w:cs="Times New Roman"/>
          <w:bCs/>
          <w:color w:val="000000"/>
          <w:sz w:val="24"/>
          <w:szCs w:val="24"/>
        </w:rPr>
        <w:t xml:space="preserve"> </w:t>
      </w:r>
      <w:r w:rsidR="00935D14" w:rsidRPr="001A07CA">
        <w:rPr>
          <w:rFonts w:ascii="Times New Roman" w:eastAsia="Times New Roman" w:hAnsi="Times New Roman" w:cs="Times New Roman"/>
          <w:bCs/>
          <w:color w:val="000000"/>
          <w:sz w:val="24"/>
          <w:szCs w:val="24"/>
        </w:rPr>
        <w:t>Úrad pre dohľad nad zdravotnou starostlivosťou</w:t>
      </w:r>
      <w:r w:rsidRPr="001A07CA">
        <w:rPr>
          <w:rFonts w:ascii="Times New Roman" w:eastAsia="Times New Roman" w:hAnsi="Times New Roman" w:cs="Times New Roman"/>
          <w:bCs/>
          <w:color w:val="000000"/>
          <w:sz w:val="24"/>
          <w:szCs w:val="24"/>
        </w:rPr>
        <w:t>, ktorý jediný</w:t>
      </w:r>
      <w:r w:rsidR="00935D14" w:rsidRPr="001A07CA">
        <w:rPr>
          <w:rFonts w:ascii="Times New Roman" w:eastAsia="Times New Roman" w:hAnsi="Times New Roman" w:cs="Times New Roman"/>
          <w:bCs/>
          <w:color w:val="000000"/>
          <w:sz w:val="24"/>
          <w:szCs w:val="24"/>
        </w:rPr>
        <w:t xml:space="preserve"> je oprávnený sankcionovať zdravotné poisťovne za nedodržiavanie zákonov</w:t>
      </w:r>
      <w:r w:rsidRPr="001A07CA">
        <w:rPr>
          <w:rFonts w:ascii="Times New Roman" w:eastAsia="Times New Roman" w:hAnsi="Times New Roman" w:cs="Times New Roman"/>
          <w:bCs/>
          <w:color w:val="000000"/>
          <w:sz w:val="24"/>
          <w:szCs w:val="24"/>
        </w:rPr>
        <w:t xml:space="preserve"> (najmä zákona č. 581/2004 Z. z. a zákona č. 580/2004 Z. z.).</w:t>
      </w:r>
      <w:r w:rsidR="00935D14" w:rsidRPr="001A07CA">
        <w:rPr>
          <w:rFonts w:ascii="Times New Roman" w:eastAsia="Times New Roman" w:hAnsi="Times New Roman" w:cs="Times New Roman"/>
          <w:bCs/>
          <w:color w:val="000000"/>
          <w:sz w:val="24"/>
          <w:szCs w:val="24"/>
        </w:rPr>
        <w:t xml:space="preserve"> Zdravotné poisťovne zasielajú plnenie vyhlášky Úradu</w:t>
      </w:r>
      <w:r w:rsidR="00D967EC" w:rsidRPr="001A07CA">
        <w:rPr>
          <w:rFonts w:ascii="Times New Roman" w:hAnsi="Times New Roman" w:cs="Times New Roman"/>
        </w:rPr>
        <w:t xml:space="preserve"> </w:t>
      </w:r>
      <w:r w:rsidR="00D967EC" w:rsidRPr="001A07CA">
        <w:rPr>
          <w:rFonts w:ascii="Times New Roman" w:eastAsia="Times New Roman" w:hAnsi="Times New Roman" w:cs="Times New Roman"/>
          <w:bCs/>
          <w:color w:val="000000"/>
          <w:sz w:val="24"/>
          <w:szCs w:val="24"/>
        </w:rPr>
        <w:t>pre dohľad nad zdravotnou starostlivosťou</w:t>
      </w:r>
      <w:r w:rsidR="00935D14" w:rsidRPr="001A07CA">
        <w:rPr>
          <w:rFonts w:ascii="Times New Roman" w:eastAsia="Times New Roman" w:hAnsi="Times New Roman" w:cs="Times New Roman"/>
          <w:bCs/>
          <w:color w:val="000000"/>
          <w:sz w:val="24"/>
          <w:szCs w:val="24"/>
        </w:rPr>
        <w:t xml:space="preserve">, </w:t>
      </w:r>
      <w:r w:rsidR="00D967EC" w:rsidRPr="001A07CA">
        <w:rPr>
          <w:rFonts w:ascii="Times New Roman" w:eastAsia="Times New Roman" w:hAnsi="Times New Roman" w:cs="Times New Roman"/>
          <w:bCs/>
          <w:color w:val="000000"/>
          <w:sz w:val="24"/>
          <w:szCs w:val="24"/>
        </w:rPr>
        <w:t xml:space="preserve">ktorý </w:t>
      </w:r>
      <w:r w:rsidR="00935D14" w:rsidRPr="001A07CA">
        <w:rPr>
          <w:rFonts w:ascii="Times New Roman" w:eastAsia="Times New Roman" w:hAnsi="Times New Roman" w:cs="Times New Roman"/>
          <w:bCs/>
          <w:color w:val="000000"/>
          <w:sz w:val="24"/>
          <w:szCs w:val="24"/>
        </w:rPr>
        <w:t xml:space="preserve">zhodnotí </w:t>
      </w:r>
      <w:r w:rsidR="00D967EC" w:rsidRPr="001A07CA">
        <w:rPr>
          <w:rFonts w:ascii="Times New Roman" w:eastAsia="Times New Roman" w:hAnsi="Times New Roman" w:cs="Times New Roman"/>
          <w:bCs/>
          <w:color w:val="000000"/>
          <w:sz w:val="24"/>
          <w:szCs w:val="24"/>
        </w:rPr>
        <w:t>či zdravotné poisťovne dodržiavajú ustanovené minimálne sumy v návrhu vyhlášky</w:t>
      </w:r>
      <w:r w:rsidR="00935D14" w:rsidRPr="001A07CA">
        <w:rPr>
          <w:rFonts w:ascii="Times New Roman" w:eastAsia="Times New Roman" w:hAnsi="Times New Roman" w:cs="Times New Roman"/>
          <w:bCs/>
          <w:color w:val="000000"/>
          <w:sz w:val="24"/>
          <w:szCs w:val="24"/>
        </w:rPr>
        <w:t>. Úrad</w:t>
      </w:r>
      <w:r w:rsidR="00D967EC" w:rsidRPr="001A07CA">
        <w:rPr>
          <w:rFonts w:ascii="Times New Roman" w:hAnsi="Times New Roman" w:cs="Times New Roman"/>
        </w:rPr>
        <w:t xml:space="preserve"> </w:t>
      </w:r>
      <w:r w:rsidR="00D967EC" w:rsidRPr="001A07CA">
        <w:rPr>
          <w:rFonts w:ascii="Times New Roman" w:eastAsia="Times New Roman" w:hAnsi="Times New Roman" w:cs="Times New Roman"/>
          <w:bCs/>
          <w:color w:val="000000"/>
          <w:sz w:val="24"/>
          <w:szCs w:val="24"/>
        </w:rPr>
        <w:t xml:space="preserve">pre dohľad nad zdravotnou starostlivosťou môže za porušenie </w:t>
      </w:r>
      <w:r w:rsidR="00935D14" w:rsidRPr="001A07CA">
        <w:rPr>
          <w:rFonts w:ascii="Times New Roman" w:eastAsia="Times New Roman" w:hAnsi="Times New Roman" w:cs="Times New Roman"/>
          <w:bCs/>
          <w:color w:val="000000"/>
          <w:sz w:val="24"/>
          <w:szCs w:val="24"/>
        </w:rPr>
        <w:t>ustanovenia zákona č. 581/2004 Z. z. uložiť zdravotnej poisťovni pokutu až do výšky 165 969 eur.</w:t>
      </w:r>
    </w:p>
    <w:p w14:paraId="209A00FD" w14:textId="77777777" w:rsidR="00935D14" w:rsidRPr="001A07CA" w:rsidRDefault="00935D14" w:rsidP="0071468C">
      <w:pPr>
        <w:spacing w:after="0" w:line="240" w:lineRule="auto"/>
        <w:jc w:val="both"/>
        <w:rPr>
          <w:rFonts w:ascii="Times New Roman" w:eastAsia="Times New Roman" w:hAnsi="Times New Roman" w:cs="Times New Roman"/>
          <w:bCs/>
          <w:color w:val="000000"/>
          <w:sz w:val="24"/>
          <w:szCs w:val="24"/>
        </w:rPr>
      </w:pPr>
    </w:p>
    <w:p w14:paraId="12FE3143" w14:textId="77777777" w:rsidR="0071468C" w:rsidRPr="001A07CA" w:rsidRDefault="0071468C" w:rsidP="00B6506E">
      <w:pPr>
        <w:spacing w:after="0" w:line="240" w:lineRule="auto"/>
        <w:jc w:val="both"/>
        <w:rPr>
          <w:rFonts w:ascii="Times New Roman" w:eastAsia="Times New Roman" w:hAnsi="Times New Roman" w:cs="Times New Roman"/>
          <w:b/>
          <w:color w:val="000000"/>
        </w:rPr>
      </w:pPr>
    </w:p>
    <w:p w14:paraId="0E5F23E0" w14:textId="400140E6" w:rsidR="0071468C" w:rsidRPr="001A07CA" w:rsidRDefault="0071468C" w:rsidP="00B6506E">
      <w:pPr>
        <w:spacing w:after="0" w:line="240" w:lineRule="auto"/>
        <w:jc w:val="both"/>
        <w:rPr>
          <w:rFonts w:ascii="Times New Roman" w:eastAsia="Times New Roman" w:hAnsi="Times New Roman" w:cs="Times New Roman"/>
          <w:b/>
          <w:color w:val="000000"/>
          <w:sz w:val="24"/>
          <w:szCs w:val="24"/>
        </w:rPr>
      </w:pPr>
      <w:r w:rsidRPr="001A07CA">
        <w:rPr>
          <w:rFonts w:ascii="Times New Roman" w:eastAsia="Times New Roman" w:hAnsi="Times New Roman" w:cs="Times New Roman"/>
          <w:b/>
          <w:color w:val="000000"/>
          <w:sz w:val="24"/>
          <w:szCs w:val="24"/>
        </w:rPr>
        <w:t>Východiská</w:t>
      </w:r>
    </w:p>
    <w:p w14:paraId="099377E7" w14:textId="77777777" w:rsidR="00D46FA7" w:rsidRPr="001A07CA" w:rsidRDefault="00D46FA7" w:rsidP="00D967EC">
      <w:pPr>
        <w:spacing w:after="0" w:line="240" w:lineRule="auto"/>
        <w:jc w:val="both"/>
        <w:rPr>
          <w:rFonts w:ascii="Times New Roman" w:hAnsi="Times New Roman" w:cs="Times New Roman"/>
          <w:color w:val="000000" w:themeColor="text1"/>
          <w:sz w:val="24"/>
          <w:szCs w:val="24"/>
        </w:rPr>
      </w:pPr>
    </w:p>
    <w:p w14:paraId="7B358807" w14:textId="0438B631" w:rsidR="00317904" w:rsidRPr="001A07CA" w:rsidRDefault="00D967EC" w:rsidP="00D967EC">
      <w:p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Základnými východiskami pri tvorbe minimálnych súm v návrhu vyhlášky boli inflácia, ktorá sa podľa prognózy Výboru pre daňové prognózy zo septembra 2025</w:t>
      </w:r>
      <w:r w:rsidR="00317904" w:rsidRPr="001A07CA">
        <w:rPr>
          <w:rFonts w:ascii="Times New Roman" w:hAnsi="Times New Roman" w:cs="Times New Roman"/>
          <w:color w:val="000000" w:themeColor="text1"/>
          <w:sz w:val="24"/>
          <w:szCs w:val="24"/>
        </w:rPr>
        <w:t xml:space="preserve"> očakáva v roku 2026 na úrovni 4,4%, vývoj priemernej mesačnej mzdy, </w:t>
      </w:r>
      <w:r w:rsidR="00E1115E" w:rsidRPr="001A07CA">
        <w:rPr>
          <w:rFonts w:ascii="Times New Roman" w:hAnsi="Times New Roman" w:cs="Times New Roman"/>
          <w:color w:val="000000" w:themeColor="text1"/>
          <w:sz w:val="24"/>
          <w:szCs w:val="24"/>
        </w:rPr>
        <w:t xml:space="preserve">pričom </w:t>
      </w:r>
      <w:r w:rsidR="00317904" w:rsidRPr="001A07CA">
        <w:rPr>
          <w:rFonts w:ascii="Times New Roman" w:hAnsi="Times New Roman" w:cs="Times New Roman"/>
          <w:color w:val="000000" w:themeColor="text1"/>
          <w:sz w:val="24"/>
          <w:szCs w:val="24"/>
        </w:rPr>
        <w:t>pre výpočet sa použi</w:t>
      </w:r>
      <w:r w:rsidR="00643445">
        <w:rPr>
          <w:rFonts w:ascii="Times New Roman" w:hAnsi="Times New Roman" w:cs="Times New Roman"/>
          <w:color w:val="000000" w:themeColor="text1"/>
          <w:sz w:val="24"/>
          <w:szCs w:val="24"/>
        </w:rPr>
        <w:t>l</w:t>
      </w:r>
      <w:r w:rsidR="00317904" w:rsidRPr="001A07CA">
        <w:rPr>
          <w:rFonts w:ascii="Times New Roman" w:hAnsi="Times New Roman" w:cs="Times New Roman"/>
          <w:color w:val="000000" w:themeColor="text1"/>
          <w:sz w:val="24"/>
          <w:szCs w:val="24"/>
        </w:rPr>
        <w:t xml:space="preserve"> rast priemernej mesačnej mzdy z roku 2024 vo výške 6,57% (mzdy zdravotníckych pracovníkov sa počítajú z priemernej mesačnej mzdy z pred dvoch rokov) a napokon je vstupným parametrom aj starnutie</w:t>
      </w:r>
      <w:r w:rsidR="00E1115E" w:rsidRPr="001A07CA">
        <w:rPr>
          <w:rFonts w:ascii="Times New Roman" w:hAnsi="Times New Roman" w:cs="Times New Roman"/>
          <w:color w:val="000000" w:themeColor="text1"/>
          <w:sz w:val="24"/>
          <w:szCs w:val="24"/>
        </w:rPr>
        <w:t xml:space="preserve"> populácie</w:t>
      </w:r>
      <w:r w:rsidR="00317904" w:rsidRPr="001A07CA">
        <w:rPr>
          <w:rFonts w:ascii="Times New Roman" w:hAnsi="Times New Roman" w:cs="Times New Roman"/>
          <w:color w:val="000000" w:themeColor="text1"/>
          <w:sz w:val="24"/>
          <w:szCs w:val="24"/>
        </w:rPr>
        <w:t>, ktor</w:t>
      </w:r>
      <w:r w:rsidR="00E1115E" w:rsidRPr="001A07CA">
        <w:rPr>
          <w:rFonts w:ascii="Times New Roman" w:hAnsi="Times New Roman" w:cs="Times New Roman"/>
          <w:color w:val="000000" w:themeColor="text1"/>
          <w:sz w:val="24"/>
          <w:szCs w:val="24"/>
        </w:rPr>
        <w:t>ej dopady na výdavky na zdravotnú starostlivosť</w:t>
      </w:r>
      <w:r w:rsidR="00317904" w:rsidRPr="001A07CA">
        <w:rPr>
          <w:rFonts w:ascii="Times New Roman" w:hAnsi="Times New Roman" w:cs="Times New Roman"/>
          <w:color w:val="000000" w:themeColor="text1"/>
          <w:sz w:val="24"/>
          <w:szCs w:val="24"/>
        </w:rPr>
        <w:t xml:space="preserve"> Rada pre rozpočtovú zodpovednosť odhadla pre rok 2026 vo výške 58 mil. eur.</w:t>
      </w:r>
    </w:p>
    <w:p w14:paraId="60D9EA8C" w14:textId="77777777" w:rsidR="00317904" w:rsidRPr="001A07CA" w:rsidRDefault="00317904" w:rsidP="00317904">
      <w:pPr>
        <w:spacing w:after="0" w:line="240" w:lineRule="auto"/>
        <w:jc w:val="both"/>
        <w:rPr>
          <w:rFonts w:ascii="Times New Roman" w:hAnsi="Times New Roman" w:cs="Times New Roman"/>
          <w:color w:val="000000" w:themeColor="text1"/>
          <w:sz w:val="24"/>
          <w:szCs w:val="24"/>
        </w:rPr>
      </w:pPr>
    </w:p>
    <w:p w14:paraId="27F0DA1A" w14:textId="07C38B0C" w:rsidR="00813583" w:rsidRPr="00CA5219" w:rsidRDefault="00283738" w:rsidP="000C3E71">
      <w:pPr>
        <w:spacing w:after="0" w:line="240" w:lineRule="auto"/>
        <w:jc w:val="both"/>
        <w:rPr>
          <w:rFonts w:ascii="Times New Roman" w:hAnsi="Times New Roman" w:cs="Times New Roman"/>
          <w:b/>
          <w:bCs/>
          <w:color w:val="000000" w:themeColor="text1"/>
          <w:sz w:val="20"/>
          <w:szCs w:val="20"/>
        </w:rPr>
      </w:pPr>
      <w:r w:rsidRPr="00CA5219">
        <w:rPr>
          <w:rFonts w:ascii="Times New Roman" w:hAnsi="Times New Roman" w:cs="Times New Roman"/>
          <w:b/>
          <w:bCs/>
          <w:color w:val="000000" w:themeColor="text1"/>
          <w:sz w:val="20"/>
          <w:szCs w:val="20"/>
        </w:rPr>
        <w:t>Tabuľka č. 1</w:t>
      </w:r>
      <w:r w:rsidR="00CA5219" w:rsidRPr="00CA5219">
        <w:rPr>
          <w:rFonts w:ascii="Times New Roman" w:hAnsi="Times New Roman" w:cs="Times New Roman"/>
          <w:b/>
          <w:bCs/>
          <w:color w:val="000000" w:themeColor="text1"/>
          <w:sz w:val="20"/>
          <w:szCs w:val="20"/>
        </w:rPr>
        <w:t>:</w:t>
      </w:r>
      <w:r w:rsidRPr="00CA5219">
        <w:rPr>
          <w:rFonts w:ascii="Times New Roman" w:hAnsi="Times New Roman" w:cs="Times New Roman"/>
          <w:b/>
          <w:bCs/>
          <w:color w:val="000000" w:themeColor="text1"/>
          <w:sz w:val="20"/>
          <w:szCs w:val="20"/>
        </w:rPr>
        <w:t xml:space="preserve"> </w:t>
      </w:r>
      <w:r w:rsidR="00813583" w:rsidRPr="00CA5219">
        <w:rPr>
          <w:rFonts w:ascii="Times New Roman" w:hAnsi="Times New Roman" w:cs="Times New Roman"/>
          <w:b/>
          <w:bCs/>
          <w:color w:val="000000" w:themeColor="text1"/>
          <w:sz w:val="20"/>
          <w:szCs w:val="20"/>
        </w:rPr>
        <w:t>Východiská</w:t>
      </w:r>
    </w:p>
    <w:tbl>
      <w:tblPr>
        <w:tblW w:w="8360" w:type="dxa"/>
        <w:tblCellMar>
          <w:left w:w="70" w:type="dxa"/>
          <w:right w:w="70" w:type="dxa"/>
        </w:tblCellMar>
        <w:tblLook w:val="04A0" w:firstRow="1" w:lastRow="0" w:firstColumn="1" w:lastColumn="0" w:noHBand="0" w:noVBand="1"/>
      </w:tblPr>
      <w:tblGrid>
        <w:gridCol w:w="2840"/>
        <w:gridCol w:w="2000"/>
        <w:gridCol w:w="1760"/>
        <w:gridCol w:w="1760"/>
      </w:tblGrid>
      <w:tr w:rsidR="00966642" w:rsidRPr="001A07CA" w14:paraId="714ED46A" w14:textId="77777777" w:rsidTr="00966642">
        <w:trPr>
          <w:trHeight w:val="310"/>
        </w:trPr>
        <w:tc>
          <w:tcPr>
            <w:tcW w:w="2840" w:type="dxa"/>
            <w:tcBorders>
              <w:top w:val="single" w:sz="8" w:space="0" w:color="auto"/>
              <w:left w:val="single" w:sz="8" w:space="0" w:color="auto"/>
              <w:bottom w:val="single" w:sz="8" w:space="0" w:color="auto"/>
              <w:right w:val="single" w:sz="8" w:space="0" w:color="auto"/>
            </w:tcBorders>
            <w:noWrap/>
            <w:vAlign w:val="center"/>
            <w:hideMark/>
          </w:tcPr>
          <w:p w14:paraId="46CD11FB"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rok</w:t>
            </w:r>
          </w:p>
        </w:tc>
        <w:tc>
          <w:tcPr>
            <w:tcW w:w="2000" w:type="dxa"/>
            <w:tcBorders>
              <w:top w:val="single" w:sz="8" w:space="0" w:color="auto"/>
              <w:left w:val="nil"/>
              <w:bottom w:val="single" w:sz="8" w:space="0" w:color="auto"/>
              <w:right w:val="single" w:sz="8" w:space="0" w:color="auto"/>
            </w:tcBorders>
            <w:noWrap/>
            <w:vAlign w:val="center"/>
            <w:hideMark/>
          </w:tcPr>
          <w:p w14:paraId="4437B196"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2026</w:t>
            </w:r>
          </w:p>
        </w:tc>
        <w:tc>
          <w:tcPr>
            <w:tcW w:w="1760" w:type="dxa"/>
            <w:tcBorders>
              <w:top w:val="single" w:sz="8" w:space="0" w:color="auto"/>
              <w:left w:val="nil"/>
              <w:bottom w:val="single" w:sz="8" w:space="0" w:color="auto"/>
              <w:right w:val="single" w:sz="8" w:space="0" w:color="auto"/>
            </w:tcBorders>
            <w:noWrap/>
            <w:vAlign w:val="center"/>
            <w:hideMark/>
          </w:tcPr>
          <w:p w14:paraId="27A49472"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2027</w:t>
            </w:r>
          </w:p>
        </w:tc>
        <w:tc>
          <w:tcPr>
            <w:tcW w:w="1760" w:type="dxa"/>
            <w:tcBorders>
              <w:top w:val="single" w:sz="8" w:space="0" w:color="auto"/>
              <w:left w:val="nil"/>
              <w:bottom w:val="single" w:sz="8" w:space="0" w:color="auto"/>
              <w:right w:val="single" w:sz="8" w:space="0" w:color="auto"/>
            </w:tcBorders>
            <w:noWrap/>
            <w:vAlign w:val="center"/>
            <w:hideMark/>
          </w:tcPr>
          <w:p w14:paraId="6FDFA1CB"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2028</w:t>
            </w:r>
          </w:p>
        </w:tc>
      </w:tr>
      <w:tr w:rsidR="00966642" w:rsidRPr="001A07CA" w14:paraId="39660711" w14:textId="77777777" w:rsidTr="00966642">
        <w:trPr>
          <w:trHeight w:val="320"/>
        </w:trPr>
        <w:tc>
          <w:tcPr>
            <w:tcW w:w="2840" w:type="dxa"/>
            <w:tcBorders>
              <w:top w:val="nil"/>
              <w:left w:val="single" w:sz="8" w:space="0" w:color="auto"/>
              <w:bottom w:val="single" w:sz="8" w:space="0" w:color="auto"/>
              <w:right w:val="single" w:sz="8" w:space="0" w:color="auto"/>
            </w:tcBorders>
            <w:noWrap/>
            <w:vAlign w:val="center"/>
            <w:hideMark/>
          </w:tcPr>
          <w:p w14:paraId="7837E775"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inflácia %</w:t>
            </w:r>
          </w:p>
        </w:tc>
        <w:tc>
          <w:tcPr>
            <w:tcW w:w="2000" w:type="dxa"/>
            <w:tcBorders>
              <w:top w:val="nil"/>
              <w:left w:val="nil"/>
              <w:bottom w:val="single" w:sz="8" w:space="0" w:color="auto"/>
              <w:right w:val="single" w:sz="8" w:space="0" w:color="auto"/>
            </w:tcBorders>
            <w:noWrap/>
            <w:vAlign w:val="center"/>
            <w:hideMark/>
          </w:tcPr>
          <w:p w14:paraId="13B76493"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4,41</w:t>
            </w:r>
          </w:p>
        </w:tc>
        <w:tc>
          <w:tcPr>
            <w:tcW w:w="1760" w:type="dxa"/>
            <w:tcBorders>
              <w:top w:val="nil"/>
              <w:left w:val="nil"/>
              <w:bottom w:val="single" w:sz="8" w:space="0" w:color="auto"/>
              <w:right w:val="single" w:sz="8" w:space="0" w:color="auto"/>
            </w:tcBorders>
            <w:noWrap/>
            <w:vAlign w:val="center"/>
            <w:hideMark/>
          </w:tcPr>
          <w:p w14:paraId="7D9A129F"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2,96</w:t>
            </w:r>
          </w:p>
        </w:tc>
        <w:tc>
          <w:tcPr>
            <w:tcW w:w="1760" w:type="dxa"/>
            <w:tcBorders>
              <w:top w:val="nil"/>
              <w:left w:val="nil"/>
              <w:bottom w:val="single" w:sz="8" w:space="0" w:color="auto"/>
              <w:right w:val="single" w:sz="8" w:space="0" w:color="auto"/>
            </w:tcBorders>
            <w:noWrap/>
            <w:vAlign w:val="center"/>
            <w:hideMark/>
          </w:tcPr>
          <w:p w14:paraId="1AC958F2"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2,21</w:t>
            </w:r>
          </w:p>
        </w:tc>
      </w:tr>
      <w:tr w:rsidR="00966642" w:rsidRPr="001A07CA" w14:paraId="54BA9B04" w14:textId="77777777" w:rsidTr="00966642">
        <w:trPr>
          <w:trHeight w:val="310"/>
        </w:trPr>
        <w:tc>
          <w:tcPr>
            <w:tcW w:w="2840" w:type="dxa"/>
            <w:tcBorders>
              <w:top w:val="nil"/>
              <w:left w:val="single" w:sz="8" w:space="0" w:color="auto"/>
              <w:bottom w:val="single" w:sz="8" w:space="0" w:color="auto"/>
              <w:right w:val="single" w:sz="8" w:space="0" w:color="auto"/>
            </w:tcBorders>
            <w:noWrap/>
            <w:vAlign w:val="center"/>
            <w:hideMark/>
          </w:tcPr>
          <w:p w14:paraId="1A29F823"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rok</w:t>
            </w:r>
          </w:p>
        </w:tc>
        <w:tc>
          <w:tcPr>
            <w:tcW w:w="2000" w:type="dxa"/>
            <w:tcBorders>
              <w:top w:val="nil"/>
              <w:left w:val="nil"/>
              <w:bottom w:val="single" w:sz="8" w:space="0" w:color="auto"/>
              <w:right w:val="single" w:sz="8" w:space="0" w:color="auto"/>
            </w:tcBorders>
            <w:noWrap/>
            <w:vAlign w:val="center"/>
            <w:hideMark/>
          </w:tcPr>
          <w:p w14:paraId="57210BD7"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2024</w:t>
            </w:r>
          </w:p>
        </w:tc>
        <w:tc>
          <w:tcPr>
            <w:tcW w:w="1760" w:type="dxa"/>
            <w:tcBorders>
              <w:top w:val="nil"/>
              <w:left w:val="nil"/>
              <w:bottom w:val="single" w:sz="8" w:space="0" w:color="auto"/>
              <w:right w:val="single" w:sz="8" w:space="0" w:color="auto"/>
            </w:tcBorders>
            <w:noWrap/>
            <w:vAlign w:val="center"/>
            <w:hideMark/>
          </w:tcPr>
          <w:p w14:paraId="29D008A1"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2025</w:t>
            </w:r>
          </w:p>
        </w:tc>
        <w:tc>
          <w:tcPr>
            <w:tcW w:w="1760" w:type="dxa"/>
            <w:tcBorders>
              <w:top w:val="nil"/>
              <w:left w:val="nil"/>
              <w:bottom w:val="single" w:sz="8" w:space="0" w:color="auto"/>
              <w:right w:val="single" w:sz="8" w:space="0" w:color="auto"/>
            </w:tcBorders>
            <w:noWrap/>
            <w:vAlign w:val="center"/>
            <w:hideMark/>
          </w:tcPr>
          <w:p w14:paraId="2CE7D3F1"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2026</w:t>
            </w:r>
          </w:p>
        </w:tc>
      </w:tr>
      <w:tr w:rsidR="00966642" w:rsidRPr="001A07CA" w14:paraId="2C7044F2" w14:textId="77777777" w:rsidTr="00966642">
        <w:trPr>
          <w:trHeight w:val="320"/>
        </w:trPr>
        <w:tc>
          <w:tcPr>
            <w:tcW w:w="2840" w:type="dxa"/>
            <w:tcBorders>
              <w:top w:val="nil"/>
              <w:left w:val="single" w:sz="8" w:space="0" w:color="auto"/>
              <w:bottom w:val="single" w:sz="8" w:space="0" w:color="auto"/>
              <w:right w:val="single" w:sz="8" w:space="0" w:color="auto"/>
            </w:tcBorders>
            <w:noWrap/>
            <w:vAlign w:val="center"/>
            <w:hideMark/>
          </w:tcPr>
          <w:p w14:paraId="15D9D9D3"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priemerná mzda</w:t>
            </w:r>
          </w:p>
        </w:tc>
        <w:tc>
          <w:tcPr>
            <w:tcW w:w="2000" w:type="dxa"/>
            <w:tcBorders>
              <w:top w:val="nil"/>
              <w:left w:val="nil"/>
              <w:bottom w:val="single" w:sz="8" w:space="0" w:color="auto"/>
              <w:right w:val="single" w:sz="8" w:space="0" w:color="auto"/>
            </w:tcBorders>
            <w:noWrap/>
            <w:vAlign w:val="center"/>
            <w:hideMark/>
          </w:tcPr>
          <w:p w14:paraId="6186204F"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1524</w:t>
            </w:r>
          </w:p>
        </w:tc>
        <w:tc>
          <w:tcPr>
            <w:tcW w:w="1760" w:type="dxa"/>
            <w:tcBorders>
              <w:top w:val="nil"/>
              <w:left w:val="nil"/>
              <w:bottom w:val="single" w:sz="8" w:space="0" w:color="auto"/>
              <w:right w:val="single" w:sz="8" w:space="0" w:color="auto"/>
            </w:tcBorders>
            <w:noWrap/>
            <w:vAlign w:val="center"/>
            <w:hideMark/>
          </w:tcPr>
          <w:p w14:paraId="71925A6D"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1623</w:t>
            </w:r>
          </w:p>
        </w:tc>
        <w:tc>
          <w:tcPr>
            <w:tcW w:w="1760" w:type="dxa"/>
            <w:tcBorders>
              <w:top w:val="nil"/>
              <w:left w:val="nil"/>
              <w:bottom w:val="single" w:sz="8" w:space="0" w:color="auto"/>
              <w:right w:val="single" w:sz="8" w:space="0" w:color="auto"/>
            </w:tcBorders>
            <w:noWrap/>
            <w:vAlign w:val="center"/>
            <w:hideMark/>
          </w:tcPr>
          <w:p w14:paraId="16A3FEBD"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1704</w:t>
            </w:r>
          </w:p>
        </w:tc>
      </w:tr>
      <w:tr w:rsidR="00966642" w:rsidRPr="001A07CA" w14:paraId="75AD0E63" w14:textId="77777777" w:rsidTr="00966642">
        <w:trPr>
          <w:trHeight w:val="320"/>
        </w:trPr>
        <w:tc>
          <w:tcPr>
            <w:tcW w:w="2840" w:type="dxa"/>
            <w:tcBorders>
              <w:top w:val="nil"/>
              <w:left w:val="single" w:sz="8" w:space="0" w:color="auto"/>
              <w:bottom w:val="single" w:sz="8" w:space="0" w:color="auto"/>
              <w:right w:val="single" w:sz="8" w:space="0" w:color="auto"/>
            </w:tcBorders>
            <w:noWrap/>
            <w:vAlign w:val="center"/>
            <w:hideMark/>
          </w:tcPr>
          <w:p w14:paraId="6A11B8CD"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rast %</w:t>
            </w:r>
          </w:p>
        </w:tc>
        <w:tc>
          <w:tcPr>
            <w:tcW w:w="2000" w:type="dxa"/>
            <w:tcBorders>
              <w:top w:val="nil"/>
              <w:left w:val="nil"/>
              <w:bottom w:val="single" w:sz="8" w:space="0" w:color="auto"/>
              <w:right w:val="single" w:sz="8" w:space="0" w:color="auto"/>
            </w:tcBorders>
            <w:noWrap/>
            <w:vAlign w:val="center"/>
            <w:hideMark/>
          </w:tcPr>
          <w:p w14:paraId="44EB75DA"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6,57</w:t>
            </w:r>
          </w:p>
        </w:tc>
        <w:tc>
          <w:tcPr>
            <w:tcW w:w="1760" w:type="dxa"/>
            <w:tcBorders>
              <w:top w:val="nil"/>
              <w:left w:val="nil"/>
              <w:bottom w:val="single" w:sz="8" w:space="0" w:color="auto"/>
              <w:right w:val="single" w:sz="8" w:space="0" w:color="auto"/>
            </w:tcBorders>
            <w:noWrap/>
            <w:vAlign w:val="center"/>
            <w:hideMark/>
          </w:tcPr>
          <w:p w14:paraId="1814FCD2"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6,50</w:t>
            </w:r>
          </w:p>
        </w:tc>
        <w:tc>
          <w:tcPr>
            <w:tcW w:w="1760" w:type="dxa"/>
            <w:tcBorders>
              <w:top w:val="nil"/>
              <w:left w:val="nil"/>
              <w:bottom w:val="single" w:sz="8" w:space="0" w:color="auto"/>
              <w:right w:val="single" w:sz="8" w:space="0" w:color="auto"/>
            </w:tcBorders>
            <w:noWrap/>
            <w:vAlign w:val="center"/>
            <w:hideMark/>
          </w:tcPr>
          <w:p w14:paraId="7833C8D8"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4,99</w:t>
            </w:r>
          </w:p>
        </w:tc>
      </w:tr>
      <w:tr w:rsidR="00966642" w:rsidRPr="001A07CA" w14:paraId="460C5C8B" w14:textId="77777777" w:rsidTr="00966642">
        <w:trPr>
          <w:trHeight w:val="300"/>
        </w:trPr>
        <w:tc>
          <w:tcPr>
            <w:tcW w:w="2840" w:type="dxa"/>
            <w:tcBorders>
              <w:top w:val="nil"/>
              <w:left w:val="nil"/>
              <w:bottom w:val="nil"/>
              <w:right w:val="nil"/>
            </w:tcBorders>
            <w:noWrap/>
            <w:vAlign w:val="bottom"/>
            <w:hideMark/>
          </w:tcPr>
          <w:p w14:paraId="0B0DD8FD"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p>
        </w:tc>
        <w:tc>
          <w:tcPr>
            <w:tcW w:w="2000" w:type="dxa"/>
            <w:tcBorders>
              <w:top w:val="nil"/>
              <w:left w:val="nil"/>
              <w:bottom w:val="nil"/>
              <w:right w:val="nil"/>
            </w:tcBorders>
            <w:noWrap/>
            <w:vAlign w:val="bottom"/>
            <w:hideMark/>
          </w:tcPr>
          <w:p w14:paraId="2D4A207A" w14:textId="77777777" w:rsidR="00966642" w:rsidRPr="001A07CA" w:rsidRDefault="00966642" w:rsidP="00966642">
            <w:pPr>
              <w:spacing w:after="0" w:line="240" w:lineRule="auto"/>
              <w:rPr>
                <w:rFonts w:ascii="Times New Roman" w:eastAsia="Times New Roman" w:hAnsi="Times New Roman" w:cs="Times New Roman"/>
                <w:kern w:val="0"/>
                <w:sz w:val="20"/>
                <w:szCs w:val="20"/>
                <w:lang w:eastAsia="sk-SK"/>
                <w14:ligatures w14:val="none"/>
              </w:rPr>
            </w:pPr>
          </w:p>
        </w:tc>
        <w:tc>
          <w:tcPr>
            <w:tcW w:w="1760" w:type="dxa"/>
            <w:tcBorders>
              <w:top w:val="nil"/>
              <w:left w:val="nil"/>
              <w:bottom w:val="nil"/>
              <w:right w:val="nil"/>
            </w:tcBorders>
            <w:noWrap/>
            <w:vAlign w:val="bottom"/>
            <w:hideMark/>
          </w:tcPr>
          <w:p w14:paraId="0FCCB580" w14:textId="77777777" w:rsidR="00966642" w:rsidRPr="001A07CA" w:rsidRDefault="00966642" w:rsidP="00966642">
            <w:pPr>
              <w:spacing w:after="0" w:line="240" w:lineRule="auto"/>
              <w:rPr>
                <w:rFonts w:ascii="Times New Roman" w:eastAsia="Times New Roman" w:hAnsi="Times New Roman" w:cs="Times New Roman"/>
                <w:kern w:val="0"/>
                <w:sz w:val="20"/>
                <w:szCs w:val="20"/>
                <w:lang w:eastAsia="sk-SK"/>
                <w14:ligatures w14:val="none"/>
              </w:rPr>
            </w:pPr>
          </w:p>
        </w:tc>
        <w:tc>
          <w:tcPr>
            <w:tcW w:w="1760" w:type="dxa"/>
            <w:tcBorders>
              <w:top w:val="nil"/>
              <w:left w:val="nil"/>
              <w:bottom w:val="nil"/>
              <w:right w:val="nil"/>
            </w:tcBorders>
            <w:noWrap/>
            <w:vAlign w:val="bottom"/>
            <w:hideMark/>
          </w:tcPr>
          <w:p w14:paraId="3B5BA66C" w14:textId="77777777" w:rsidR="00966642" w:rsidRPr="001A07CA" w:rsidRDefault="00966642" w:rsidP="00966642">
            <w:pPr>
              <w:spacing w:after="0" w:line="240" w:lineRule="auto"/>
              <w:rPr>
                <w:rFonts w:ascii="Times New Roman" w:eastAsia="Times New Roman" w:hAnsi="Times New Roman" w:cs="Times New Roman"/>
                <w:kern w:val="0"/>
                <w:sz w:val="20"/>
                <w:szCs w:val="20"/>
                <w:lang w:eastAsia="sk-SK"/>
                <w14:ligatures w14:val="none"/>
              </w:rPr>
            </w:pPr>
          </w:p>
        </w:tc>
      </w:tr>
      <w:tr w:rsidR="00966642" w:rsidRPr="001A07CA" w14:paraId="6DCD99C3" w14:textId="77777777" w:rsidTr="00966642">
        <w:trPr>
          <w:trHeight w:val="310"/>
        </w:trPr>
        <w:tc>
          <w:tcPr>
            <w:tcW w:w="2840" w:type="dxa"/>
            <w:tcBorders>
              <w:top w:val="single" w:sz="8" w:space="0" w:color="auto"/>
              <w:left w:val="single" w:sz="8" w:space="0" w:color="auto"/>
              <w:bottom w:val="single" w:sz="8" w:space="0" w:color="auto"/>
              <w:right w:val="single" w:sz="8" w:space="0" w:color="auto"/>
            </w:tcBorders>
            <w:noWrap/>
            <w:vAlign w:val="center"/>
            <w:hideMark/>
          </w:tcPr>
          <w:p w14:paraId="63471C22"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rok</w:t>
            </w:r>
          </w:p>
        </w:tc>
        <w:tc>
          <w:tcPr>
            <w:tcW w:w="2000" w:type="dxa"/>
            <w:tcBorders>
              <w:top w:val="single" w:sz="8" w:space="0" w:color="auto"/>
              <w:left w:val="nil"/>
              <w:bottom w:val="single" w:sz="8" w:space="0" w:color="auto"/>
              <w:right w:val="single" w:sz="8" w:space="0" w:color="auto"/>
            </w:tcBorders>
            <w:noWrap/>
            <w:vAlign w:val="center"/>
            <w:hideMark/>
          </w:tcPr>
          <w:p w14:paraId="3A0F23D0"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2026</w:t>
            </w:r>
          </w:p>
        </w:tc>
        <w:tc>
          <w:tcPr>
            <w:tcW w:w="1760" w:type="dxa"/>
            <w:tcBorders>
              <w:top w:val="single" w:sz="8" w:space="0" w:color="auto"/>
              <w:left w:val="nil"/>
              <w:bottom w:val="single" w:sz="8" w:space="0" w:color="auto"/>
              <w:right w:val="single" w:sz="8" w:space="0" w:color="auto"/>
            </w:tcBorders>
            <w:noWrap/>
            <w:vAlign w:val="center"/>
            <w:hideMark/>
          </w:tcPr>
          <w:p w14:paraId="71DDA5C5"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2027</w:t>
            </w:r>
          </w:p>
        </w:tc>
        <w:tc>
          <w:tcPr>
            <w:tcW w:w="1760" w:type="dxa"/>
            <w:tcBorders>
              <w:top w:val="single" w:sz="8" w:space="0" w:color="auto"/>
              <w:left w:val="nil"/>
              <w:bottom w:val="single" w:sz="8" w:space="0" w:color="auto"/>
              <w:right w:val="single" w:sz="8" w:space="0" w:color="auto"/>
            </w:tcBorders>
            <w:noWrap/>
            <w:vAlign w:val="center"/>
            <w:hideMark/>
          </w:tcPr>
          <w:p w14:paraId="5F2D7425" w14:textId="77777777" w:rsidR="00966642" w:rsidRPr="001A07CA" w:rsidRDefault="00966642" w:rsidP="00966642">
            <w:pPr>
              <w:spacing w:after="0" w:line="240" w:lineRule="auto"/>
              <w:jc w:val="both"/>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2028</w:t>
            </w:r>
          </w:p>
        </w:tc>
      </w:tr>
      <w:tr w:rsidR="00966642" w:rsidRPr="001A07CA" w14:paraId="4ADF0C7C" w14:textId="77777777" w:rsidTr="00966642">
        <w:trPr>
          <w:trHeight w:val="320"/>
        </w:trPr>
        <w:tc>
          <w:tcPr>
            <w:tcW w:w="2840" w:type="dxa"/>
            <w:tcBorders>
              <w:top w:val="nil"/>
              <w:left w:val="single" w:sz="8" w:space="0" w:color="auto"/>
              <w:bottom w:val="single" w:sz="8" w:space="0" w:color="auto"/>
              <w:right w:val="single" w:sz="8" w:space="0" w:color="auto"/>
            </w:tcBorders>
            <w:noWrap/>
            <w:vAlign w:val="center"/>
            <w:hideMark/>
          </w:tcPr>
          <w:p w14:paraId="0390C461"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starnutie (nárast) mil.</w:t>
            </w:r>
          </w:p>
        </w:tc>
        <w:tc>
          <w:tcPr>
            <w:tcW w:w="2000" w:type="dxa"/>
            <w:tcBorders>
              <w:top w:val="nil"/>
              <w:left w:val="nil"/>
              <w:bottom w:val="single" w:sz="8" w:space="0" w:color="auto"/>
              <w:right w:val="single" w:sz="8" w:space="0" w:color="auto"/>
            </w:tcBorders>
            <w:noWrap/>
            <w:vAlign w:val="center"/>
            <w:hideMark/>
          </w:tcPr>
          <w:p w14:paraId="63CA7E80"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58</w:t>
            </w:r>
          </w:p>
        </w:tc>
        <w:tc>
          <w:tcPr>
            <w:tcW w:w="1760" w:type="dxa"/>
            <w:tcBorders>
              <w:top w:val="nil"/>
              <w:left w:val="nil"/>
              <w:bottom w:val="single" w:sz="8" w:space="0" w:color="auto"/>
              <w:right w:val="single" w:sz="8" w:space="0" w:color="auto"/>
            </w:tcBorders>
            <w:noWrap/>
            <w:vAlign w:val="center"/>
            <w:hideMark/>
          </w:tcPr>
          <w:p w14:paraId="6A63D65B"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53</w:t>
            </w:r>
          </w:p>
        </w:tc>
        <w:tc>
          <w:tcPr>
            <w:tcW w:w="1760" w:type="dxa"/>
            <w:tcBorders>
              <w:top w:val="nil"/>
              <w:left w:val="nil"/>
              <w:bottom w:val="single" w:sz="8" w:space="0" w:color="auto"/>
              <w:right w:val="single" w:sz="8" w:space="0" w:color="auto"/>
            </w:tcBorders>
            <w:noWrap/>
            <w:vAlign w:val="center"/>
            <w:hideMark/>
          </w:tcPr>
          <w:p w14:paraId="13234371" w14:textId="77777777" w:rsidR="00966642" w:rsidRPr="001A07CA" w:rsidRDefault="00966642" w:rsidP="00966642">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60</w:t>
            </w:r>
          </w:p>
        </w:tc>
      </w:tr>
    </w:tbl>
    <w:p w14:paraId="7C954BC8" w14:textId="77777777" w:rsidR="00966642" w:rsidRPr="001A07CA" w:rsidRDefault="00966642" w:rsidP="000C3E71">
      <w:pPr>
        <w:spacing w:after="0" w:line="240" w:lineRule="auto"/>
        <w:jc w:val="both"/>
        <w:rPr>
          <w:rFonts w:ascii="Times New Roman" w:hAnsi="Times New Roman" w:cs="Times New Roman"/>
          <w:b/>
          <w:bCs/>
          <w:color w:val="000000" w:themeColor="text1"/>
          <w:sz w:val="24"/>
          <w:szCs w:val="24"/>
        </w:rPr>
      </w:pPr>
    </w:p>
    <w:p w14:paraId="4EE81575" w14:textId="4669E1B7" w:rsidR="00C906F8" w:rsidRPr="001A07CA" w:rsidRDefault="00C906F8" w:rsidP="000C3E71">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Rozpočet verejného zdravotného poistenia (ďalej len „VZP“) na roky 202</w:t>
      </w:r>
      <w:r w:rsidR="000B7961" w:rsidRPr="001A07CA">
        <w:rPr>
          <w:rFonts w:ascii="Times New Roman" w:hAnsi="Times New Roman" w:cs="Times New Roman"/>
          <w:color w:val="000000" w:themeColor="text1"/>
          <w:sz w:val="24"/>
          <w:szCs w:val="24"/>
        </w:rPr>
        <w:t>6</w:t>
      </w:r>
      <w:r w:rsidRPr="001A07CA">
        <w:rPr>
          <w:rFonts w:ascii="Times New Roman" w:hAnsi="Times New Roman" w:cs="Times New Roman"/>
          <w:color w:val="000000" w:themeColor="text1"/>
          <w:sz w:val="24"/>
          <w:szCs w:val="24"/>
        </w:rPr>
        <w:t xml:space="preserve"> až 202</w:t>
      </w:r>
      <w:r w:rsidR="000B7961" w:rsidRPr="001A07CA">
        <w:rPr>
          <w:rFonts w:ascii="Times New Roman" w:hAnsi="Times New Roman" w:cs="Times New Roman"/>
          <w:color w:val="000000" w:themeColor="text1"/>
          <w:sz w:val="24"/>
          <w:szCs w:val="24"/>
        </w:rPr>
        <w:t>8</w:t>
      </w:r>
      <w:r w:rsidRPr="001A07CA">
        <w:rPr>
          <w:rFonts w:ascii="Times New Roman" w:hAnsi="Times New Roman" w:cs="Times New Roman"/>
          <w:color w:val="000000" w:themeColor="text1"/>
          <w:sz w:val="24"/>
          <w:szCs w:val="24"/>
        </w:rPr>
        <w:t xml:space="preserve"> medziročne </w:t>
      </w:r>
      <w:r w:rsidR="001039A1" w:rsidRPr="001A07CA">
        <w:rPr>
          <w:rFonts w:ascii="Times New Roman" w:hAnsi="Times New Roman" w:cs="Times New Roman"/>
          <w:color w:val="000000" w:themeColor="text1"/>
          <w:sz w:val="24"/>
          <w:szCs w:val="24"/>
        </w:rPr>
        <w:t>medzi rozpočtom 202</w:t>
      </w:r>
      <w:r w:rsidR="000B7961" w:rsidRPr="001A07CA">
        <w:rPr>
          <w:rFonts w:ascii="Times New Roman" w:hAnsi="Times New Roman" w:cs="Times New Roman"/>
          <w:color w:val="000000" w:themeColor="text1"/>
          <w:sz w:val="24"/>
          <w:szCs w:val="24"/>
        </w:rPr>
        <w:t>5</w:t>
      </w:r>
      <w:r w:rsidR="001039A1" w:rsidRPr="001A07CA">
        <w:rPr>
          <w:rFonts w:ascii="Times New Roman" w:hAnsi="Times New Roman" w:cs="Times New Roman"/>
          <w:color w:val="000000" w:themeColor="text1"/>
          <w:sz w:val="24"/>
          <w:szCs w:val="24"/>
        </w:rPr>
        <w:t xml:space="preserve"> a rozpočtom 202</w:t>
      </w:r>
      <w:r w:rsidR="000B7961" w:rsidRPr="001A07CA">
        <w:rPr>
          <w:rFonts w:ascii="Times New Roman" w:hAnsi="Times New Roman" w:cs="Times New Roman"/>
          <w:color w:val="000000" w:themeColor="text1"/>
          <w:sz w:val="24"/>
          <w:szCs w:val="24"/>
        </w:rPr>
        <w:t>6</w:t>
      </w:r>
      <w:r w:rsidR="001039A1" w:rsidRPr="001A07CA">
        <w:rPr>
          <w:rFonts w:ascii="Times New Roman" w:hAnsi="Times New Roman" w:cs="Times New Roman"/>
          <w:color w:val="000000" w:themeColor="text1"/>
          <w:sz w:val="24"/>
          <w:szCs w:val="24"/>
        </w:rPr>
        <w:t xml:space="preserve"> </w:t>
      </w:r>
      <w:r w:rsidRPr="001A07CA">
        <w:rPr>
          <w:rFonts w:ascii="Times New Roman" w:hAnsi="Times New Roman" w:cs="Times New Roman"/>
          <w:color w:val="000000" w:themeColor="text1"/>
          <w:sz w:val="24"/>
          <w:szCs w:val="24"/>
        </w:rPr>
        <w:t>navyšuje zdroje v rezorte o</w:t>
      </w:r>
      <w:r w:rsidR="00EB5434" w:rsidRPr="001A07CA">
        <w:rPr>
          <w:rFonts w:ascii="Times New Roman" w:hAnsi="Times New Roman" w:cs="Times New Roman"/>
          <w:color w:val="000000" w:themeColor="text1"/>
          <w:sz w:val="24"/>
          <w:szCs w:val="24"/>
        </w:rPr>
        <w:t xml:space="preserve"> 7</w:t>
      </w:r>
      <w:r w:rsidRPr="001A07CA">
        <w:rPr>
          <w:rFonts w:ascii="Times New Roman" w:hAnsi="Times New Roman" w:cs="Times New Roman"/>
          <w:color w:val="000000" w:themeColor="text1"/>
          <w:sz w:val="24"/>
          <w:szCs w:val="24"/>
        </w:rPr>
        <w:t xml:space="preserve"> %. Hlavnými zdrojmi príjmu zostávajú odvody ekonomicky aktívneho obyvateľstva (ďalej </w:t>
      </w:r>
      <w:r w:rsidR="00365C5E" w:rsidRPr="001A07CA">
        <w:rPr>
          <w:rFonts w:ascii="Times New Roman" w:hAnsi="Times New Roman" w:cs="Times New Roman"/>
          <w:color w:val="000000" w:themeColor="text1"/>
          <w:sz w:val="24"/>
          <w:szCs w:val="24"/>
        </w:rPr>
        <w:t>len</w:t>
      </w:r>
      <w:r w:rsidRPr="001A07CA">
        <w:rPr>
          <w:rFonts w:ascii="Times New Roman" w:hAnsi="Times New Roman" w:cs="Times New Roman"/>
          <w:color w:val="000000" w:themeColor="text1"/>
          <w:sz w:val="24"/>
          <w:szCs w:val="24"/>
        </w:rPr>
        <w:t xml:space="preserve"> „EAO“) a platba štátu za jeho poistencov.</w:t>
      </w:r>
    </w:p>
    <w:p w14:paraId="3D6C9070" w14:textId="4E41D90D" w:rsidR="007075B3" w:rsidRDefault="007075B3" w:rsidP="000C3E71">
      <w:pPr>
        <w:spacing w:after="0" w:line="240" w:lineRule="auto"/>
        <w:jc w:val="both"/>
        <w:rPr>
          <w:rFonts w:ascii="Times New Roman" w:hAnsi="Times New Roman" w:cs="Times New Roman"/>
          <w:b/>
          <w:bCs/>
          <w:color w:val="000000" w:themeColor="text1"/>
          <w:sz w:val="24"/>
          <w:szCs w:val="24"/>
        </w:rPr>
      </w:pPr>
    </w:p>
    <w:p w14:paraId="4343D477" w14:textId="77777777" w:rsidR="00CA5219" w:rsidRDefault="00CA5219" w:rsidP="000C3E71">
      <w:pPr>
        <w:spacing w:after="0" w:line="240" w:lineRule="auto"/>
        <w:jc w:val="both"/>
        <w:rPr>
          <w:rFonts w:ascii="Times New Roman" w:hAnsi="Times New Roman" w:cs="Times New Roman"/>
          <w:b/>
          <w:bCs/>
          <w:color w:val="000000" w:themeColor="text1"/>
          <w:sz w:val="24"/>
          <w:szCs w:val="24"/>
        </w:rPr>
      </w:pPr>
    </w:p>
    <w:p w14:paraId="6AC5C0D7" w14:textId="77777777" w:rsidR="00CA5219" w:rsidRDefault="00CA5219" w:rsidP="000C3E71">
      <w:pPr>
        <w:spacing w:after="0" w:line="240" w:lineRule="auto"/>
        <w:jc w:val="both"/>
        <w:rPr>
          <w:rFonts w:ascii="Times New Roman" w:hAnsi="Times New Roman" w:cs="Times New Roman"/>
          <w:b/>
          <w:bCs/>
          <w:color w:val="000000" w:themeColor="text1"/>
          <w:sz w:val="24"/>
          <w:szCs w:val="24"/>
        </w:rPr>
      </w:pPr>
    </w:p>
    <w:p w14:paraId="60E5D44B" w14:textId="77777777" w:rsidR="0086528B" w:rsidRPr="001A07CA" w:rsidRDefault="0086528B" w:rsidP="000C3E71">
      <w:pPr>
        <w:spacing w:after="0" w:line="240" w:lineRule="auto"/>
        <w:jc w:val="both"/>
        <w:rPr>
          <w:rFonts w:ascii="Times New Roman" w:hAnsi="Times New Roman" w:cs="Times New Roman"/>
          <w:b/>
          <w:bCs/>
          <w:color w:val="000000" w:themeColor="text1"/>
          <w:sz w:val="24"/>
          <w:szCs w:val="24"/>
        </w:rPr>
      </w:pPr>
    </w:p>
    <w:tbl>
      <w:tblPr>
        <w:tblW w:w="9643" w:type="dxa"/>
        <w:tblCellMar>
          <w:left w:w="70" w:type="dxa"/>
          <w:right w:w="70" w:type="dxa"/>
        </w:tblCellMar>
        <w:tblLook w:val="04A0" w:firstRow="1" w:lastRow="0" w:firstColumn="1" w:lastColumn="0" w:noHBand="0" w:noVBand="1"/>
      </w:tblPr>
      <w:tblGrid>
        <w:gridCol w:w="1501"/>
        <w:gridCol w:w="1051"/>
        <w:gridCol w:w="992"/>
        <w:gridCol w:w="993"/>
        <w:gridCol w:w="964"/>
        <w:gridCol w:w="983"/>
        <w:gridCol w:w="1029"/>
        <w:gridCol w:w="983"/>
        <w:gridCol w:w="1147"/>
      </w:tblGrid>
      <w:tr w:rsidR="000C3E71" w:rsidRPr="001A07CA" w14:paraId="688318F9" w14:textId="77777777" w:rsidTr="000C3E71">
        <w:trPr>
          <w:trHeight w:val="292"/>
        </w:trPr>
        <w:tc>
          <w:tcPr>
            <w:tcW w:w="9642" w:type="dxa"/>
            <w:gridSpan w:val="9"/>
            <w:tcBorders>
              <w:top w:val="nil"/>
              <w:left w:val="nil"/>
              <w:bottom w:val="single" w:sz="8" w:space="0" w:color="000000"/>
              <w:right w:val="nil"/>
            </w:tcBorders>
            <w:vAlign w:val="center"/>
            <w:hideMark/>
          </w:tcPr>
          <w:p w14:paraId="75A8D1BC" w14:textId="3E353EEB" w:rsidR="00283738" w:rsidRPr="001A07CA" w:rsidRDefault="00283738" w:rsidP="000C3E71">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lastRenderedPageBreak/>
              <w:t xml:space="preserve">Tabuľka č. 2: Vývoj zdrojov verejného zdravotného poistenia (v tis. eur) po konsolidácii </w:t>
            </w:r>
          </w:p>
        </w:tc>
      </w:tr>
      <w:tr w:rsidR="00283738" w:rsidRPr="001A07CA" w14:paraId="43D6A8AA" w14:textId="77777777" w:rsidTr="000C3E71">
        <w:trPr>
          <w:trHeight w:val="292"/>
        </w:trPr>
        <w:tc>
          <w:tcPr>
            <w:tcW w:w="1501" w:type="dxa"/>
            <w:tcBorders>
              <w:top w:val="nil"/>
              <w:left w:val="nil"/>
              <w:bottom w:val="single" w:sz="8" w:space="0" w:color="000000"/>
              <w:right w:val="nil"/>
            </w:tcBorders>
            <w:vAlign w:val="center"/>
            <w:hideMark/>
          </w:tcPr>
          <w:p w14:paraId="0861F615" w14:textId="77777777" w:rsidR="00283738" w:rsidRPr="001A07CA" w:rsidRDefault="00283738" w:rsidP="000C3E71">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w:t>
            </w:r>
          </w:p>
        </w:tc>
        <w:tc>
          <w:tcPr>
            <w:tcW w:w="1051" w:type="dxa"/>
            <w:tcBorders>
              <w:top w:val="nil"/>
              <w:left w:val="nil"/>
              <w:bottom w:val="single" w:sz="8" w:space="0" w:color="000000"/>
              <w:right w:val="nil"/>
            </w:tcBorders>
            <w:vAlign w:val="center"/>
            <w:hideMark/>
          </w:tcPr>
          <w:p w14:paraId="312A2D24" w14:textId="77777777"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2022 S</w:t>
            </w:r>
          </w:p>
        </w:tc>
        <w:tc>
          <w:tcPr>
            <w:tcW w:w="992" w:type="dxa"/>
            <w:tcBorders>
              <w:top w:val="nil"/>
              <w:left w:val="nil"/>
              <w:bottom w:val="single" w:sz="8" w:space="0" w:color="000000"/>
              <w:right w:val="nil"/>
            </w:tcBorders>
            <w:vAlign w:val="center"/>
            <w:hideMark/>
          </w:tcPr>
          <w:p w14:paraId="3A1289AE" w14:textId="77777777"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2023 S</w:t>
            </w:r>
          </w:p>
        </w:tc>
        <w:tc>
          <w:tcPr>
            <w:tcW w:w="993" w:type="dxa"/>
            <w:tcBorders>
              <w:top w:val="nil"/>
              <w:left w:val="nil"/>
              <w:bottom w:val="single" w:sz="8" w:space="0" w:color="000000"/>
              <w:right w:val="nil"/>
            </w:tcBorders>
            <w:vAlign w:val="center"/>
            <w:hideMark/>
          </w:tcPr>
          <w:p w14:paraId="7438BC9D" w14:textId="77777777"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2024 S</w:t>
            </w:r>
          </w:p>
        </w:tc>
        <w:tc>
          <w:tcPr>
            <w:tcW w:w="964" w:type="dxa"/>
            <w:tcBorders>
              <w:top w:val="nil"/>
              <w:left w:val="nil"/>
              <w:bottom w:val="single" w:sz="8" w:space="0" w:color="000000"/>
              <w:right w:val="nil"/>
            </w:tcBorders>
            <w:vAlign w:val="center"/>
            <w:hideMark/>
          </w:tcPr>
          <w:p w14:paraId="3FA8BC29" w14:textId="77777777"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2025 R</w:t>
            </w:r>
          </w:p>
        </w:tc>
        <w:tc>
          <w:tcPr>
            <w:tcW w:w="983" w:type="dxa"/>
            <w:tcBorders>
              <w:top w:val="nil"/>
              <w:left w:val="nil"/>
              <w:bottom w:val="single" w:sz="8" w:space="0" w:color="000000"/>
              <w:right w:val="nil"/>
            </w:tcBorders>
            <w:vAlign w:val="center"/>
            <w:hideMark/>
          </w:tcPr>
          <w:p w14:paraId="474744BD" w14:textId="77777777"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2025 OS</w:t>
            </w:r>
          </w:p>
        </w:tc>
        <w:tc>
          <w:tcPr>
            <w:tcW w:w="1029" w:type="dxa"/>
            <w:tcBorders>
              <w:top w:val="nil"/>
              <w:left w:val="nil"/>
              <w:bottom w:val="single" w:sz="8" w:space="0" w:color="000000"/>
              <w:right w:val="nil"/>
            </w:tcBorders>
            <w:vAlign w:val="center"/>
            <w:hideMark/>
          </w:tcPr>
          <w:p w14:paraId="1424EA51" w14:textId="1BD8D0C6"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2026 R</w:t>
            </w:r>
          </w:p>
        </w:tc>
        <w:tc>
          <w:tcPr>
            <w:tcW w:w="983" w:type="dxa"/>
            <w:tcBorders>
              <w:top w:val="nil"/>
              <w:left w:val="nil"/>
              <w:bottom w:val="single" w:sz="8" w:space="0" w:color="000000"/>
              <w:right w:val="nil"/>
            </w:tcBorders>
            <w:vAlign w:val="center"/>
            <w:hideMark/>
          </w:tcPr>
          <w:p w14:paraId="673DEF3A" w14:textId="77777777"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2027 N</w:t>
            </w:r>
          </w:p>
        </w:tc>
        <w:tc>
          <w:tcPr>
            <w:tcW w:w="1147" w:type="dxa"/>
            <w:tcBorders>
              <w:top w:val="nil"/>
              <w:left w:val="nil"/>
              <w:bottom w:val="single" w:sz="8" w:space="0" w:color="000000"/>
              <w:right w:val="nil"/>
            </w:tcBorders>
            <w:vAlign w:val="center"/>
            <w:hideMark/>
          </w:tcPr>
          <w:p w14:paraId="4E0F810D" w14:textId="77777777" w:rsidR="00283738" w:rsidRPr="001A07CA" w:rsidRDefault="00283738" w:rsidP="000C3E71">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2028 N</w:t>
            </w:r>
          </w:p>
        </w:tc>
      </w:tr>
      <w:tr w:rsidR="00283738" w:rsidRPr="001A07CA" w14:paraId="39BD3AC6" w14:textId="77777777" w:rsidTr="000C3E71">
        <w:trPr>
          <w:trHeight w:val="282"/>
        </w:trPr>
        <w:tc>
          <w:tcPr>
            <w:tcW w:w="1501" w:type="dxa"/>
            <w:tcBorders>
              <w:top w:val="nil"/>
              <w:left w:val="nil"/>
              <w:bottom w:val="nil"/>
              <w:right w:val="nil"/>
            </w:tcBorders>
            <w:vAlign w:val="center"/>
            <w:hideMark/>
          </w:tcPr>
          <w:p w14:paraId="1D114C8A" w14:textId="77777777" w:rsidR="00283738" w:rsidRPr="001A07CA" w:rsidRDefault="00283738" w:rsidP="000C3E71">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EAO vrátane RZZP</w:t>
            </w:r>
          </w:p>
        </w:tc>
        <w:tc>
          <w:tcPr>
            <w:tcW w:w="1051" w:type="dxa"/>
            <w:tcBorders>
              <w:top w:val="nil"/>
              <w:left w:val="nil"/>
              <w:bottom w:val="nil"/>
              <w:right w:val="nil"/>
            </w:tcBorders>
            <w:vAlign w:val="center"/>
            <w:hideMark/>
          </w:tcPr>
          <w:p w14:paraId="3BB20840"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4 688 772</w:t>
            </w:r>
          </w:p>
        </w:tc>
        <w:tc>
          <w:tcPr>
            <w:tcW w:w="992" w:type="dxa"/>
            <w:tcBorders>
              <w:top w:val="nil"/>
              <w:left w:val="nil"/>
              <w:bottom w:val="nil"/>
              <w:right w:val="nil"/>
            </w:tcBorders>
            <w:vAlign w:val="center"/>
            <w:hideMark/>
          </w:tcPr>
          <w:p w14:paraId="37F348FB"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5 138 679</w:t>
            </w:r>
          </w:p>
        </w:tc>
        <w:tc>
          <w:tcPr>
            <w:tcW w:w="993" w:type="dxa"/>
            <w:tcBorders>
              <w:top w:val="nil"/>
              <w:left w:val="nil"/>
              <w:bottom w:val="nil"/>
              <w:right w:val="nil"/>
            </w:tcBorders>
            <w:vAlign w:val="center"/>
            <w:hideMark/>
          </w:tcPr>
          <w:p w14:paraId="0B4394D6"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5 901 132</w:t>
            </w:r>
          </w:p>
        </w:tc>
        <w:tc>
          <w:tcPr>
            <w:tcW w:w="964" w:type="dxa"/>
            <w:tcBorders>
              <w:top w:val="nil"/>
              <w:left w:val="nil"/>
              <w:bottom w:val="nil"/>
              <w:right w:val="nil"/>
            </w:tcBorders>
            <w:vAlign w:val="center"/>
            <w:hideMark/>
          </w:tcPr>
          <w:p w14:paraId="3AB18C71"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6 256 015</w:t>
            </w:r>
          </w:p>
        </w:tc>
        <w:tc>
          <w:tcPr>
            <w:tcW w:w="983" w:type="dxa"/>
            <w:tcBorders>
              <w:top w:val="nil"/>
              <w:left w:val="nil"/>
              <w:bottom w:val="nil"/>
              <w:right w:val="nil"/>
            </w:tcBorders>
            <w:vAlign w:val="center"/>
            <w:hideMark/>
          </w:tcPr>
          <w:p w14:paraId="48659574"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6 226 015</w:t>
            </w:r>
          </w:p>
        </w:tc>
        <w:tc>
          <w:tcPr>
            <w:tcW w:w="1029" w:type="dxa"/>
            <w:tcBorders>
              <w:top w:val="nil"/>
              <w:left w:val="nil"/>
              <w:bottom w:val="nil"/>
              <w:right w:val="nil"/>
            </w:tcBorders>
            <w:vAlign w:val="center"/>
            <w:hideMark/>
          </w:tcPr>
          <w:p w14:paraId="7C236B23"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7 051 765</w:t>
            </w:r>
          </w:p>
        </w:tc>
        <w:tc>
          <w:tcPr>
            <w:tcW w:w="983" w:type="dxa"/>
            <w:tcBorders>
              <w:top w:val="nil"/>
              <w:left w:val="nil"/>
              <w:bottom w:val="nil"/>
              <w:right w:val="nil"/>
            </w:tcBorders>
            <w:vAlign w:val="center"/>
            <w:hideMark/>
          </w:tcPr>
          <w:p w14:paraId="75D22269"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7 366 660</w:t>
            </w:r>
          </w:p>
        </w:tc>
        <w:tc>
          <w:tcPr>
            <w:tcW w:w="1147" w:type="dxa"/>
            <w:tcBorders>
              <w:top w:val="nil"/>
              <w:left w:val="nil"/>
              <w:bottom w:val="nil"/>
              <w:right w:val="nil"/>
            </w:tcBorders>
            <w:vAlign w:val="center"/>
            <w:hideMark/>
          </w:tcPr>
          <w:p w14:paraId="197F0A5C"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7 215 767</w:t>
            </w:r>
          </w:p>
        </w:tc>
      </w:tr>
      <w:tr w:rsidR="00283738" w:rsidRPr="001A07CA" w14:paraId="48B69F75" w14:textId="77777777" w:rsidTr="000C3E71">
        <w:trPr>
          <w:trHeight w:val="282"/>
        </w:trPr>
        <w:tc>
          <w:tcPr>
            <w:tcW w:w="1501" w:type="dxa"/>
            <w:tcBorders>
              <w:top w:val="nil"/>
              <w:left w:val="nil"/>
              <w:bottom w:val="nil"/>
              <w:right w:val="nil"/>
            </w:tcBorders>
            <w:vAlign w:val="center"/>
            <w:hideMark/>
          </w:tcPr>
          <w:p w14:paraId="2B847F1E" w14:textId="77777777" w:rsidR="00283738" w:rsidRPr="001A07CA" w:rsidRDefault="00283738" w:rsidP="000C3E71">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Platba štátu vrátane RZZP</w:t>
            </w:r>
          </w:p>
        </w:tc>
        <w:tc>
          <w:tcPr>
            <w:tcW w:w="1051" w:type="dxa"/>
            <w:tcBorders>
              <w:top w:val="nil"/>
              <w:left w:val="nil"/>
              <w:bottom w:val="nil"/>
              <w:right w:val="nil"/>
            </w:tcBorders>
            <w:vAlign w:val="center"/>
            <w:hideMark/>
          </w:tcPr>
          <w:p w14:paraId="150D7CCA"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1 288 969</w:t>
            </w:r>
          </w:p>
        </w:tc>
        <w:tc>
          <w:tcPr>
            <w:tcW w:w="992" w:type="dxa"/>
            <w:tcBorders>
              <w:top w:val="nil"/>
              <w:left w:val="nil"/>
              <w:bottom w:val="nil"/>
              <w:right w:val="nil"/>
            </w:tcBorders>
            <w:vAlign w:val="center"/>
            <w:hideMark/>
          </w:tcPr>
          <w:p w14:paraId="41791186"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2 081 400</w:t>
            </w:r>
          </w:p>
        </w:tc>
        <w:tc>
          <w:tcPr>
            <w:tcW w:w="993" w:type="dxa"/>
            <w:tcBorders>
              <w:top w:val="nil"/>
              <w:left w:val="nil"/>
              <w:bottom w:val="nil"/>
              <w:right w:val="nil"/>
            </w:tcBorders>
            <w:vAlign w:val="center"/>
            <w:hideMark/>
          </w:tcPr>
          <w:p w14:paraId="5CA207BC"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2 112 480</w:t>
            </w:r>
          </w:p>
        </w:tc>
        <w:tc>
          <w:tcPr>
            <w:tcW w:w="964" w:type="dxa"/>
            <w:tcBorders>
              <w:top w:val="nil"/>
              <w:left w:val="nil"/>
              <w:bottom w:val="nil"/>
              <w:right w:val="nil"/>
            </w:tcBorders>
            <w:vAlign w:val="center"/>
            <w:hideMark/>
          </w:tcPr>
          <w:p w14:paraId="4F0FB121"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2 316 600</w:t>
            </w:r>
          </w:p>
        </w:tc>
        <w:tc>
          <w:tcPr>
            <w:tcW w:w="983" w:type="dxa"/>
            <w:tcBorders>
              <w:top w:val="nil"/>
              <w:left w:val="nil"/>
              <w:bottom w:val="nil"/>
              <w:right w:val="nil"/>
            </w:tcBorders>
            <w:vAlign w:val="center"/>
            <w:hideMark/>
          </w:tcPr>
          <w:p w14:paraId="280B262B"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2 316 600</w:t>
            </w:r>
          </w:p>
        </w:tc>
        <w:tc>
          <w:tcPr>
            <w:tcW w:w="1029" w:type="dxa"/>
            <w:tcBorders>
              <w:top w:val="nil"/>
              <w:left w:val="nil"/>
              <w:bottom w:val="nil"/>
              <w:right w:val="nil"/>
            </w:tcBorders>
            <w:vAlign w:val="center"/>
            <w:hideMark/>
          </w:tcPr>
          <w:p w14:paraId="4EC3F7AB"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2 100 814</w:t>
            </w:r>
          </w:p>
        </w:tc>
        <w:tc>
          <w:tcPr>
            <w:tcW w:w="983" w:type="dxa"/>
            <w:tcBorders>
              <w:top w:val="nil"/>
              <w:left w:val="nil"/>
              <w:bottom w:val="nil"/>
              <w:right w:val="nil"/>
            </w:tcBorders>
            <w:vAlign w:val="center"/>
            <w:hideMark/>
          </w:tcPr>
          <w:p w14:paraId="4F012FDD"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2 030 858</w:t>
            </w:r>
          </w:p>
        </w:tc>
        <w:tc>
          <w:tcPr>
            <w:tcW w:w="1147" w:type="dxa"/>
            <w:tcBorders>
              <w:top w:val="nil"/>
              <w:left w:val="nil"/>
              <w:bottom w:val="nil"/>
              <w:right w:val="nil"/>
            </w:tcBorders>
            <w:vAlign w:val="center"/>
            <w:hideMark/>
          </w:tcPr>
          <w:p w14:paraId="7B961BD4"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2 629 499</w:t>
            </w:r>
          </w:p>
        </w:tc>
      </w:tr>
      <w:tr w:rsidR="00283738" w:rsidRPr="001A07CA" w14:paraId="23693134" w14:textId="77777777" w:rsidTr="000C3E71">
        <w:trPr>
          <w:trHeight w:val="292"/>
        </w:trPr>
        <w:tc>
          <w:tcPr>
            <w:tcW w:w="1501" w:type="dxa"/>
            <w:tcBorders>
              <w:top w:val="nil"/>
              <w:left w:val="nil"/>
              <w:bottom w:val="single" w:sz="8" w:space="0" w:color="000000"/>
              <w:right w:val="nil"/>
            </w:tcBorders>
            <w:vAlign w:val="center"/>
            <w:hideMark/>
          </w:tcPr>
          <w:p w14:paraId="211026B2" w14:textId="77777777" w:rsidR="00283738" w:rsidRPr="001A07CA" w:rsidRDefault="00283738" w:rsidP="000C3E71">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Nedaňové príjmy</w:t>
            </w:r>
          </w:p>
        </w:tc>
        <w:tc>
          <w:tcPr>
            <w:tcW w:w="1051" w:type="dxa"/>
            <w:tcBorders>
              <w:top w:val="nil"/>
              <w:left w:val="nil"/>
              <w:bottom w:val="single" w:sz="8" w:space="0" w:color="000000"/>
              <w:right w:val="nil"/>
            </w:tcBorders>
            <w:vAlign w:val="center"/>
            <w:hideMark/>
          </w:tcPr>
          <w:p w14:paraId="03A93051"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61 955</w:t>
            </w:r>
          </w:p>
        </w:tc>
        <w:tc>
          <w:tcPr>
            <w:tcW w:w="992" w:type="dxa"/>
            <w:tcBorders>
              <w:top w:val="nil"/>
              <w:left w:val="nil"/>
              <w:bottom w:val="single" w:sz="8" w:space="0" w:color="000000"/>
              <w:right w:val="nil"/>
            </w:tcBorders>
            <w:vAlign w:val="center"/>
            <w:hideMark/>
          </w:tcPr>
          <w:p w14:paraId="0CAF4901"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81 819</w:t>
            </w:r>
          </w:p>
        </w:tc>
        <w:tc>
          <w:tcPr>
            <w:tcW w:w="993" w:type="dxa"/>
            <w:tcBorders>
              <w:top w:val="nil"/>
              <w:left w:val="nil"/>
              <w:bottom w:val="single" w:sz="8" w:space="0" w:color="000000"/>
              <w:right w:val="nil"/>
            </w:tcBorders>
            <w:vAlign w:val="center"/>
            <w:hideMark/>
          </w:tcPr>
          <w:p w14:paraId="3B9059F8"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123 000</w:t>
            </w:r>
          </w:p>
        </w:tc>
        <w:tc>
          <w:tcPr>
            <w:tcW w:w="964" w:type="dxa"/>
            <w:tcBorders>
              <w:top w:val="nil"/>
              <w:left w:val="nil"/>
              <w:bottom w:val="single" w:sz="8" w:space="0" w:color="000000"/>
              <w:right w:val="nil"/>
            </w:tcBorders>
            <w:vAlign w:val="center"/>
            <w:hideMark/>
          </w:tcPr>
          <w:p w14:paraId="2BD8582F"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69 870</w:t>
            </w:r>
          </w:p>
        </w:tc>
        <w:tc>
          <w:tcPr>
            <w:tcW w:w="983" w:type="dxa"/>
            <w:tcBorders>
              <w:top w:val="nil"/>
              <w:left w:val="nil"/>
              <w:bottom w:val="single" w:sz="8" w:space="0" w:color="000000"/>
              <w:right w:val="nil"/>
            </w:tcBorders>
            <w:vAlign w:val="center"/>
            <w:hideMark/>
          </w:tcPr>
          <w:p w14:paraId="25BBDBCB"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95 870</w:t>
            </w:r>
          </w:p>
        </w:tc>
        <w:tc>
          <w:tcPr>
            <w:tcW w:w="1029" w:type="dxa"/>
            <w:tcBorders>
              <w:top w:val="nil"/>
              <w:left w:val="nil"/>
              <w:bottom w:val="single" w:sz="8" w:space="0" w:color="000000"/>
              <w:right w:val="nil"/>
            </w:tcBorders>
            <w:vAlign w:val="center"/>
            <w:hideMark/>
          </w:tcPr>
          <w:p w14:paraId="32EBB09F"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95 012</w:t>
            </w:r>
          </w:p>
        </w:tc>
        <w:tc>
          <w:tcPr>
            <w:tcW w:w="983" w:type="dxa"/>
            <w:tcBorders>
              <w:top w:val="nil"/>
              <w:left w:val="nil"/>
              <w:bottom w:val="single" w:sz="8" w:space="0" w:color="000000"/>
              <w:right w:val="nil"/>
            </w:tcBorders>
            <w:vAlign w:val="center"/>
            <w:hideMark/>
          </w:tcPr>
          <w:p w14:paraId="16E38E3E"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105 312</w:t>
            </w:r>
          </w:p>
        </w:tc>
        <w:tc>
          <w:tcPr>
            <w:tcW w:w="1147" w:type="dxa"/>
            <w:tcBorders>
              <w:top w:val="nil"/>
              <w:left w:val="nil"/>
              <w:bottom w:val="single" w:sz="8" w:space="0" w:color="000000"/>
              <w:right w:val="nil"/>
            </w:tcBorders>
            <w:vAlign w:val="center"/>
            <w:hideMark/>
          </w:tcPr>
          <w:p w14:paraId="32D4A921"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110 312</w:t>
            </w:r>
          </w:p>
        </w:tc>
      </w:tr>
      <w:tr w:rsidR="00283738" w:rsidRPr="001A07CA" w14:paraId="0A024AD3" w14:textId="77777777" w:rsidTr="000C3E71">
        <w:trPr>
          <w:trHeight w:val="292"/>
        </w:trPr>
        <w:tc>
          <w:tcPr>
            <w:tcW w:w="1501" w:type="dxa"/>
            <w:tcBorders>
              <w:top w:val="nil"/>
              <w:left w:val="nil"/>
              <w:bottom w:val="single" w:sz="8" w:space="0" w:color="000000"/>
              <w:right w:val="nil"/>
            </w:tcBorders>
            <w:vAlign w:val="center"/>
            <w:hideMark/>
          </w:tcPr>
          <w:p w14:paraId="1591660B" w14:textId="77777777" w:rsidR="00283738" w:rsidRPr="001A07CA" w:rsidRDefault="00283738" w:rsidP="000C3E71">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Disponibilné zdroje</w:t>
            </w:r>
          </w:p>
        </w:tc>
        <w:tc>
          <w:tcPr>
            <w:tcW w:w="1051" w:type="dxa"/>
            <w:tcBorders>
              <w:top w:val="nil"/>
              <w:left w:val="nil"/>
              <w:bottom w:val="single" w:sz="8" w:space="0" w:color="000000"/>
              <w:right w:val="nil"/>
            </w:tcBorders>
            <w:vAlign w:val="center"/>
            <w:hideMark/>
          </w:tcPr>
          <w:p w14:paraId="060478C9"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6 039 696</w:t>
            </w:r>
          </w:p>
        </w:tc>
        <w:tc>
          <w:tcPr>
            <w:tcW w:w="992" w:type="dxa"/>
            <w:tcBorders>
              <w:top w:val="nil"/>
              <w:left w:val="nil"/>
              <w:bottom w:val="single" w:sz="8" w:space="0" w:color="000000"/>
              <w:right w:val="nil"/>
            </w:tcBorders>
            <w:vAlign w:val="center"/>
            <w:hideMark/>
          </w:tcPr>
          <w:p w14:paraId="749A60C0"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7 301 898</w:t>
            </w:r>
          </w:p>
        </w:tc>
        <w:tc>
          <w:tcPr>
            <w:tcW w:w="993" w:type="dxa"/>
            <w:tcBorders>
              <w:top w:val="nil"/>
              <w:left w:val="nil"/>
              <w:bottom w:val="single" w:sz="8" w:space="0" w:color="000000"/>
              <w:right w:val="nil"/>
            </w:tcBorders>
            <w:vAlign w:val="center"/>
            <w:hideMark/>
          </w:tcPr>
          <w:p w14:paraId="617EAC9F"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8 136 612</w:t>
            </w:r>
          </w:p>
        </w:tc>
        <w:tc>
          <w:tcPr>
            <w:tcW w:w="964" w:type="dxa"/>
            <w:tcBorders>
              <w:top w:val="nil"/>
              <w:left w:val="nil"/>
              <w:bottom w:val="single" w:sz="8" w:space="0" w:color="000000"/>
              <w:right w:val="nil"/>
            </w:tcBorders>
            <w:vAlign w:val="center"/>
            <w:hideMark/>
          </w:tcPr>
          <w:p w14:paraId="53B127CD"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8 642 485</w:t>
            </w:r>
          </w:p>
        </w:tc>
        <w:tc>
          <w:tcPr>
            <w:tcW w:w="983" w:type="dxa"/>
            <w:tcBorders>
              <w:top w:val="nil"/>
              <w:left w:val="nil"/>
              <w:bottom w:val="single" w:sz="8" w:space="0" w:color="000000"/>
              <w:right w:val="nil"/>
            </w:tcBorders>
            <w:vAlign w:val="center"/>
            <w:hideMark/>
          </w:tcPr>
          <w:p w14:paraId="4E50CDB8" w14:textId="77777777" w:rsidR="00283738" w:rsidRPr="001A07CA" w:rsidRDefault="00283738" w:rsidP="000C3E71">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8 638 485</w:t>
            </w:r>
          </w:p>
        </w:tc>
        <w:tc>
          <w:tcPr>
            <w:tcW w:w="1029" w:type="dxa"/>
            <w:tcBorders>
              <w:top w:val="nil"/>
              <w:left w:val="nil"/>
              <w:bottom w:val="single" w:sz="8" w:space="0" w:color="000000"/>
              <w:right w:val="nil"/>
            </w:tcBorders>
            <w:vAlign w:val="center"/>
            <w:hideMark/>
          </w:tcPr>
          <w:p w14:paraId="0CF0FB6A"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9 247 591</w:t>
            </w:r>
          </w:p>
        </w:tc>
        <w:tc>
          <w:tcPr>
            <w:tcW w:w="983" w:type="dxa"/>
            <w:tcBorders>
              <w:top w:val="nil"/>
              <w:left w:val="nil"/>
              <w:bottom w:val="single" w:sz="8" w:space="0" w:color="000000"/>
              <w:right w:val="nil"/>
            </w:tcBorders>
            <w:vAlign w:val="center"/>
            <w:hideMark/>
          </w:tcPr>
          <w:p w14:paraId="13E9D6BF"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9 502 830</w:t>
            </w:r>
          </w:p>
        </w:tc>
        <w:tc>
          <w:tcPr>
            <w:tcW w:w="1147" w:type="dxa"/>
            <w:tcBorders>
              <w:top w:val="nil"/>
              <w:left w:val="nil"/>
              <w:bottom w:val="single" w:sz="8" w:space="0" w:color="000000"/>
              <w:right w:val="nil"/>
            </w:tcBorders>
            <w:vAlign w:val="center"/>
            <w:hideMark/>
          </w:tcPr>
          <w:p w14:paraId="0CE00A92" w14:textId="77777777" w:rsidR="00283738" w:rsidRPr="001A07CA" w:rsidRDefault="00283738" w:rsidP="000C3E71">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9 955 578</w:t>
            </w:r>
          </w:p>
        </w:tc>
      </w:tr>
    </w:tbl>
    <w:p w14:paraId="773FDC6A" w14:textId="1EA3ABC3" w:rsidR="00283738" w:rsidRPr="001A07CA" w:rsidRDefault="00283738" w:rsidP="000C3E71">
      <w:pPr>
        <w:spacing w:after="0" w:line="240" w:lineRule="auto"/>
        <w:jc w:val="right"/>
        <w:rPr>
          <w:rFonts w:ascii="Times New Roman" w:hAnsi="Times New Roman" w:cs="Times New Roman"/>
          <w:color w:val="000000" w:themeColor="text1"/>
          <w:sz w:val="20"/>
          <w:szCs w:val="20"/>
        </w:rPr>
      </w:pPr>
      <w:r w:rsidRPr="001A07CA">
        <w:rPr>
          <w:rFonts w:ascii="Times New Roman" w:hAnsi="Times New Roman" w:cs="Times New Roman"/>
          <w:color w:val="000000" w:themeColor="text1"/>
          <w:sz w:val="20"/>
          <w:szCs w:val="20"/>
        </w:rPr>
        <w:t>Zdroj: MF SR a upravené MZSR podľa daňovej prognózy 0</w:t>
      </w:r>
      <w:r w:rsidR="00EB5434" w:rsidRPr="001A07CA">
        <w:rPr>
          <w:rFonts w:ascii="Times New Roman" w:hAnsi="Times New Roman" w:cs="Times New Roman"/>
          <w:color w:val="000000" w:themeColor="text1"/>
          <w:sz w:val="20"/>
          <w:szCs w:val="20"/>
        </w:rPr>
        <w:t>9</w:t>
      </w:r>
      <w:r w:rsidRPr="001A07CA">
        <w:rPr>
          <w:rFonts w:ascii="Times New Roman" w:hAnsi="Times New Roman" w:cs="Times New Roman"/>
          <w:color w:val="000000" w:themeColor="text1"/>
          <w:sz w:val="20"/>
          <w:szCs w:val="20"/>
        </w:rPr>
        <w:t xml:space="preserve">/2025 </w:t>
      </w:r>
    </w:p>
    <w:p w14:paraId="6565B7EC" w14:textId="77777777" w:rsidR="00283738" w:rsidRDefault="00283738" w:rsidP="000C3E71">
      <w:pPr>
        <w:spacing w:after="0" w:line="240" w:lineRule="auto"/>
        <w:jc w:val="both"/>
        <w:rPr>
          <w:rFonts w:ascii="Times New Roman" w:hAnsi="Times New Roman" w:cs="Times New Roman"/>
          <w:b/>
          <w:bCs/>
          <w:color w:val="000000" w:themeColor="text1"/>
          <w:sz w:val="24"/>
          <w:szCs w:val="24"/>
        </w:rPr>
      </w:pPr>
    </w:p>
    <w:p w14:paraId="7BD4221E" w14:textId="7B681CC3" w:rsidR="000E5CD6" w:rsidRPr="000E5CD6" w:rsidRDefault="000E5CD6" w:rsidP="000E5CD6">
      <w:pPr>
        <w:spacing w:after="0" w:line="240" w:lineRule="auto"/>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0E5CD6">
        <w:rPr>
          <w:rFonts w:ascii="Times New Roman" w:hAnsi="Times New Roman" w:cs="Times New Roman"/>
          <w:color w:val="000000" w:themeColor="text1"/>
          <w:sz w:val="24"/>
          <w:szCs w:val="24"/>
        </w:rPr>
        <w:t xml:space="preserve"> plánovanej sume Nedaňových príjmov na rok 2026 </w:t>
      </w:r>
      <w:r>
        <w:rPr>
          <w:rFonts w:ascii="Times New Roman" w:hAnsi="Times New Roman" w:cs="Times New Roman"/>
          <w:color w:val="000000" w:themeColor="text1"/>
          <w:sz w:val="24"/>
          <w:szCs w:val="24"/>
        </w:rPr>
        <w:t xml:space="preserve">sú </w:t>
      </w:r>
      <w:r w:rsidRPr="000E5CD6">
        <w:rPr>
          <w:rFonts w:ascii="Times New Roman" w:hAnsi="Times New Roman" w:cs="Times New Roman"/>
          <w:color w:val="000000" w:themeColor="text1"/>
          <w:sz w:val="24"/>
          <w:szCs w:val="24"/>
        </w:rPr>
        <w:t>započítané aj príjmy Zdravotných poisťovní týkajúce sa spätných platieb za lieky uhradené na základe uzatvorenej zmluvy o podmienkach úhrady podľa § 7a ods. 1 zákona č. 363/2011 Z. z. a spätné platby za lieky uhradené na základe uzatvorenej zmluvy o podmienkach úhrady uzatvorenej medzi zdravotnou poisťovňou a držiteľom registrácie podľa § 7a ods. 2 zákona č. 363/2011 Z. z., ktoré časovo a vecne súvisia s predchádzajúcimi fiškálnymi obdobiami</w:t>
      </w:r>
      <w:r>
        <w:rPr>
          <w:rFonts w:ascii="Times New Roman" w:hAnsi="Times New Roman" w:cs="Times New Roman"/>
          <w:color w:val="000000" w:themeColor="text1"/>
          <w:sz w:val="24"/>
          <w:szCs w:val="24"/>
        </w:rPr>
        <w:t>.</w:t>
      </w:r>
    </w:p>
    <w:p w14:paraId="6393A541" w14:textId="77777777" w:rsidR="000E5CD6" w:rsidRPr="000E5CD6" w:rsidRDefault="000E5CD6" w:rsidP="000C3E71">
      <w:pPr>
        <w:spacing w:after="0" w:line="240" w:lineRule="auto"/>
        <w:jc w:val="both"/>
        <w:rPr>
          <w:rFonts w:ascii="Times New Roman" w:hAnsi="Times New Roman" w:cs="Times New Roman"/>
          <w:color w:val="000000" w:themeColor="text1"/>
          <w:sz w:val="24"/>
          <w:szCs w:val="24"/>
        </w:rPr>
      </w:pPr>
    </w:p>
    <w:p w14:paraId="547700C3" w14:textId="1E224C19" w:rsidR="00AA2093" w:rsidRPr="001A07CA" w:rsidRDefault="00AA2093" w:rsidP="000C3E71">
      <w:pPr>
        <w:spacing w:after="0" w:line="240" w:lineRule="auto"/>
        <w:jc w:val="both"/>
        <w:rPr>
          <w:rFonts w:ascii="Times New Roman" w:hAnsi="Times New Roman" w:cs="Times New Roman"/>
          <w:b/>
          <w:bCs/>
          <w:color w:val="000000" w:themeColor="text1"/>
          <w:sz w:val="28"/>
          <w:szCs w:val="28"/>
        </w:rPr>
      </w:pPr>
      <w:r w:rsidRPr="001A07CA">
        <w:rPr>
          <w:rFonts w:ascii="Times New Roman" w:hAnsi="Times New Roman" w:cs="Times New Roman"/>
          <w:b/>
          <w:bCs/>
          <w:color w:val="000000" w:themeColor="text1"/>
          <w:sz w:val="28"/>
          <w:szCs w:val="28"/>
        </w:rPr>
        <w:t>Platba štátu</w:t>
      </w:r>
    </w:p>
    <w:p w14:paraId="4CC82210" w14:textId="0301829A" w:rsidR="00103499" w:rsidRPr="001A07CA" w:rsidRDefault="00103499"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 xml:space="preserve">Platba štátu </w:t>
      </w:r>
      <w:r w:rsidR="00C76D25" w:rsidRPr="001A07CA">
        <w:rPr>
          <w:rFonts w:ascii="Times New Roman" w:hAnsi="Times New Roman" w:cs="Times New Roman"/>
          <w:sz w:val="24"/>
          <w:szCs w:val="24"/>
        </w:rPr>
        <w:t>sa podľa platnej legislatívy poč</w:t>
      </w:r>
      <w:r w:rsidR="00966642" w:rsidRPr="001A07CA">
        <w:rPr>
          <w:rFonts w:ascii="Times New Roman" w:hAnsi="Times New Roman" w:cs="Times New Roman"/>
          <w:sz w:val="24"/>
          <w:szCs w:val="24"/>
        </w:rPr>
        <w:t>í</w:t>
      </w:r>
      <w:r w:rsidR="00C76D25" w:rsidRPr="001A07CA">
        <w:rPr>
          <w:rFonts w:ascii="Times New Roman" w:hAnsi="Times New Roman" w:cs="Times New Roman"/>
          <w:sz w:val="24"/>
          <w:szCs w:val="24"/>
        </w:rPr>
        <w:t>ta</w:t>
      </w:r>
      <w:r w:rsidRPr="001A07CA">
        <w:rPr>
          <w:rFonts w:ascii="Times New Roman" w:hAnsi="Times New Roman" w:cs="Times New Roman"/>
          <w:sz w:val="24"/>
          <w:szCs w:val="24"/>
        </w:rPr>
        <w:t xml:space="preserve"> ako podiel celkovej platby štátu podľa § 12a ods. 1 a vymeriavacieho základu určeného podľa denného počtu poistencov štátu z ročného zúčtovania poistného za kalendárny rok, ktorý tri roky predchádza kalendárnemu roku, na ktorý sa celková platba za poistencov štátu určuje. Počty poistencov štátu sa </w:t>
      </w:r>
      <w:r w:rsidR="005D4801" w:rsidRPr="001A07CA">
        <w:rPr>
          <w:rFonts w:ascii="Times New Roman" w:hAnsi="Times New Roman" w:cs="Times New Roman"/>
          <w:sz w:val="24"/>
          <w:szCs w:val="24"/>
        </w:rPr>
        <w:t>určujú</w:t>
      </w:r>
      <w:r w:rsidRPr="001A07CA">
        <w:rPr>
          <w:rFonts w:ascii="Times New Roman" w:hAnsi="Times New Roman" w:cs="Times New Roman"/>
          <w:sz w:val="24"/>
          <w:szCs w:val="24"/>
        </w:rPr>
        <w:t xml:space="preserve"> z ročného zúčtovania spred troch rokov s cieľom zabezpečiť predvídateľnosť tvorby rozpočtu verejného zdravotného poistenia tak, aby v čase tvorby rozpočtu už boli k dispozícii všetky údaje pre výpočet platby štátu. </w:t>
      </w:r>
    </w:p>
    <w:p w14:paraId="5D731B63" w14:textId="649296C7" w:rsidR="00103499" w:rsidRPr="001A07CA" w:rsidRDefault="00103499"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Podľa § 12a zákona č. 580/2004 Z. z. v znení zákona č. 293/2025 Z. z.:</w:t>
      </w:r>
    </w:p>
    <w:p w14:paraId="4B02345B" w14:textId="3B3B6224" w:rsidR="000F3499" w:rsidRPr="001A07CA" w:rsidRDefault="000F3499" w:rsidP="000C3E71">
      <w:pPr>
        <w:pStyle w:val="Odsekzoznamu"/>
        <w:numPr>
          <w:ilvl w:val="0"/>
          <w:numId w:val="31"/>
        </w:numPr>
        <w:spacing w:after="0" w:line="240" w:lineRule="auto"/>
        <w:ind w:left="0" w:firstLine="360"/>
        <w:jc w:val="both"/>
        <w:rPr>
          <w:rFonts w:ascii="Times New Roman" w:hAnsi="Times New Roman" w:cs="Times New Roman"/>
          <w:i/>
          <w:iCs/>
          <w:sz w:val="24"/>
          <w:szCs w:val="24"/>
        </w:rPr>
      </w:pPr>
      <w:r w:rsidRPr="001A07CA">
        <w:rPr>
          <w:rFonts w:ascii="Times New Roman" w:hAnsi="Times New Roman" w:cs="Times New Roman"/>
          <w:i/>
          <w:iCs/>
          <w:sz w:val="24"/>
          <w:szCs w:val="24"/>
        </w:rPr>
        <w:t>Celková platba štátu na príslušný kalendárny rok je rozdiel rozpočtovaných výdavkov verejného zdravotného poistenia na príslušný kalendárny rok podľa odseku 2 a príjmov verejného zdravotného poistenia od ekonomicky aktívneho obyvateľstva podľa prognózy Výboru pre daňové prognózy zverejnenej v septembri predchádzajúceho kalendárneho roka (ďalej len „prognózované príjmy“) zvýšený o 550 miliónov eur a znížený o očakávané zostatky na účtoch zdravotných poisťovní z predchádzajúceho kalendárneho roka a o očakávané nedaňové príjmy verejného zdravotného poistenia zdravotných poisťovní v príslušnom kalendárnom roku. Celková platba štátu určená podľa prvej vety sa uvádza v rozpočte verejnej správy na príslušný kalendárny rok.</w:t>
      </w:r>
    </w:p>
    <w:p w14:paraId="314A00C4" w14:textId="77777777" w:rsidR="000F3499" w:rsidRPr="001A07CA" w:rsidRDefault="000F3499" w:rsidP="000C3E71">
      <w:pPr>
        <w:pStyle w:val="Odsekzoznamu"/>
        <w:numPr>
          <w:ilvl w:val="0"/>
          <w:numId w:val="31"/>
        </w:numPr>
        <w:spacing w:after="0" w:line="240" w:lineRule="auto"/>
        <w:ind w:left="0" w:firstLine="360"/>
        <w:jc w:val="both"/>
        <w:rPr>
          <w:rFonts w:ascii="Times New Roman" w:hAnsi="Times New Roman" w:cs="Times New Roman"/>
          <w:i/>
          <w:iCs/>
          <w:sz w:val="24"/>
          <w:szCs w:val="24"/>
        </w:rPr>
      </w:pPr>
      <w:r w:rsidRPr="001A07CA">
        <w:rPr>
          <w:rFonts w:ascii="Times New Roman" w:hAnsi="Times New Roman" w:cs="Times New Roman"/>
          <w:i/>
          <w:iCs/>
          <w:sz w:val="24"/>
          <w:szCs w:val="24"/>
        </w:rPr>
        <w:t>Rozpočtované výdavky verejného zdravotného poistenia na príslušný kalendárny rok zohľadňujú</w:t>
      </w:r>
    </w:p>
    <w:p w14:paraId="7F0C275B" w14:textId="77777777" w:rsidR="000F3499" w:rsidRPr="001A07CA" w:rsidRDefault="000F3499" w:rsidP="000C3E71">
      <w:pPr>
        <w:tabs>
          <w:tab w:val="left" w:pos="284"/>
        </w:tabs>
        <w:spacing w:after="0" w:line="240" w:lineRule="auto"/>
        <w:ind w:left="284" w:hanging="284"/>
        <w:jc w:val="both"/>
        <w:rPr>
          <w:rFonts w:ascii="Times New Roman" w:hAnsi="Times New Roman" w:cs="Times New Roman"/>
          <w:i/>
          <w:iCs/>
          <w:sz w:val="24"/>
          <w:szCs w:val="24"/>
        </w:rPr>
      </w:pPr>
      <w:r w:rsidRPr="001A07CA">
        <w:rPr>
          <w:rFonts w:ascii="Times New Roman" w:hAnsi="Times New Roman" w:cs="Times New Roman"/>
          <w:i/>
          <w:iCs/>
          <w:sz w:val="24"/>
          <w:szCs w:val="24"/>
        </w:rPr>
        <w:t xml:space="preserve">a) </w:t>
      </w:r>
      <w:r w:rsidRPr="001A07CA">
        <w:rPr>
          <w:rFonts w:ascii="Times New Roman" w:hAnsi="Times New Roman" w:cs="Times New Roman"/>
          <w:i/>
          <w:iCs/>
          <w:sz w:val="24"/>
          <w:szCs w:val="24"/>
        </w:rPr>
        <w:tab/>
        <w:t xml:space="preserve">mieru inflácie odhadovanú Výborom pre makroekonomické prognózy, </w:t>
      </w:r>
    </w:p>
    <w:p w14:paraId="104ECB31" w14:textId="77777777" w:rsidR="000F3499" w:rsidRPr="001A07CA" w:rsidRDefault="000F3499" w:rsidP="000C3E71">
      <w:pPr>
        <w:tabs>
          <w:tab w:val="left" w:pos="284"/>
        </w:tabs>
        <w:spacing w:after="0" w:line="240" w:lineRule="auto"/>
        <w:ind w:left="284" w:hanging="284"/>
        <w:jc w:val="both"/>
        <w:rPr>
          <w:rFonts w:ascii="Times New Roman" w:hAnsi="Times New Roman" w:cs="Times New Roman"/>
          <w:i/>
          <w:iCs/>
          <w:sz w:val="24"/>
          <w:szCs w:val="24"/>
        </w:rPr>
      </w:pPr>
      <w:r w:rsidRPr="001A07CA">
        <w:rPr>
          <w:rFonts w:ascii="Times New Roman" w:hAnsi="Times New Roman" w:cs="Times New Roman"/>
          <w:i/>
          <w:iCs/>
          <w:sz w:val="24"/>
          <w:szCs w:val="24"/>
        </w:rPr>
        <w:t>b) výdavky vyplývajúce z platných všeobecne záväzných právnych predpisov a navrhovaných všeobecne záväzných právnych predpisov schválených vládou Slovenskej republiky,</w:t>
      </w:r>
    </w:p>
    <w:p w14:paraId="39D5D777" w14:textId="77777777" w:rsidR="000F3499" w:rsidRPr="001A07CA" w:rsidRDefault="000F3499" w:rsidP="000C3E71">
      <w:pPr>
        <w:tabs>
          <w:tab w:val="left" w:pos="284"/>
        </w:tabs>
        <w:spacing w:after="0" w:line="240" w:lineRule="auto"/>
        <w:ind w:left="284" w:hanging="284"/>
        <w:jc w:val="both"/>
        <w:rPr>
          <w:rFonts w:ascii="Times New Roman" w:hAnsi="Times New Roman" w:cs="Times New Roman"/>
          <w:i/>
          <w:iCs/>
          <w:sz w:val="24"/>
          <w:szCs w:val="24"/>
        </w:rPr>
      </w:pPr>
      <w:r w:rsidRPr="001A07CA">
        <w:rPr>
          <w:rFonts w:ascii="Times New Roman" w:hAnsi="Times New Roman" w:cs="Times New Roman"/>
          <w:i/>
          <w:iCs/>
          <w:sz w:val="24"/>
          <w:szCs w:val="24"/>
        </w:rPr>
        <w:t xml:space="preserve">c) </w:t>
      </w:r>
      <w:r w:rsidRPr="001A07CA">
        <w:rPr>
          <w:rFonts w:ascii="Times New Roman" w:hAnsi="Times New Roman" w:cs="Times New Roman"/>
          <w:i/>
          <w:iCs/>
          <w:sz w:val="24"/>
          <w:szCs w:val="24"/>
        </w:rPr>
        <w:tab/>
        <w:t xml:space="preserve">výdavky vyplývajúce zo starnutia populácie, z chorobnosti s vplyvom na spotrebu liekov, dietetických potravín a zdravotníckych pomôcok, </w:t>
      </w:r>
    </w:p>
    <w:p w14:paraId="5BB7C0B4" w14:textId="77777777" w:rsidR="000F3499" w:rsidRPr="001A07CA" w:rsidRDefault="000F3499" w:rsidP="000C3E71">
      <w:pPr>
        <w:tabs>
          <w:tab w:val="left" w:pos="284"/>
        </w:tabs>
        <w:spacing w:after="0" w:line="240" w:lineRule="auto"/>
        <w:ind w:left="284" w:hanging="284"/>
        <w:jc w:val="both"/>
        <w:rPr>
          <w:rFonts w:ascii="Times New Roman" w:hAnsi="Times New Roman" w:cs="Times New Roman"/>
          <w:i/>
          <w:iCs/>
          <w:sz w:val="24"/>
          <w:szCs w:val="24"/>
        </w:rPr>
      </w:pPr>
      <w:r w:rsidRPr="001A07CA">
        <w:rPr>
          <w:rFonts w:ascii="Times New Roman" w:hAnsi="Times New Roman" w:cs="Times New Roman"/>
          <w:i/>
          <w:iCs/>
          <w:sz w:val="24"/>
          <w:szCs w:val="24"/>
        </w:rPr>
        <w:t xml:space="preserve">d) </w:t>
      </w:r>
      <w:r w:rsidRPr="001A07CA">
        <w:rPr>
          <w:rFonts w:ascii="Times New Roman" w:hAnsi="Times New Roman" w:cs="Times New Roman"/>
          <w:i/>
          <w:iCs/>
          <w:sz w:val="24"/>
          <w:szCs w:val="24"/>
        </w:rPr>
        <w:tab/>
        <w:t xml:space="preserve">úsporné opatrenia schválené vládou Slovenskej republiky, </w:t>
      </w:r>
    </w:p>
    <w:p w14:paraId="33689661" w14:textId="77777777" w:rsidR="000F3499" w:rsidRPr="001A07CA" w:rsidRDefault="000F3499" w:rsidP="000C3E71">
      <w:pPr>
        <w:tabs>
          <w:tab w:val="left" w:pos="284"/>
        </w:tabs>
        <w:spacing w:after="0" w:line="240" w:lineRule="auto"/>
        <w:ind w:left="284" w:hanging="284"/>
        <w:jc w:val="both"/>
        <w:rPr>
          <w:rFonts w:ascii="Times New Roman" w:hAnsi="Times New Roman" w:cs="Times New Roman"/>
          <w:i/>
          <w:iCs/>
          <w:sz w:val="24"/>
          <w:szCs w:val="24"/>
        </w:rPr>
      </w:pPr>
      <w:r w:rsidRPr="001A07CA">
        <w:rPr>
          <w:rFonts w:ascii="Times New Roman" w:hAnsi="Times New Roman" w:cs="Times New Roman"/>
          <w:i/>
          <w:iCs/>
          <w:sz w:val="24"/>
          <w:szCs w:val="24"/>
        </w:rPr>
        <w:t xml:space="preserve">e) </w:t>
      </w:r>
      <w:r w:rsidRPr="001A07CA">
        <w:rPr>
          <w:rFonts w:ascii="Times New Roman" w:hAnsi="Times New Roman" w:cs="Times New Roman"/>
          <w:i/>
          <w:iCs/>
          <w:sz w:val="24"/>
          <w:szCs w:val="24"/>
        </w:rPr>
        <w:tab/>
        <w:t>výdavky zdravotnej poisťovne na povinné príspevky zdravotnej poisťovne podľa osobitného predpisu,</w:t>
      </w:r>
      <w:r w:rsidRPr="001A07CA">
        <w:rPr>
          <w:rFonts w:ascii="Times New Roman" w:hAnsi="Times New Roman" w:cs="Times New Roman"/>
          <w:i/>
          <w:iCs/>
          <w:sz w:val="24"/>
          <w:szCs w:val="24"/>
          <w:vertAlign w:val="superscript"/>
        </w:rPr>
        <w:t>52ab</w:t>
      </w:r>
      <w:r w:rsidRPr="001A07CA">
        <w:rPr>
          <w:rFonts w:ascii="Times New Roman" w:hAnsi="Times New Roman" w:cs="Times New Roman"/>
          <w:i/>
          <w:iCs/>
          <w:sz w:val="24"/>
          <w:szCs w:val="24"/>
        </w:rPr>
        <w:t>)</w:t>
      </w:r>
    </w:p>
    <w:p w14:paraId="4E5DCAAC" w14:textId="77777777" w:rsidR="000F3499" w:rsidRPr="001A07CA" w:rsidRDefault="000F3499" w:rsidP="000C3E71">
      <w:pPr>
        <w:tabs>
          <w:tab w:val="left" w:pos="284"/>
        </w:tabs>
        <w:spacing w:after="0" w:line="240" w:lineRule="auto"/>
        <w:ind w:left="284" w:hanging="284"/>
        <w:jc w:val="both"/>
        <w:rPr>
          <w:rFonts w:ascii="Times New Roman" w:hAnsi="Times New Roman" w:cs="Times New Roman"/>
          <w:i/>
          <w:iCs/>
          <w:sz w:val="24"/>
          <w:szCs w:val="24"/>
        </w:rPr>
      </w:pPr>
      <w:r w:rsidRPr="001A07CA">
        <w:rPr>
          <w:rFonts w:ascii="Times New Roman" w:hAnsi="Times New Roman" w:cs="Times New Roman"/>
          <w:i/>
          <w:iCs/>
          <w:sz w:val="24"/>
          <w:szCs w:val="24"/>
        </w:rPr>
        <w:t xml:space="preserve">f) </w:t>
      </w:r>
      <w:r w:rsidRPr="001A07CA">
        <w:rPr>
          <w:rFonts w:ascii="Times New Roman" w:hAnsi="Times New Roman" w:cs="Times New Roman"/>
          <w:i/>
          <w:iCs/>
          <w:sz w:val="24"/>
          <w:szCs w:val="24"/>
        </w:rPr>
        <w:tab/>
        <w:t xml:space="preserve">výdavky zdravotnej poisťovne, ktoré nie sú výdavkami na zdravotnú starostlivosť a nie sú ani výdavkami podľa písmena e). </w:t>
      </w:r>
    </w:p>
    <w:p w14:paraId="7F35149A" w14:textId="77777777" w:rsidR="000F3499" w:rsidRPr="001A07CA" w:rsidRDefault="000F3499" w:rsidP="000C3E71">
      <w:pPr>
        <w:spacing w:after="0" w:line="240" w:lineRule="auto"/>
        <w:jc w:val="both"/>
        <w:rPr>
          <w:rFonts w:ascii="Times New Roman" w:hAnsi="Times New Roman" w:cs="Times New Roman"/>
          <w:i/>
          <w:iCs/>
          <w:sz w:val="24"/>
          <w:szCs w:val="24"/>
        </w:rPr>
      </w:pPr>
    </w:p>
    <w:p w14:paraId="32645C45" w14:textId="3223621D" w:rsidR="000F3499" w:rsidRPr="001A07CA" w:rsidRDefault="000F3499" w:rsidP="000C3E71">
      <w:pPr>
        <w:spacing w:after="0" w:line="240" w:lineRule="auto"/>
        <w:jc w:val="both"/>
        <w:rPr>
          <w:rFonts w:ascii="Times New Roman" w:eastAsia="Times New Roman" w:hAnsi="Times New Roman" w:cs="Times New Roman"/>
          <w:sz w:val="24"/>
          <w:szCs w:val="24"/>
        </w:rPr>
      </w:pPr>
      <w:r w:rsidRPr="001A07CA">
        <w:rPr>
          <w:rFonts w:ascii="Times New Roman" w:hAnsi="Times New Roman" w:cs="Times New Roman"/>
          <w:i/>
          <w:iCs/>
          <w:sz w:val="24"/>
          <w:szCs w:val="24"/>
        </w:rPr>
        <w:lastRenderedPageBreak/>
        <w:t xml:space="preserve">(3) Ak sa v priebehu kalendárneho roka príjmy verejného zdravotného poistenia od ekonomicky aktívneho obyvateľstva podľa prognózy Výboru pre daňové prognózy zverejnenej v septembri kalendárneho roka zmenia oproti prognózovaným príjmom o viac ako 1,5%, celková platba štátu podľa odseku 1 </w:t>
      </w:r>
      <w:r w:rsidRPr="001A07CA">
        <w:rPr>
          <w:rFonts w:ascii="Times New Roman" w:eastAsia="Times New Roman" w:hAnsi="Times New Roman" w:cs="Times New Roman"/>
          <w:i/>
          <w:iCs/>
          <w:sz w:val="24"/>
          <w:szCs w:val="24"/>
        </w:rPr>
        <w:t>sa upraví priamo úmerne tejto zmene  nariadením vlády Slovenskej republiky.</w:t>
      </w:r>
    </w:p>
    <w:p w14:paraId="4F349483" w14:textId="77777777" w:rsidR="000F3499" w:rsidRPr="001A07CA" w:rsidRDefault="000F3499" w:rsidP="000C3E71">
      <w:pPr>
        <w:spacing w:after="0" w:line="240" w:lineRule="auto"/>
        <w:jc w:val="both"/>
        <w:rPr>
          <w:rFonts w:ascii="Times New Roman" w:hAnsi="Times New Roman" w:cs="Times New Roman"/>
          <w:sz w:val="24"/>
          <w:szCs w:val="24"/>
        </w:rPr>
      </w:pPr>
    </w:p>
    <w:p w14:paraId="491D5BB0" w14:textId="0EB2175F" w:rsidR="000F3499" w:rsidRPr="001A07CA" w:rsidRDefault="00103499" w:rsidP="00B84B62">
      <w:pPr>
        <w:spacing w:after="0" w:line="240" w:lineRule="auto"/>
        <w:ind w:firstLine="708"/>
        <w:jc w:val="both"/>
        <w:rPr>
          <w:rFonts w:ascii="Times New Roman" w:hAnsi="Times New Roman" w:cs="Times New Roman"/>
          <w:iCs/>
          <w:sz w:val="24"/>
          <w:szCs w:val="24"/>
        </w:rPr>
      </w:pPr>
      <w:bookmarkStart w:id="1" w:name="_Hlk210302174"/>
      <w:r w:rsidRPr="001A07CA">
        <w:rPr>
          <w:rFonts w:ascii="Times New Roman" w:hAnsi="Times New Roman" w:cs="Times New Roman"/>
          <w:iCs/>
          <w:sz w:val="24"/>
          <w:szCs w:val="24"/>
        </w:rPr>
        <w:t>Týmto sa u</w:t>
      </w:r>
      <w:r w:rsidR="000F3499" w:rsidRPr="001A07CA">
        <w:rPr>
          <w:rFonts w:ascii="Times New Roman" w:hAnsi="Times New Roman" w:cs="Times New Roman"/>
          <w:iCs/>
          <w:sz w:val="24"/>
          <w:szCs w:val="24"/>
        </w:rPr>
        <w:t>stanov</w:t>
      </w:r>
      <w:r w:rsidRPr="001A07CA">
        <w:rPr>
          <w:rFonts w:ascii="Times New Roman" w:hAnsi="Times New Roman" w:cs="Times New Roman"/>
          <w:iCs/>
          <w:sz w:val="24"/>
          <w:szCs w:val="24"/>
        </w:rPr>
        <w:t>il</w:t>
      </w:r>
      <w:r w:rsidR="000F3499" w:rsidRPr="001A07CA">
        <w:rPr>
          <w:rFonts w:ascii="Times New Roman" w:hAnsi="Times New Roman" w:cs="Times New Roman"/>
          <w:iCs/>
          <w:sz w:val="24"/>
          <w:szCs w:val="24"/>
        </w:rPr>
        <w:t xml:space="preserve"> spôsob určenia platby štátu tak, aby platba pokrývala potreby verejného zdravotného poistenia a zároveň ponecháva rezervu 550 mil. eur. Zároveň sa ustanov</w:t>
      </w:r>
      <w:r w:rsidRPr="001A07CA">
        <w:rPr>
          <w:rFonts w:ascii="Times New Roman" w:hAnsi="Times New Roman" w:cs="Times New Roman"/>
          <w:iCs/>
          <w:sz w:val="24"/>
          <w:szCs w:val="24"/>
        </w:rPr>
        <w:t>il</w:t>
      </w:r>
      <w:r w:rsidR="000F3499" w:rsidRPr="001A07CA">
        <w:rPr>
          <w:rFonts w:ascii="Times New Roman" w:hAnsi="Times New Roman" w:cs="Times New Roman"/>
          <w:iCs/>
          <w:sz w:val="24"/>
          <w:szCs w:val="24"/>
        </w:rPr>
        <w:t xml:space="preserve"> spôsob určenia limitu výdavkov verejného zdravotného poistenia.</w:t>
      </w:r>
      <w:r w:rsidRPr="001A07CA">
        <w:rPr>
          <w:rFonts w:ascii="Times New Roman" w:hAnsi="Times New Roman" w:cs="Times New Roman"/>
          <w:iCs/>
          <w:sz w:val="24"/>
          <w:szCs w:val="24"/>
        </w:rPr>
        <w:t xml:space="preserve"> </w:t>
      </w:r>
      <w:r w:rsidR="000F3499" w:rsidRPr="001A07CA">
        <w:rPr>
          <w:rFonts w:ascii="Times New Roman" w:hAnsi="Times New Roman" w:cs="Times New Roman"/>
          <w:iCs/>
          <w:sz w:val="24"/>
          <w:szCs w:val="24"/>
        </w:rPr>
        <w:t>Ustanovenie tiež reaguje na situáciu, kedy sa skutočné príjmy verejného zdravotného poistenia výraznejšie odch</w:t>
      </w:r>
      <w:r w:rsidRPr="001A07CA">
        <w:rPr>
          <w:rFonts w:ascii="Times New Roman" w:hAnsi="Times New Roman" w:cs="Times New Roman"/>
          <w:iCs/>
          <w:sz w:val="24"/>
          <w:szCs w:val="24"/>
        </w:rPr>
        <w:t>ýlia</w:t>
      </w:r>
      <w:r w:rsidR="000F3499" w:rsidRPr="001A07CA">
        <w:rPr>
          <w:rFonts w:ascii="Times New Roman" w:hAnsi="Times New Roman" w:cs="Times New Roman"/>
          <w:iCs/>
          <w:sz w:val="24"/>
          <w:szCs w:val="24"/>
        </w:rPr>
        <w:t xml:space="preserve"> od rozpočtovaných príjmov. V prípade odchýlky presahujúcej 1,5% (v rozpočte roku 2025 táto suma predstavuje cca 105 mil. eur) dôjde k zmene celkovej platby štátu tak, aby reagovala na aktuálny vývoj ekonomiky. </w:t>
      </w:r>
      <w:bookmarkEnd w:id="1"/>
      <w:r w:rsidR="000F3499" w:rsidRPr="001A07CA">
        <w:rPr>
          <w:rFonts w:ascii="Times New Roman" w:hAnsi="Times New Roman" w:cs="Times New Roman"/>
          <w:iCs/>
          <w:sz w:val="24"/>
          <w:szCs w:val="24"/>
        </w:rPr>
        <w:t>Uprav</w:t>
      </w:r>
      <w:r w:rsidRPr="001A07CA">
        <w:rPr>
          <w:rFonts w:ascii="Times New Roman" w:hAnsi="Times New Roman" w:cs="Times New Roman"/>
          <w:iCs/>
          <w:sz w:val="24"/>
          <w:szCs w:val="24"/>
        </w:rPr>
        <w:t xml:space="preserve">il sa tiež </w:t>
      </w:r>
      <w:r w:rsidR="000F3499" w:rsidRPr="001A07CA">
        <w:rPr>
          <w:rFonts w:ascii="Times New Roman" w:hAnsi="Times New Roman" w:cs="Times New Roman"/>
          <w:iCs/>
          <w:sz w:val="24"/>
          <w:szCs w:val="24"/>
        </w:rPr>
        <w:t>spôsob vykonania ročného zúčtovania poistného plateného štátom tak, aby ročné zúčtovanie prebehlo iba medzi zdravotnými poisťovňami, bez dodatočných vstupov štátu.</w:t>
      </w:r>
    </w:p>
    <w:p w14:paraId="31A2D907" w14:textId="77777777" w:rsidR="000F3499" w:rsidRPr="001A07CA" w:rsidRDefault="000F3499" w:rsidP="000C3E71">
      <w:pPr>
        <w:spacing w:after="0" w:line="240" w:lineRule="auto"/>
        <w:jc w:val="both"/>
        <w:rPr>
          <w:rFonts w:ascii="Times New Roman" w:hAnsi="Times New Roman" w:cs="Times New Roman"/>
          <w:sz w:val="24"/>
          <w:szCs w:val="24"/>
        </w:rPr>
      </w:pPr>
    </w:p>
    <w:p w14:paraId="0F4C4D49" w14:textId="4EF66352" w:rsidR="000F3499" w:rsidRPr="001A07CA" w:rsidRDefault="00103499" w:rsidP="00B84B62">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Na základe novej legislatívy platba štátu v roku 2026 predstavuje sumu (aj s ročným zúčtovaním poistného platby štátu za rok 2025) 2,100 mld. eur</w:t>
      </w:r>
      <w:r w:rsidR="009D7D58" w:rsidRPr="001A07CA">
        <w:rPr>
          <w:rFonts w:ascii="Times New Roman" w:hAnsi="Times New Roman" w:cs="Times New Roman"/>
          <w:sz w:val="24"/>
          <w:szCs w:val="24"/>
        </w:rPr>
        <w:t xml:space="preserve">. </w:t>
      </w:r>
      <w:r w:rsidR="000F3499" w:rsidRPr="001A07CA">
        <w:rPr>
          <w:rFonts w:ascii="Times New Roman" w:hAnsi="Times New Roman" w:cs="Times New Roman"/>
          <w:sz w:val="24"/>
          <w:szCs w:val="24"/>
        </w:rPr>
        <w:t xml:space="preserve">V roku 2027 </w:t>
      </w:r>
      <w:r w:rsidRPr="001A07CA">
        <w:rPr>
          <w:rFonts w:ascii="Times New Roman" w:hAnsi="Times New Roman" w:cs="Times New Roman"/>
          <w:sz w:val="24"/>
          <w:szCs w:val="24"/>
        </w:rPr>
        <w:t xml:space="preserve">sa predpokladá platba štátu na úrovni 2,030 mld. eur </w:t>
      </w:r>
      <w:r w:rsidR="000F3499" w:rsidRPr="001A07CA">
        <w:rPr>
          <w:rFonts w:ascii="Times New Roman" w:hAnsi="Times New Roman" w:cs="Times New Roman"/>
          <w:sz w:val="24"/>
          <w:szCs w:val="24"/>
        </w:rPr>
        <w:t xml:space="preserve">a v roku 2028 </w:t>
      </w:r>
      <w:r w:rsidRPr="001A07CA">
        <w:rPr>
          <w:rFonts w:ascii="Times New Roman" w:hAnsi="Times New Roman" w:cs="Times New Roman"/>
          <w:sz w:val="24"/>
          <w:szCs w:val="24"/>
        </w:rPr>
        <w:t>sa predpokladá platba štátu na úrovni 2,629 mld</w:t>
      </w:r>
      <w:r w:rsidR="000F3499" w:rsidRPr="001A07CA">
        <w:rPr>
          <w:rFonts w:ascii="Times New Roman" w:hAnsi="Times New Roman" w:cs="Times New Roman"/>
          <w:sz w:val="24"/>
          <w:szCs w:val="24"/>
        </w:rPr>
        <w:t>. eur.</w:t>
      </w:r>
    </w:p>
    <w:p w14:paraId="7D3D925A" w14:textId="77777777" w:rsidR="000F3499" w:rsidRPr="001A07CA" w:rsidRDefault="000F3499" w:rsidP="000C3E71">
      <w:pPr>
        <w:spacing w:after="0" w:line="240" w:lineRule="auto"/>
        <w:ind w:firstLine="708"/>
        <w:jc w:val="both"/>
        <w:rPr>
          <w:rFonts w:ascii="Times New Roman" w:hAnsi="Times New Roman" w:cs="Times New Roman"/>
          <w:color w:val="BF4E14" w:themeColor="accent2" w:themeShade="BF"/>
          <w:sz w:val="24"/>
          <w:szCs w:val="24"/>
        </w:rPr>
      </w:pPr>
    </w:p>
    <w:p w14:paraId="72DAFA75" w14:textId="77777777" w:rsidR="009D7D58" w:rsidRPr="001A07CA" w:rsidRDefault="009D7D58" w:rsidP="000C3E71">
      <w:pPr>
        <w:spacing w:after="0" w:line="240" w:lineRule="auto"/>
        <w:ind w:firstLine="708"/>
        <w:jc w:val="both"/>
        <w:rPr>
          <w:rFonts w:ascii="Times New Roman" w:hAnsi="Times New Roman" w:cs="Times New Roman"/>
          <w:color w:val="BF4E14" w:themeColor="accent2" w:themeShade="BF"/>
          <w:sz w:val="24"/>
          <w:szCs w:val="24"/>
        </w:rPr>
      </w:pPr>
    </w:p>
    <w:p w14:paraId="5B8B07F3" w14:textId="399A20B7" w:rsidR="009D7D58" w:rsidRPr="001A07CA" w:rsidRDefault="009D7D58" w:rsidP="00640E52">
      <w:pPr>
        <w:spacing w:after="0" w:line="240" w:lineRule="auto"/>
        <w:rPr>
          <w:rFonts w:ascii="Times New Roman" w:hAnsi="Times New Roman" w:cs="Times New Roman"/>
          <w:b/>
          <w:bCs/>
          <w:color w:val="000000" w:themeColor="text1"/>
          <w:sz w:val="24"/>
          <w:szCs w:val="24"/>
          <w:u w:val="single"/>
        </w:rPr>
      </w:pPr>
      <w:r w:rsidRPr="001A07CA">
        <w:rPr>
          <w:rFonts w:ascii="Times New Roman" w:hAnsi="Times New Roman" w:cs="Times New Roman"/>
          <w:b/>
          <w:bCs/>
          <w:color w:val="000000" w:themeColor="text1"/>
          <w:sz w:val="24"/>
          <w:szCs w:val="24"/>
          <w:u w:val="single"/>
        </w:rPr>
        <w:t>Očakávaná skutočnosť výdavkov verejného zdravotného poistenia v roku 2025</w:t>
      </w:r>
    </w:p>
    <w:p w14:paraId="0DAF720B" w14:textId="77777777" w:rsidR="009D7D58" w:rsidRPr="001A07CA" w:rsidRDefault="009D7D58" w:rsidP="000C3E71">
      <w:pPr>
        <w:spacing w:after="0" w:line="240" w:lineRule="auto"/>
        <w:ind w:firstLine="708"/>
        <w:jc w:val="both"/>
        <w:rPr>
          <w:rFonts w:ascii="Times New Roman" w:hAnsi="Times New Roman" w:cs="Times New Roman"/>
          <w:color w:val="000000" w:themeColor="text1"/>
          <w:sz w:val="24"/>
          <w:szCs w:val="24"/>
        </w:rPr>
      </w:pPr>
    </w:p>
    <w:p w14:paraId="3E2486AC" w14:textId="5D987C09" w:rsidR="000F3499" w:rsidRPr="001A07CA" w:rsidRDefault="000F3499"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Výdavky verejného zdravotného poistenia celkom v schválenom rozpočte </w:t>
      </w:r>
      <w:r w:rsidR="009D7D58" w:rsidRPr="001A07CA">
        <w:rPr>
          <w:rFonts w:ascii="Times New Roman" w:hAnsi="Times New Roman" w:cs="Times New Roman"/>
          <w:color w:val="000000" w:themeColor="text1"/>
          <w:sz w:val="24"/>
          <w:szCs w:val="24"/>
        </w:rPr>
        <w:t xml:space="preserve">na rok 2025 mali </w:t>
      </w:r>
      <w:r w:rsidRPr="001A07CA">
        <w:rPr>
          <w:rFonts w:ascii="Times New Roman" w:hAnsi="Times New Roman" w:cs="Times New Roman"/>
          <w:color w:val="000000" w:themeColor="text1"/>
          <w:sz w:val="24"/>
          <w:szCs w:val="24"/>
        </w:rPr>
        <w:t>spolu dosiahnu</w:t>
      </w:r>
      <w:r w:rsidR="009D7D58" w:rsidRPr="001A07CA">
        <w:rPr>
          <w:rFonts w:ascii="Times New Roman" w:hAnsi="Times New Roman" w:cs="Times New Roman"/>
          <w:color w:val="000000" w:themeColor="text1"/>
          <w:sz w:val="24"/>
          <w:szCs w:val="24"/>
        </w:rPr>
        <w:t>ť</w:t>
      </w:r>
      <w:r w:rsidRPr="001A07CA">
        <w:rPr>
          <w:rFonts w:ascii="Times New Roman" w:hAnsi="Times New Roman" w:cs="Times New Roman"/>
          <w:color w:val="000000" w:themeColor="text1"/>
          <w:sz w:val="24"/>
          <w:szCs w:val="24"/>
        </w:rPr>
        <w:t xml:space="preserve"> úroveň 8,608 mld. eur, z toho rozpočtovaný limit výdavkov na zdravotnú starostlivosť </w:t>
      </w:r>
      <w:r w:rsidR="009D7D58" w:rsidRPr="001A07CA">
        <w:rPr>
          <w:rFonts w:ascii="Times New Roman" w:hAnsi="Times New Roman" w:cs="Times New Roman"/>
          <w:color w:val="000000" w:themeColor="text1"/>
          <w:sz w:val="24"/>
          <w:szCs w:val="24"/>
        </w:rPr>
        <w:t xml:space="preserve">bol </w:t>
      </w:r>
      <w:r w:rsidRPr="001A07CA">
        <w:rPr>
          <w:rFonts w:ascii="Times New Roman" w:hAnsi="Times New Roman" w:cs="Times New Roman"/>
          <w:color w:val="000000" w:themeColor="text1"/>
          <w:sz w:val="24"/>
          <w:szCs w:val="24"/>
        </w:rPr>
        <w:t xml:space="preserve">v sume 8,303 mld. eur. </w:t>
      </w:r>
      <w:r w:rsidR="009D7D58" w:rsidRPr="001A07CA">
        <w:rPr>
          <w:rFonts w:ascii="Times New Roman" w:hAnsi="Times New Roman" w:cs="Times New Roman"/>
          <w:color w:val="000000" w:themeColor="text1"/>
          <w:sz w:val="24"/>
          <w:szCs w:val="24"/>
        </w:rPr>
        <w:t xml:space="preserve">Po zohľadnení návrhov od zdravotných poisťovní a po použití prípustnej odchýlky od celkovej sumy skutočných výdavkov jednotlivých zdravotných poisťovní na zdravotnú starostlivosť za kalendárny rok, sa vo vyhláške Ministerstva zdravotníctva SR č. 64/2025 Z. z. o rozdelení výdavkov verejného zdravotného poistenia podľa jednotlivých typov zdravotnej starostlivosti na rok 2025 (ďalej len „Programová vyhláška </w:t>
      </w:r>
      <w:r w:rsidR="00EB5434" w:rsidRPr="001A07CA">
        <w:rPr>
          <w:rFonts w:ascii="Times New Roman" w:hAnsi="Times New Roman" w:cs="Times New Roman"/>
          <w:color w:val="000000" w:themeColor="text1"/>
          <w:sz w:val="24"/>
          <w:szCs w:val="24"/>
        </w:rPr>
        <w:t xml:space="preserve">         </w:t>
      </w:r>
      <w:r w:rsidR="009D7D58" w:rsidRPr="001A07CA">
        <w:rPr>
          <w:rFonts w:ascii="Times New Roman" w:hAnsi="Times New Roman" w:cs="Times New Roman"/>
          <w:color w:val="000000" w:themeColor="text1"/>
          <w:sz w:val="24"/>
          <w:szCs w:val="24"/>
        </w:rPr>
        <w:t>č. 64/2025 Z. z.“) ustanovili takéto sumy pre jednotlivé typy zdravotnej starostlivosti:</w:t>
      </w:r>
    </w:p>
    <w:p w14:paraId="1A4F579E" w14:textId="77777777" w:rsidR="000F3499" w:rsidRPr="001A07CA" w:rsidRDefault="000F3499" w:rsidP="000C3E71">
      <w:pPr>
        <w:spacing w:after="0" w:line="240" w:lineRule="auto"/>
        <w:jc w:val="both"/>
        <w:rPr>
          <w:rFonts w:ascii="Times New Roman" w:hAnsi="Times New Roman" w:cs="Times New Roman"/>
          <w:b/>
          <w:color w:val="000000" w:themeColor="text1"/>
          <w:sz w:val="24"/>
          <w:szCs w:val="24"/>
          <w:lang w:eastAsia="sk-SK"/>
        </w:rPr>
      </w:pPr>
    </w:p>
    <w:p w14:paraId="29A50DBF" w14:textId="6718A9E5" w:rsidR="009D7D58" w:rsidRPr="001A07CA" w:rsidRDefault="009D7D58" w:rsidP="000C3E71">
      <w:pPr>
        <w:spacing w:after="0" w:line="240" w:lineRule="auto"/>
        <w:jc w:val="both"/>
        <w:rPr>
          <w:rFonts w:ascii="Times New Roman" w:hAnsi="Times New Roman" w:cs="Times New Roman"/>
          <w:b/>
          <w:color w:val="000000" w:themeColor="text1"/>
          <w:sz w:val="24"/>
          <w:szCs w:val="24"/>
        </w:rPr>
        <w:sectPr w:rsidR="009D7D58" w:rsidRPr="001A07CA">
          <w:footerReference w:type="default" r:id="rId11"/>
          <w:pgSz w:w="11906" w:h="16838"/>
          <w:pgMar w:top="1417" w:right="1417" w:bottom="1417" w:left="1417" w:header="708" w:footer="708" w:gutter="0"/>
          <w:cols w:space="708"/>
          <w:docGrid w:linePitch="360"/>
        </w:sectPr>
      </w:pPr>
    </w:p>
    <w:p w14:paraId="31863BEA" w14:textId="77777777" w:rsidR="009D7D58" w:rsidRPr="00CA5219" w:rsidRDefault="009D7D58" w:rsidP="000C3E71">
      <w:pPr>
        <w:spacing w:after="0" w:line="240" w:lineRule="auto"/>
        <w:jc w:val="both"/>
        <w:rPr>
          <w:rFonts w:ascii="Times New Roman" w:hAnsi="Times New Roman" w:cs="Times New Roman"/>
          <w:b/>
          <w:bCs/>
          <w:color w:val="000000" w:themeColor="text1"/>
          <w:sz w:val="20"/>
          <w:szCs w:val="20"/>
        </w:rPr>
      </w:pPr>
      <w:r w:rsidRPr="00CA5219">
        <w:rPr>
          <w:rFonts w:ascii="Times New Roman" w:hAnsi="Times New Roman" w:cs="Times New Roman"/>
          <w:b/>
          <w:bCs/>
          <w:color w:val="000000" w:themeColor="text1"/>
          <w:sz w:val="20"/>
          <w:szCs w:val="20"/>
        </w:rPr>
        <w:lastRenderedPageBreak/>
        <w:t>Tabuľka 3: Minimálne sumy výdavkov podľa typov zdravotnej starostlivosti pre rok 2025</w:t>
      </w:r>
    </w:p>
    <w:tbl>
      <w:tblPr>
        <w:tblW w:w="14523" w:type="dxa"/>
        <w:tblCellMar>
          <w:left w:w="70" w:type="dxa"/>
          <w:right w:w="70" w:type="dxa"/>
        </w:tblCellMar>
        <w:tblLook w:val="04A0" w:firstRow="1" w:lastRow="0" w:firstColumn="1" w:lastColumn="0" w:noHBand="0" w:noVBand="1"/>
      </w:tblPr>
      <w:tblGrid>
        <w:gridCol w:w="4810"/>
        <w:gridCol w:w="1417"/>
        <w:gridCol w:w="1418"/>
        <w:gridCol w:w="1417"/>
        <w:gridCol w:w="1418"/>
        <w:gridCol w:w="1417"/>
        <w:gridCol w:w="1363"/>
        <w:gridCol w:w="1350"/>
      </w:tblGrid>
      <w:tr w:rsidR="009D7D58" w:rsidRPr="001A07CA" w14:paraId="0E5301A5" w14:textId="77777777" w:rsidTr="000B54BE">
        <w:trPr>
          <w:trHeight w:val="258"/>
        </w:trPr>
        <w:tc>
          <w:tcPr>
            <w:tcW w:w="4810" w:type="dxa"/>
            <w:tcBorders>
              <w:top w:val="single" w:sz="8" w:space="0" w:color="auto"/>
              <w:left w:val="single" w:sz="8" w:space="0" w:color="auto"/>
              <w:bottom w:val="single" w:sz="4" w:space="0" w:color="auto"/>
              <w:right w:val="single" w:sz="4" w:space="0" w:color="auto"/>
            </w:tcBorders>
            <w:noWrap/>
            <w:vAlign w:val="bottom"/>
            <w:hideMark/>
          </w:tcPr>
          <w:p w14:paraId="05B552BC"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 </w:t>
            </w:r>
          </w:p>
        </w:tc>
        <w:tc>
          <w:tcPr>
            <w:tcW w:w="9713" w:type="dxa"/>
            <w:gridSpan w:val="7"/>
            <w:tcBorders>
              <w:top w:val="single" w:sz="8" w:space="0" w:color="auto"/>
              <w:left w:val="single" w:sz="4" w:space="0" w:color="auto"/>
              <w:bottom w:val="single" w:sz="4" w:space="0" w:color="auto"/>
              <w:right w:val="single" w:sz="8" w:space="0" w:color="000000"/>
            </w:tcBorders>
            <w:vAlign w:val="bottom"/>
            <w:hideMark/>
          </w:tcPr>
          <w:p w14:paraId="183397CB" w14:textId="65D5A1E6" w:rsidR="009D7D58" w:rsidRPr="001A07CA" w:rsidRDefault="00B2214B" w:rsidP="000C3E71">
            <w:pPr>
              <w:spacing w:after="0" w:line="240" w:lineRule="auto"/>
              <w:jc w:val="center"/>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M</w:t>
            </w:r>
            <w:r w:rsidR="009D7D58" w:rsidRPr="001A07CA">
              <w:rPr>
                <w:rFonts w:ascii="Times New Roman" w:eastAsia="Times New Roman" w:hAnsi="Times New Roman" w:cs="Times New Roman"/>
                <w:b/>
                <w:bCs/>
                <w:color w:val="000000" w:themeColor="text1"/>
                <w:kern w:val="0"/>
                <w:lang w:eastAsia="sk-SK"/>
                <w14:ligatures w14:val="none"/>
              </w:rPr>
              <w:t>inimáln</w:t>
            </w:r>
            <w:r w:rsidRPr="001A07CA">
              <w:rPr>
                <w:rFonts w:ascii="Times New Roman" w:eastAsia="Times New Roman" w:hAnsi="Times New Roman" w:cs="Times New Roman"/>
                <w:b/>
                <w:bCs/>
                <w:color w:val="000000" w:themeColor="text1"/>
                <w:kern w:val="0"/>
                <w:lang w:eastAsia="sk-SK"/>
                <w14:ligatures w14:val="none"/>
              </w:rPr>
              <w:t>e</w:t>
            </w:r>
            <w:r w:rsidR="009D7D58" w:rsidRPr="001A07CA">
              <w:rPr>
                <w:rFonts w:ascii="Times New Roman" w:eastAsia="Times New Roman" w:hAnsi="Times New Roman" w:cs="Times New Roman"/>
                <w:b/>
                <w:bCs/>
                <w:color w:val="000000" w:themeColor="text1"/>
                <w:kern w:val="0"/>
                <w:lang w:eastAsia="sk-SK"/>
                <w14:ligatures w14:val="none"/>
              </w:rPr>
              <w:t xml:space="preserve"> s</w:t>
            </w:r>
            <w:r w:rsidRPr="001A07CA">
              <w:rPr>
                <w:rFonts w:ascii="Times New Roman" w:eastAsia="Times New Roman" w:hAnsi="Times New Roman" w:cs="Times New Roman"/>
                <w:b/>
                <w:bCs/>
                <w:color w:val="000000" w:themeColor="text1"/>
                <w:kern w:val="0"/>
                <w:lang w:eastAsia="sk-SK"/>
                <w14:ligatures w14:val="none"/>
              </w:rPr>
              <w:t xml:space="preserve">umy </w:t>
            </w:r>
            <w:r w:rsidR="009D7D58" w:rsidRPr="001A07CA">
              <w:rPr>
                <w:rFonts w:ascii="Times New Roman" w:eastAsia="Times New Roman" w:hAnsi="Times New Roman" w:cs="Times New Roman"/>
                <w:b/>
                <w:bCs/>
                <w:color w:val="000000" w:themeColor="text1"/>
                <w:kern w:val="0"/>
                <w:lang w:eastAsia="sk-SK"/>
                <w14:ligatures w14:val="none"/>
              </w:rPr>
              <w:t>výdavkov podľa typov zdravotnej starostlivosti pre rok 2025</w:t>
            </w:r>
          </w:p>
        </w:tc>
      </w:tr>
      <w:tr w:rsidR="009D7D58" w:rsidRPr="001A07CA" w14:paraId="0AA002C2" w14:textId="77777777" w:rsidTr="000B54BE">
        <w:trPr>
          <w:trHeight w:val="776"/>
        </w:trPr>
        <w:tc>
          <w:tcPr>
            <w:tcW w:w="4810" w:type="dxa"/>
            <w:tcBorders>
              <w:top w:val="single" w:sz="4" w:space="0" w:color="auto"/>
              <w:left w:val="single" w:sz="8" w:space="0" w:color="auto"/>
              <w:bottom w:val="single" w:sz="4" w:space="0" w:color="auto"/>
              <w:right w:val="single" w:sz="4" w:space="0" w:color="auto"/>
            </w:tcBorders>
            <w:vAlign w:val="center"/>
            <w:hideMark/>
          </w:tcPr>
          <w:p w14:paraId="2172C194" w14:textId="77777777" w:rsidR="009D7D58" w:rsidRPr="001A07CA" w:rsidRDefault="009D7D58" w:rsidP="000C3E71">
            <w:pPr>
              <w:spacing w:after="0" w:line="240" w:lineRule="auto"/>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 xml:space="preserve">Typy zdravotnej starostlivosti </w:t>
            </w:r>
          </w:p>
        </w:tc>
        <w:tc>
          <w:tcPr>
            <w:tcW w:w="1417" w:type="dxa"/>
            <w:tcBorders>
              <w:top w:val="single" w:sz="4" w:space="0" w:color="auto"/>
              <w:left w:val="nil"/>
              <w:bottom w:val="single" w:sz="4" w:space="0" w:color="auto"/>
              <w:right w:val="single" w:sz="4" w:space="0" w:color="auto"/>
            </w:tcBorders>
            <w:vAlign w:val="center"/>
            <w:hideMark/>
          </w:tcPr>
          <w:p w14:paraId="4A790BCE" w14:textId="77777777" w:rsidR="009D7D58" w:rsidRPr="001A07CA" w:rsidRDefault="009D7D58" w:rsidP="000C3E71">
            <w:pPr>
              <w:spacing w:after="0" w:line="240" w:lineRule="auto"/>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Báza roku 2024 korigovaná</w:t>
            </w:r>
          </w:p>
        </w:tc>
        <w:tc>
          <w:tcPr>
            <w:tcW w:w="1418" w:type="dxa"/>
            <w:tcBorders>
              <w:top w:val="nil"/>
              <w:left w:val="single" w:sz="4" w:space="0" w:color="auto"/>
              <w:bottom w:val="single" w:sz="4" w:space="0" w:color="auto"/>
              <w:right w:val="single" w:sz="4" w:space="0" w:color="auto"/>
            </w:tcBorders>
            <w:vAlign w:val="center"/>
            <w:hideMark/>
          </w:tcPr>
          <w:p w14:paraId="20C6AACA" w14:textId="77777777" w:rsidR="009D7D58" w:rsidRPr="001A07CA" w:rsidRDefault="009D7D58" w:rsidP="000C3E71">
            <w:pPr>
              <w:spacing w:after="0" w:line="240" w:lineRule="auto"/>
              <w:jc w:val="center"/>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Všeobecná zdravotná poisťovňa, a. s.</w:t>
            </w:r>
          </w:p>
        </w:tc>
        <w:tc>
          <w:tcPr>
            <w:tcW w:w="1417" w:type="dxa"/>
            <w:tcBorders>
              <w:top w:val="nil"/>
              <w:left w:val="nil"/>
              <w:bottom w:val="single" w:sz="4" w:space="0" w:color="auto"/>
              <w:right w:val="single" w:sz="4" w:space="0" w:color="auto"/>
            </w:tcBorders>
            <w:vAlign w:val="center"/>
            <w:hideMark/>
          </w:tcPr>
          <w:p w14:paraId="0092CFC5" w14:textId="77777777" w:rsidR="009D7D58" w:rsidRPr="001A07CA" w:rsidRDefault="009D7D58" w:rsidP="000C3E71">
            <w:pPr>
              <w:spacing w:after="0" w:line="240" w:lineRule="auto"/>
              <w:jc w:val="center"/>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Dôvera zdravotná poisťovňa, a. s.</w:t>
            </w:r>
          </w:p>
        </w:tc>
        <w:tc>
          <w:tcPr>
            <w:tcW w:w="1418" w:type="dxa"/>
            <w:tcBorders>
              <w:top w:val="nil"/>
              <w:left w:val="nil"/>
              <w:bottom w:val="single" w:sz="4" w:space="0" w:color="auto"/>
              <w:right w:val="single" w:sz="4" w:space="0" w:color="auto"/>
            </w:tcBorders>
            <w:vAlign w:val="center"/>
            <w:hideMark/>
          </w:tcPr>
          <w:p w14:paraId="1B395784" w14:textId="77777777" w:rsidR="009D7D58" w:rsidRPr="001A07CA" w:rsidRDefault="009D7D58" w:rsidP="000C3E71">
            <w:pPr>
              <w:spacing w:after="0" w:line="240" w:lineRule="auto"/>
              <w:jc w:val="center"/>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Union zdravotná poisťovňa, a. s.</w:t>
            </w:r>
          </w:p>
        </w:tc>
        <w:tc>
          <w:tcPr>
            <w:tcW w:w="1417" w:type="dxa"/>
            <w:tcBorders>
              <w:top w:val="nil"/>
              <w:left w:val="nil"/>
              <w:bottom w:val="single" w:sz="4" w:space="0" w:color="auto"/>
              <w:right w:val="single" w:sz="4" w:space="0" w:color="auto"/>
            </w:tcBorders>
            <w:vAlign w:val="center"/>
            <w:hideMark/>
          </w:tcPr>
          <w:p w14:paraId="01DF171C" w14:textId="77777777" w:rsidR="009D7D58" w:rsidRPr="001A07CA" w:rsidRDefault="009D7D58" w:rsidP="000C3E71">
            <w:pPr>
              <w:spacing w:after="0" w:line="240" w:lineRule="auto"/>
              <w:jc w:val="center"/>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Spolu</w:t>
            </w:r>
          </w:p>
        </w:tc>
        <w:tc>
          <w:tcPr>
            <w:tcW w:w="1276" w:type="dxa"/>
            <w:tcBorders>
              <w:top w:val="nil"/>
              <w:left w:val="nil"/>
              <w:bottom w:val="single" w:sz="4" w:space="0" w:color="auto"/>
              <w:right w:val="single" w:sz="4" w:space="0" w:color="auto"/>
            </w:tcBorders>
            <w:vAlign w:val="center"/>
            <w:hideMark/>
          </w:tcPr>
          <w:p w14:paraId="668635F8" w14:textId="77777777" w:rsidR="009D7D58" w:rsidRPr="001A07CA" w:rsidRDefault="009D7D58" w:rsidP="000C3E71">
            <w:pPr>
              <w:spacing w:after="0" w:line="240" w:lineRule="auto"/>
              <w:jc w:val="center"/>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nárasty percentuálne voči OS 2024</w:t>
            </w:r>
          </w:p>
        </w:tc>
        <w:tc>
          <w:tcPr>
            <w:tcW w:w="1350" w:type="dxa"/>
            <w:tcBorders>
              <w:top w:val="nil"/>
              <w:left w:val="nil"/>
              <w:bottom w:val="single" w:sz="4" w:space="0" w:color="auto"/>
              <w:right w:val="single" w:sz="8" w:space="0" w:color="auto"/>
            </w:tcBorders>
            <w:vAlign w:val="center"/>
            <w:hideMark/>
          </w:tcPr>
          <w:p w14:paraId="45D15468" w14:textId="77777777" w:rsidR="009D7D58" w:rsidRPr="001A07CA" w:rsidRDefault="009D7D58" w:rsidP="000C3E71">
            <w:pPr>
              <w:spacing w:after="0" w:line="240" w:lineRule="auto"/>
              <w:jc w:val="center"/>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nárast v eurách voči OS 2024</w:t>
            </w:r>
          </w:p>
        </w:tc>
      </w:tr>
      <w:tr w:rsidR="009D7D58" w:rsidRPr="001A07CA" w14:paraId="38630959" w14:textId="77777777" w:rsidTr="000B54BE">
        <w:trPr>
          <w:trHeight w:val="258"/>
        </w:trPr>
        <w:tc>
          <w:tcPr>
            <w:tcW w:w="4810" w:type="dxa"/>
            <w:tcBorders>
              <w:top w:val="nil"/>
              <w:left w:val="single" w:sz="8" w:space="0" w:color="auto"/>
              <w:bottom w:val="single" w:sz="4" w:space="0" w:color="auto"/>
              <w:right w:val="single" w:sz="4" w:space="0" w:color="auto"/>
            </w:tcBorders>
            <w:vAlign w:val="center"/>
            <w:hideMark/>
          </w:tcPr>
          <w:p w14:paraId="37969250" w14:textId="77777777" w:rsidR="009D7D58" w:rsidRPr="001A07CA" w:rsidRDefault="009D7D58" w:rsidP="000C3E71">
            <w:pPr>
              <w:spacing w:after="0" w:line="240" w:lineRule="auto"/>
              <w:rPr>
                <w:rFonts w:ascii="Times New Roman" w:eastAsia="Times New Roman" w:hAnsi="Times New Roman" w:cs="Times New Roman"/>
                <w:b/>
                <w:bCs/>
                <w:color w:val="000000" w:themeColor="text1"/>
                <w:kern w:val="0"/>
                <w:lang w:eastAsia="sk-SK"/>
                <w14:ligatures w14:val="none"/>
              </w:rPr>
            </w:pPr>
            <w:r w:rsidRPr="001A07CA">
              <w:rPr>
                <w:rFonts w:ascii="Times New Roman" w:eastAsia="Times New Roman" w:hAnsi="Times New Roman" w:cs="Times New Roman"/>
                <w:b/>
                <w:bCs/>
                <w:color w:val="000000" w:themeColor="text1"/>
                <w:kern w:val="0"/>
                <w:lang w:eastAsia="sk-SK"/>
                <w14:ligatures w14:val="none"/>
              </w:rPr>
              <w:t>Zdravotná starostlivosť</w:t>
            </w:r>
          </w:p>
        </w:tc>
        <w:tc>
          <w:tcPr>
            <w:tcW w:w="1417" w:type="dxa"/>
            <w:tcBorders>
              <w:top w:val="single" w:sz="4" w:space="0" w:color="auto"/>
              <w:left w:val="single" w:sz="4" w:space="0" w:color="auto"/>
              <w:bottom w:val="single" w:sz="4" w:space="0" w:color="auto"/>
              <w:right w:val="single" w:sz="4" w:space="0" w:color="auto"/>
            </w:tcBorders>
            <w:noWrap/>
            <w:vAlign w:val="center"/>
            <w:hideMark/>
          </w:tcPr>
          <w:p w14:paraId="2677C5A1"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7 896 713 364</w:t>
            </w:r>
          </w:p>
        </w:tc>
        <w:tc>
          <w:tcPr>
            <w:tcW w:w="1418" w:type="dxa"/>
            <w:tcBorders>
              <w:top w:val="single" w:sz="4" w:space="0" w:color="auto"/>
              <w:left w:val="nil"/>
              <w:bottom w:val="single" w:sz="4" w:space="0" w:color="auto"/>
              <w:right w:val="single" w:sz="4" w:space="0" w:color="auto"/>
            </w:tcBorders>
            <w:noWrap/>
            <w:vAlign w:val="center"/>
            <w:hideMark/>
          </w:tcPr>
          <w:p w14:paraId="5BE57EAA"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4 975 315 328</w:t>
            </w:r>
          </w:p>
        </w:tc>
        <w:tc>
          <w:tcPr>
            <w:tcW w:w="1417" w:type="dxa"/>
            <w:tcBorders>
              <w:top w:val="single" w:sz="4" w:space="0" w:color="auto"/>
              <w:left w:val="nil"/>
              <w:bottom w:val="single" w:sz="4" w:space="0" w:color="auto"/>
              <w:right w:val="single" w:sz="4" w:space="0" w:color="auto"/>
            </w:tcBorders>
            <w:noWrap/>
            <w:vAlign w:val="center"/>
            <w:hideMark/>
          </w:tcPr>
          <w:p w14:paraId="0E391D0C"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2 402 570 145</w:t>
            </w:r>
          </w:p>
        </w:tc>
        <w:tc>
          <w:tcPr>
            <w:tcW w:w="1418" w:type="dxa"/>
            <w:tcBorders>
              <w:top w:val="single" w:sz="4" w:space="0" w:color="auto"/>
              <w:left w:val="nil"/>
              <w:bottom w:val="single" w:sz="4" w:space="0" w:color="auto"/>
              <w:right w:val="single" w:sz="4" w:space="0" w:color="auto"/>
            </w:tcBorders>
            <w:noWrap/>
            <w:vAlign w:val="center"/>
            <w:hideMark/>
          </w:tcPr>
          <w:p w14:paraId="401C0E4E"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760 721 670</w:t>
            </w:r>
          </w:p>
        </w:tc>
        <w:tc>
          <w:tcPr>
            <w:tcW w:w="1417" w:type="dxa"/>
            <w:tcBorders>
              <w:top w:val="single" w:sz="4" w:space="0" w:color="auto"/>
              <w:left w:val="nil"/>
              <w:bottom w:val="single" w:sz="4" w:space="0" w:color="auto"/>
              <w:right w:val="single" w:sz="4" w:space="0" w:color="auto"/>
            </w:tcBorders>
            <w:noWrap/>
            <w:vAlign w:val="center"/>
            <w:hideMark/>
          </w:tcPr>
          <w:p w14:paraId="0F5DA1FA"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8 138 607 143</w:t>
            </w:r>
          </w:p>
        </w:tc>
        <w:tc>
          <w:tcPr>
            <w:tcW w:w="1276" w:type="dxa"/>
            <w:tcBorders>
              <w:top w:val="single" w:sz="4" w:space="0" w:color="auto"/>
              <w:left w:val="nil"/>
              <w:bottom w:val="single" w:sz="4" w:space="0" w:color="auto"/>
              <w:right w:val="single" w:sz="4" w:space="0" w:color="auto"/>
            </w:tcBorders>
            <w:noWrap/>
            <w:vAlign w:val="center"/>
            <w:hideMark/>
          </w:tcPr>
          <w:p w14:paraId="161BACEB"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3,06%</w:t>
            </w:r>
          </w:p>
        </w:tc>
        <w:tc>
          <w:tcPr>
            <w:tcW w:w="1350" w:type="dxa"/>
            <w:tcBorders>
              <w:top w:val="single" w:sz="4" w:space="0" w:color="auto"/>
              <w:left w:val="nil"/>
              <w:bottom w:val="single" w:sz="4" w:space="0" w:color="auto"/>
              <w:right w:val="single" w:sz="8" w:space="0" w:color="auto"/>
            </w:tcBorders>
            <w:noWrap/>
            <w:vAlign w:val="center"/>
            <w:hideMark/>
          </w:tcPr>
          <w:p w14:paraId="3EC57695"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241 893 779</w:t>
            </w:r>
          </w:p>
        </w:tc>
      </w:tr>
      <w:tr w:rsidR="009D7D58" w:rsidRPr="001A07CA" w14:paraId="200A3356"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4A6A5F4B"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Lieky a dietetické potraviny</w:t>
            </w:r>
          </w:p>
        </w:tc>
        <w:tc>
          <w:tcPr>
            <w:tcW w:w="1417" w:type="dxa"/>
            <w:tcBorders>
              <w:top w:val="nil"/>
              <w:left w:val="single" w:sz="4" w:space="0" w:color="auto"/>
              <w:bottom w:val="single" w:sz="4" w:space="0" w:color="auto"/>
              <w:right w:val="single" w:sz="4" w:space="0" w:color="auto"/>
            </w:tcBorders>
            <w:noWrap/>
            <w:vAlign w:val="center"/>
            <w:hideMark/>
          </w:tcPr>
          <w:p w14:paraId="6DD6906B"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1 649 713 188</w:t>
            </w:r>
          </w:p>
        </w:tc>
        <w:tc>
          <w:tcPr>
            <w:tcW w:w="1418" w:type="dxa"/>
            <w:tcBorders>
              <w:top w:val="nil"/>
              <w:left w:val="nil"/>
              <w:bottom w:val="single" w:sz="4" w:space="0" w:color="auto"/>
              <w:right w:val="single" w:sz="4" w:space="0" w:color="auto"/>
            </w:tcBorders>
            <w:noWrap/>
            <w:vAlign w:val="center"/>
            <w:hideMark/>
          </w:tcPr>
          <w:p w14:paraId="5B6F4059"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1 020 034 608</w:t>
            </w:r>
          </w:p>
        </w:tc>
        <w:tc>
          <w:tcPr>
            <w:tcW w:w="1417" w:type="dxa"/>
            <w:tcBorders>
              <w:top w:val="nil"/>
              <w:left w:val="nil"/>
              <w:bottom w:val="single" w:sz="4" w:space="0" w:color="auto"/>
              <w:right w:val="single" w:sz="4" w:space="0" w:color="auto"/>
            </w:tcBorders>
            <w:noWrap/>
            <w:vAlign w:val="center"/>
            <w:hideMark/>
          </w:tcPr>
          <w:p w14:paraId="56046A53"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456 923 060</w:t>
            </w:r>
          </w:p>
        </w:tc>
        <w:tc>
          <w:tcPr>
            <w:tcW w:w="1418" w:type="dxa"/>
            <w:tcBorders>
              <w:top w:val="nil"/>
              <w:left w:val="nil"/>
              <w:bottom w:val="single" w:sz="4" w:space="0" w:color="auto"/>
              <w:right w:val="single" w:sz="4" w:space="0" w:color="auto"/>
            </w:tcBorders>
            <w:noWrap/>
            <w:vAlign w:val="center"/>
            <w:hideMark/>
          </w:tcPr>
          <w:p w14:paraId="026FE3BF"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128 387 979</w:t>
            </w:r>
          </w:p>
        </w:tc>
        <w:tc>
          <w:tcPr>
            <w:tcW w:w="1417" w:type="dxa"/>
            <w:tcBorders>
              <w:top w:val="nil"/>
              <w:left w:val="nil"/>
              <w:bottom w:val="single" w:sz="4" w:space="0" w:color="auto"/>
              <w:right w:val="single" w:sz="4" w:space="0" w:color="auto"/>
            </w:tcBorders>
            <w:noWrap/>
            <w:vAlign w:val="center"/>
            <w:hideMark/>
          </w:tcPr>
          <w:p w14:paraId="1980D7F4"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1 605 345 647</w:t>
            </w:r>
          </w:p>
        </w:tc>
        <w:tc>
          <w:tcPr>
            <w:tcW w:w="1276" w:type="dxa"/>
            <w:tcBorders>
              <w:top w:val="nil"/>
              <w:left w:val="nil"/>
              <w:bottom w:val="single" w:sz="4" w:space="0" w:color="auto"/>
              <w:right w:val="single" w:sz="4" w:space="0" w:color="auto"/>
            </w:tcBorders>
            <w:noWrap/>
            <w:vAlign w:val="center"/>
            <w:hideMark/>
          </w:tcPr>
          <w:p w14:paraId="7EE95CA4"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-2,69%</w:t>
            </w:r>
          </w:p>
        </w:tc>
        <w:tc>
          <w:tcPr>
            <w:tcW w:w="1350" w:type="dxa"/>
            <w:tcBorders>
              <w:top w:val="nil"/>
              <w:left w:val="nil"/>
              <w:bottom w:val="single" w:sz="4" w:space="0" w:color="auto"/>
              <w:right w:val="single" w:sz="8" w:space="0" w:color="auto"/>
            </w:tcBorders>
            <w:noWrap/>
            <w:vAlign w:val="center"/>
            <w:hideMark/>
          </w:tcPr>
          <w:p w14:paraId="59940ED7"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-44 367 541</w:t>
            </w:r>
          </w:p>
        </w:tc>
      </w:tr>
      <w:tr w:rsidR="009D7D58" w:rsidRPr="001A07CA" w14:paraId="3ACB8E82"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42602CEE"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Zdravotnícke pomôcky</w:t>
            </w:r>
          </w:p>
        </w:tc>
        <w:tc>
          <w:tcPr>
            <w:tcW w:w="1417" w:type="dxa"/>
            <w:tcBorders>
              <w:top w:val="nil"/>
              <w:left w:val="single" w:sz="4" w:space="0" w:color="auto"/>
              <w:bottom w:val="single" w:sz="4" w:space="0" w:color="auto"/>
              <w:right w:val="single" w:sz="4" w:space="0" w:color="auto"/>
            </w:tcBorders>
            <w:noWrap/>
            <w:vAlign w:val="center"/>
            <w:hideMark/>
          </w:tcPr>
          <w:p w14:paraId="7EA8734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301 493 895</w:t>
            </w:r>
          </w:p>
        </w:tc>
        <w:tc>
          <w:tcPr>
            <w:tcW w:w="1418" w:type="dxa"/>
            <w:tcBorders>
              <w:top w:val="nil"/>
              <w:left w:val="nil"/>
              <w:bottom w:val="single" w:sz="4" w:space="0" w:color="auto"/>
              <w:right w:val="single" w:sz="4" w:space="0" w:color="auto"/>
            </w:tcBorders>
            <w:noWrap/>
            <w:vAlign w:val="center"/>
            <w:hideMark/>
          </w:tcPr>
          <w:p w14:paraId="1F5AB226"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195 769 274</w:t>
            </w:r>
          </w:p>
        </w:tc>
        <w:tc>
          <w:tcPr>
            <w:tcW w:w="1417" w:type="dxa"/>
            <w:tcBorders>
              <w:top w:val="nil"/>
              <w:left w:val="nil"/>
              <w:bottom w:val="single" w:sz="4" w:space="0" w:color="auto"/>
              <w:right w:val="single" w:sz="4" w:space="0" w:color="auto"/>
            </w:tcBorders>
            <w:noWrap/>
            <w:vAlign w:val="center"/>
            <w:hideMark/>
          </w:tcPr>
          <w:p w14:paraId="7571295A"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81 534 706</w:t>
            </w:r>
          </w:p>
        </w:tc>
        <w:tc>
          <w:tcPr>
            <w:tcW w:w="1418" w:type="dxa"/>
            <w:tcBorders>
              <w:top w:val="nil"/>
              <w:left w:val="nil"/>
              <w:bottom w:val="single" w:sz="4" w:space="0" w:color="auto"/>
              <w:right w:val="single" w:sz="4" w:space="0" w:color="auto"/>
            </w:tcBorders>
            <w:noWrap/>
            <w:vAlign w:val="center"/>
            <w:hideMark/>
          </w:tcPr>
          <w:p w14:paraId="114C61D3"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23 199 979</w:t>
            </w:r>
          </w:p>
        </w:tc>
        <w:tc>
          <w:tcPr>
            <w:tcW w:w="1417" w:type="dxa"/>
            <w:tcBorders>
              <w:top w:val="nil"/>
              <w:left w:val="nil"/>
              <w:bottom w:val="single" w:sz="4" w:space="0" w:color="auto"/>
              <w:right w:val="single" w:sz="4" w:space="0" w:color="auto"/>
            </w:tcBorders>
            <w:noWrap/>
            <w:vAlign w:val="center"/>
            <w:hideMark/>
          </w:tcPr>
          <w:p w14:paraId="3A51A68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300 503 958</w:t>
            </w:r>
          </w:p>
        </w:tc>
        <w:tc>
          <w:tcPr>
            <w:tcW w:w="1276" w:type="dxa"/>
            <w:tcBorders>
              <w:top w:val="nil"/>
              <w:left w:val="nil"/>
              <w:bottom w:val="single" w:sz="4" w:space="0" w:color="auto"/>
              <w:right w:val="single" w:sz="4" w:space="0" w:color="auto"/>
            </w:tcBorders>
            <w:noWrap/>
            <w:vAlign w:val="center"/>
            <w:hideMark/>
          </w:tcPr>
          <w:p w14:paraId="696D8E4F"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-0,33%</w:t>
            </w:r>
          </w:p>
        </w:tc>
        <w:tc>
          <w:tcPr>
            <w:tcW w:w="1350" w:type="dxa"/>
            <w:tcBorders>
              <w:top w:val="nil"/>
              <w:left w:val="nil"/>
              <w:bottom w:val="single" w:sz="4" w:space="0" w:color="auto"/>
              <w:right w:val="single" w:sz="8" w:space="0" w:color="auto"/>
            </w:tcBorders>
            <w:noWrap/>
            <w:vAlign w:val="center"/>
            <w:hideMark/>
          </w:tcPr>
          <w:p w14:paraId="2AF958AC"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-989 937</w:t>
            </w:r>
          </w:p>
        </w:tc>
      </w:tr>
      <w:tr w:rsidR="009D7D58" w:rsidRPr="001A07CA" w14:paraId="31505AED"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2E26EAC4"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 xml:space="preserve">Ústavná zdravotná starostlivosť </w:t>
            </w:r>
          </w:p>
        </w:tc>
        <w:tc>
          <w:tcPr>
            <w:tcW w:w="1417" w:type="dxa"/>
            <w:tcBorders>
              <w:top w:val="nil"/>
              <w:left w:val="single" w:sz="4" w:space="0" w:color="auto"/>
              <w:bottom w:val="single" w:sz="4" w:space="0" w:color="auto"/>
              <w:right w:val="single" w:sz="4" w:space="0" w:color="auto"/>
            </w:tcBorders>
            <w:noWrap/>
            <w:vAlign w:val="center"/>
            <w:hideMark/>
          </w:tcPr>
          <w:p w14:paraId="26093D5E"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2 767 126 181</w:t>
            </w:r>
          </w:p>
        </w:tc>
        <w:tc>
          <w:tcPr>
            <w:tcW w:w="1418" w:type="dxa"/>
            <w:tcBorders>
              <w:top w:val="nil"/>
              <w:left w:val="nil"/>
              <w:bottom w:val="single" w:sz="4" w:space="0" w:color="auto"/>
              <w:right w:val="single" w:sz="4" w:space="0" w:color="auto"/>
            </w:tcBorders>
            <w:noWrap/>
            <w:vAlign w:val="center"/>
            <w:hideMark/>
          </w:tcPr>
          <w:p w14:paraId="4B8402A9"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1 798 282 773</w:t>
            </w:r>
          </w:p>
        </w:tc>
        <w:tc>
          <w:tcPr>
            <w:tcW w:w="1417" w:type="dxa"/>
            <w:tcBorders>
              <w:top w:val="nil"/>
              <w:left w:val="nil"/>
              <w:bottom w:val="single" w:sz="4" w:space="0" w:color="auto"/>
              <w:right w:val="single" w:sz="4" w:space="0" w:color="auto"/>
            </w:tcBorders>
            <w:noWrap/>
            <w:vAlign w:val="center"/>
            <w:hideMark/>
          </w:tcPr>
          <w:p w14:paraId="2266DA20"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860 730 625</w:t>
            </w:r>
          </w:p>
        </w:tc>
        <w:tc>
          <w:tcPr>
            <w:tcW w:w="1418" w:type="dxa"/>
            <w:tcBorders>
              <w:top w:val="nil"/>
              <w:left w:val="nil"/>
              <w:bottom w:val="single" w:sz="4" w:space="0" w:color="auto"/>
              <w:right w:val="single" w:sz="4" w:space="0" w:color="auto"/>
            </w:tcBorders>
            <w:noWrap/>
            <w:vAlign w:val="center"/>
            <w:hideMark/>
          </w:tcPr>
          <w:p w14:paraId="5ECAB119"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252 442 714</w:t>
            </w:r>
          </w:p>
        </w:tc>
        <w:tc>
          <w:tcPr>
            <w:tcW w:w="1417" w:type="dxa"/>
            <w:tcBorders>
              <w:top w:val="nil"/>
              <w:left w:val="nil"/>
              <w:bottom w:val="single" w:sz="4" w:space="0" w:color="auto"/>
              <w:right w:val="single" w:sz="4" w:space="0" w:color="auto"/>
            </w:tcBorders>
            <w:noWrap/>
            <w:vAlign w:val="center"/>
            <w:hideMark/>
          </w:tcPr>
          <w:p w14:paraId="20F9041F"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2 911 456 111</w:t>
            </w:r>
          </w:p>
        </w:tc>
        <w:tc>
          <w:tcPr>
            <w:tcW w:w="1276" w:type="dxa"/>
            <w:tcBorders>
              <w:top w:val="nil"/>
              <w:left w:val="nil"/>
              <w:bottom w:val="single" w:sz="4" w:space="0" w:color="auto"/>
              <w:right w:val="single" w:sz="4" w:space="0" w:color="auto"/>
            </w:tcBorders>
            <w:noWrap/>
            <w:vAlign w:val="center"/>
            <w:hideMark/>
          </w:tcPr>
          <w:p w14:paraId="0C1FCC4B"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5,22%</w:t>
            </w:r>
          </w:p>
        </w:tc>
        <w:tc>
          <w:tcPr>
            <w:tcW w:w="1350" w:type="dxa"/>
            <w:tcBorders>
              <w:top w:val="nil"/>
              <w:left w:val="nil"/>
              <w:bottom w:val="single" w:sz="4" w:space="0" w:color="auto"/>
              <w:right w:val="single" w:sz="8" w:space="0" w:color="auto"/>
            </w:tcBorders>
            <w:noWrap/>
            <w:vAlign w:val="center"/>
            <w:hideMark/>
          </w:tcPr>
          <w:p w14:paraId="3AED011C"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144 329 930</w:t>
            </w:r>
          </w:p>
        </w:tc>
      </w:tr>
      <w:tr w:rsidR="009D7D58" w:rsidRPr="001A07CA" w14:paraId="4F60D9D2" w14:textId="77777777" w:rsidTr="000B54BE">
        <w:trPr>
          <w:trHeight w:val="1369"/>
        </w:trPr>
        <w:tc>
          <w:tcPr>
            <w:tcW w:w="4810" w:type="dxa"/>
            <w:tcBorders>
              <w:top w:val="nil"/>
              <w:left w:val="single" w:sz="8" w:space="0" w:color="auto"/>
              <w:bottom w:val="single" w:sz="4" w:space="0" w:color="auto"/>
              <w:right w:val="single" w:sz="4" w:space="0" w:color="auto"/>
            </w:tcBorders>
            <w:vAlign w:val="bottom"/>
            <w:hideMark/>
          </w:tcPr>
          <w:p w14:paraId="72BD0212" w14:textId="77777777" w:rsidR="009D7D58" w:rsidRPr="001A07CA" w:rsidRDefault="009D7D58" w:rsidP="000C3E71">
            <w:pPr>
              <w:spacing w:after="0" w:line="240" w:lineRule="auto"/>
              <w:rPr>
                <w:rFonts w:ascii="Times New Roman" w:eastAsia="Times New Roman" w:hAnsi="Times New Roman" w:cs="Times New Roman"/>
                <w:color w:val="000000" w:themeColor="text1"/>
                <w:lang w:eastAsia="sk-SK"/>
              </w:rPr>
            </w:pPr>
            <w:bookmarkStart w:id="2" w:name="OLE_LINK1"/>
            <w:bookmarkStart w:id="3" w:name="_Hlk193610043"/>
            <w:r w:rsidRPr="001A07CA">
              <w:rPr>
                <w:rFonts w:ascii="Times New Roman" w:hAnsi="Times New Roman" w:cs="Times New Roman"/>
                <w:color w:val="000000" w:themeColor="text1"/>
                <w:lang w:eastAsia="sk-SK"/>
              </w:rPr>
              <w:t>Nad rozsah riadku „Ústavná zdravotná starostlivosť“, Ú</w:t>
            </w:r>
            <w:r w:rsidRPr="001A07CA">
              <w:rPr>
                <w:rFonts w:ascii="Times New Roman" w:eastAsia="Times New Roman" w:hAnsi="Times New Roman" w:cs="Times New Roman"/>
                <w:color w:val="000000" w:themeColor="text1"/>
                <w:lang w:eastAsia="sk-SK"/>
              </w:rPr>
              <w:t xml:space="preserve">stavná zdravotná starostlivosť poskytovaná v nemocniciach, ktoré sú </w:t>
            </w:r>
          </w:p>
          <w:p w14:paraId="580573C9" w14:textId="77777777" w:rsidR="009D7D58" w:rsidRPr="001A07CA" w:rsidRDefault="009D7D58" w:rsidP="000C3E71">
            <w:pPr>
              <w:pStyle w:val="Odsekzoznamu"/>
              <w:numPr>
                <w:ilvl w:val="0"/>
                <w:numId w:val="8"/>
              </w:numPr>
              <w:spacing w:after="0" w:line="240" w:lineRule="auto"/>
              <w:ind w:left="357" w:hanging="284"/>
              <w:contextualSpacing w:val="0"/>
              <w:rPr>
                <w:rFonts w:ascii="Times New Roman" w:hAnsi="Times New Roman" w:cs="Times New Roman"/>
                <w:color w:val="000000" w:themeColor="text1"/>
                <w:lang w:eastAsia="sk-SK"/>
              </w:rPr>
            </w:pPr>
            <w:r w:rsidRPr="001A07CA">
              <w:rPr>
                <w:rFonts w:ascii="Times New Roman" w:hAnsi="Times New Roman" w:cs="Times New Roman"/>
                <w:color w:val="000000" w:themeColor="text1"/>
                <w:lang w:eastAsia="sk-SK"/>
              </w:rPr>
              <w:t>uvedené v zozname nemocníc</w:t>
            </w:r>
            <w:r w:rsidRPr="001A07CA">
              <w:rPr>
                <w:rStyle w:val="Odkaznapoznmkupodiarou"/>
                <w:rFonts w:ascii="Times New Roman" w:hAnsi="Times New Roman" w:cs="Times New Roman"/>
                <w:color w:val="000000" w:themeColor="text1"/>
                <w:lang w:eastAsia="sk-SK"/>
              </w:rPr>
              <w:t xml:space="preserve"> </w:t>
            </w:r>
            <w:r w:rsidRPr="001A07CA">
              <w:rPr>
                <w:rStyle w:val="Odkaznapoznmkupodiarou"/>
                <w:rFonts w:ascii="Times New Roman" w:hAnsi="Times New Roman" w:cs="Times New Roman"/>
                <w:color w:val="000000" w:themeColor="text1"/>
                <w:lang w:eastAsia="sk-SK"/>
              </w:rPr>
              <w:footnoteReference w:id="2"/>
            </w:r>
            <w:r w:rsidRPr="001A07CA">
              <w:rPr>
                <w:rFonts w:ascii="Times New Roman" w:hAnsi="Times New Roman" w:cs="Times New Roman"/>
                <w:color w:val="000000" w:themeColor="text1"/>
                <w:lang w:eastAsia="sk-SK"/>
              </w:rPr>
              <w:t xml:space="preserve">) a ktorých procesy riadenia centrálne koordinuje Ministerstvo zdravotníctva Slovenskej republiky, </w:t>
            </w:r>
          </w:p>
          <w:p w14:paraId="6437BA9D" w14:textId="77777777" w:rsidR="009D7D58" w:rsidRPr="001A07CA" w:rsidRDefault="009D7D58" w:rsidP="000C3E71">
            <w:pPr>
              <w:pStyle w:val="Odsekzoznamu"/>
              <w:numPr>
                <w:ilvl w:val="0"/>
                <w:numId w:val="8"/>
              </w:numPr>
              <w:spacing w:after="0" w:line="240" w:lineRule="auto"/>
              <w:ind w:left="357" w:hanging="284"/>
              <w:contextualSpacing w:val="0"/>
              <w:rPr>
                <w:rFonts w:ascii="Times New Roman" w:hAnsi="Times New Roman" w:cs="Times New Roman"/>
                <w:color w:val="000000" w:themeColor="text1"/>
                <w:lang w:eastAsia="sk-SK"/>
              </w:rPr>
            </w:pPr>
            <w:r w:rsidRPr="001A07CA">
              <w:rPr>
                <w:rFonts w:ascii="Times New Roman" w:hAnsi="Times New Roman" w:cs="Times New Roman"/>
                <w:color w:val="000000" w:themeColor="text1"/>
                <w:lang w:eastAsia="sk-SK"/>
              </w:rPr>
              <w:t>príspevkovou organizáciou Ministerstva obrany Slovenskej republiky, a</w:t>
            </w:r>
          </w:p>
          <w:p w14:paraId="48FEF5A5" w14:textId="77777777" w:rsidR="009D7D58" w:rsidRPr="001A07CA" w:rsidRDefault="009D7D58" w:rsidP="000C3E71">
            <w:pPr>
              <w:pStyle w:val="Odsekzoznamu"/>
              <w:numPr>
                <w:ilvl w:val="0"/>
                <w:numId w:val="8"/>
              </w:numPr>
              <w:spacing w:after="0" w:line="240" w:lineRule="auto"/>
              <w:ind w:left="357" w:hanging="284"/>
              <w:contextualSpacing w:val="0"/>
              <w:rPr>
                <w:rFonts w:ascii="Times New Roman" w:hAnsi="Times New Roman" w:cs="Times New Roman"/>
                <w:color w:val="000000" w:themeColor="text1"/>
                <w:lang w:eastAsia="sk-SK"/>
              </w:rPr>
            </w:pPr>
            <w:r w:rsidRPr="001A07CA">
              <w:rPr>
                <w:rFonts w:ascii="Times New Roman" w:hAnsi="Times New Roman" w:cs="Times New Roman"/>
                <w:color w:val="000000" w:themeColor="text1"/>
                <w:lang w:eastAsia="sk-SK"/>
              </w:rPr>
              <w:t>akciovou spoločnosťou v zakladateľskej pôsobnosti Ministerstva vnútra Slovenskej republiky</w:t>
            </w:r>
          </w:p>
          <w:bookmarkEnd w:id="2"/>
          <w:p w14:paraId="7822A842"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p>
        </w:tc>
        <w:tc>
          <w:tcPr>
            <w:tcW w:w="1417" w:type="dxa"/>
            <w:tcBorders>
              <w:top w:val="nil"/>
              <w:left w:val="single" w:sz="4" w:space="0" w:color="auto"/>
              <w:bottom w:val="single" w:sz="4" w:space="0" w:color="auto"/>
              <w:right w:val="single" w:sz="4" w:space="0" w:color="auto"/>
            </w:tcBorders>
            <w:noWrap/>
            <w:vAlign w:val="center"/>
            <w:hideMark/>
          </w:tcPr>
          <w:p w14:paraId="649DECB4"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191 000 000</w:t>
            </w:r>
          </w:p>
        </w:tc>
        <w:tc>
          <w:tcPr>
            <w:tcW w:w="1418" w:type="dxa"/>
            <w:tcBorders>
              <w:top w:val="nil"/>
              <w:left w:val="nil"/>
              <w:bottom w:val="single" w:sz="4" w:space="0" w:color="auto"/>
              <w:right w:val="single" w:sz="4" w:space="0" w:color="auto"/>
            </w:tcBorders>
            <w:noWrap/>
            <w:vAlign w:val="center"/>
            <w:hideMark/>
          </w:tcPr>
          <w:p w14:paraId="198E91A1"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117 971 744</w:t>
            </w:r>
          </w:p>
        </w:tc>
        <w:tc>
          <w:tcPr>
            <w:tcW w:w="1417" w:type="dxa"/>
            <w:tcBorders>
              <w:top w:val="nil"/>
              <w:left w:val="nil"/>
              <w:bottom w:val="single" w:sz="4" w:space="0" w:color="auto"/>
              <w:right w:val="single" w:sz="4" w:space="0" w:color="auto"/>
            </w:tcBorders>
            <w:noWrap/>
            <w:vAlign w:val="center"/>
            <w:hideMark/>
          </w:tcPr>
          <w:p w14:paraId="0D7597F8"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56 480 908</w:t>
            </w:r>
          </w:p>
        </w:tc>
        <w:tc>
          <w:tcPr>
            <w:tcW w:w="1418" w:type="dxa"/>
            <w:tcBorders>
              <w:top w:val="nil"/>
              <w:left w:val="nil"/>
              <w:bottom w:val="single" w:sz="4" w:space="0" w:color="auto"/>
              <w:right w:val="single" w:sz="4" w:space="0" w:color="auto"/>
            </w:tcBorders>
            <w:noWrap/>
            <w:vAlign w:val="center"/>
            <w:hideMark/>
          </w:tcPr>
          <w:p w14:paraId="7353CDB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16 547 347</w:t>
            </w:r>
          </w:p>
        </w:tc>
        <w:tc>
          <w:tcPr>
            <w:tcW w:w="1417" w:type="dxa"/>
            <w:tcBorders>
              <w:top w:val="nil"/>
              <w:left w:val="nil"/>
              <w:bottom w:val="single" w:sz="4" w:space="0" w:color="auto"/>
              <w:right w:val="single" w:sz="4" w:space="0" w:color="auto"/>
            </w:tcBorders>
            <w:noWrap/>
            <w:vAlign w:val="center"/>
            <w:hideMark/>
          </w:tcPr>
          <w:p w14:paraId="7107263D"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191 000 000</w:t>
            </w:r>
          </w:p>
        </w:tc>
        <w:tc>
          <w:tcPr>
            <w:tcW w:w="1276" w:type="dxa"/>
            <w:tcBorders>
              <w:top w:val="nil"/>
              <w:left w:val="nil"/>
              <w:bottom w:val="single" w:sz="4" w:space="0" w:color="auto"/>
              <w:right w:val="single" w:sz="4" w:space="0" w:color="auto"/>
            </w:tcBorders>
            <w:noWrap/>
            <w:vAlign w:val="center"/>
            <w:hideMark/>
          </w:tcPr>
          <w:p w14:paraId="3A52E6AD"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0,00%</w:t>
            </w:r>
          </w:p>
        </w:tc>
        <w:tc>
          <w:tcPr>
            <w:tcW w:w="1350" w:type="dxa"/>
            <w:tcBorders>
              <w:top w:val="nil"/>
              <w:left w:val="nil"/>
              <w:bottom w:val="single" w:sz="4" w:space="0" w:color="auto"/>
              <w:right w:val="single" w:sz="8" w:space="0" w:color="auto"/>
            </w:tcBorders>
            <w:noWrap/>
            <w:vAlign w:val="center"/>
            <w:hideMark/>
          </w:tcPr>
          <w:p w14:paraId="19683FB6"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0</w:t>
            </w:r>
          </w:p>
        </w:tc>
      </w:tr>
      <w:bookmarkEnd w:id="3"/>
      <w:tr w:rsidR="009D7D58" w:rsidRPr="001A07CA" w14:paraId="0927BD4F"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519129AD"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Všeobecná ambulantná zdravotná starostlivosť</w:t>
            </w:r>
          </w:p>
        </w:tc>
        <w:tc>
          <w:tcPr>
            <w:tcW w:w="1417" w:type="dxa"/>
            <w:tcBorders>
              <w:top w:val="nil"/>
              <w:left w:val="single" w:sz="4" w:space="0" w:color="auto"/>
              <w:bottom w:val="single" w:sz="4" w:space="0" w:color="auto"/>
              <w:right w:val="single" w:sz="4" w:space="0" w:color="auto"/>
            </w:tcBorders>
            <w:noWrap/>
            <w:vAlign w:val="center"/>
            <w:hideMark/>
          </w:tcPr>
          <w:p w14:paraId="48F8AA43"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471 912 636</w:t>
            </w:r>
          </w:p>
        </w:tc>
        <w:tc>
          <w:tcPr>
            <w:tcW w:w="1418" w:type="dxa"/>
            <w:tcBorders>
              <w:top w:val="nil"/>
              <w:left w:val="nil"/>
              <w:bottom w:val="single" w:sz="4" w:space="0" w:color="auto"/>
              <w:right w:val="single" w:sz="4" w:space="0" w:color="auto"/>
            </w:tcBorders>
            <w:noWrap/>
            <w:vAlign w:val="center"/>
            <w:hideMark/>
          </w:tcPr>
          <w:p w14:paraId="06A8B31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266 714 547</w:t>
            </w:r>
          </w:p>
        </w:tc>
        <w:tc>
          <w:tcPr>
            <w:tcW w:w="1417" w:type="dxa"/>
            <w:tcBorders>
              <w:top w:val="nil"/>
              <w:left w:val="nil"/>
              <w:bottom w:val="single" w:sz="4" w:space="0" w:color="auto"/>
              <w:right w:val="single" w:sz="4" w:space="0" w:color="auto"/>
            </w:tcBorders>
            <w:noWrap/>
            <w:vAlign w:val="center"/>
            <w:hideMark/>
          </w:tcPr>
          <w:p w14:paraId="10EA6E24"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172 959 916</w:t>
            </w:r>
          </w:p>
        </w:tc>
        <w:tc>
          <w:tcPr>
            <w:tcW w:w="1418" w:type="dxa"/>
            <w:tcBorders>
              <w:top w:val="nil"/>
              <w:left w:val="nil"/>
              <w:bottom w:val="single" w:sz="4" w:space="0" w:color="auto"/>
              <w:right w:val="single" w:sz="4" w:space="0" w:color="auto"/>
            </w:tcBorders>
            <w:noWrap/>
            <w:vAlign w:val="center"/>
            <w:hideMark/>
          </w:tcPr>
          <w:p w14:paraId="0C902230"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56 884 784</w:t>
            </w:r>
          </w:p>
        </w:tc>
        <w:tc>
          <w:tcPr>
            <w:tcW w:w="1417" w:type="dxa"/>
            <w:tcBorders>
              <w:top w:val="nil"/>
              <w:left w:val="nil"/>
              <w:bottom w:val="single" w:sz="4" w:space="0" w:color="auto"/>
              <w:right w:val="single" w:sz="4" w:space="0" w:color="auto"/>
            </w:tcBorders>
            <w:noWrap/>
            <w:vAlign w:val="center"/>
            <w:hideMark/>
          </w:tcPr>
          <w:p w14:paraId="107C4D61"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496 559 246</w:t>
            </w:r>
          </w:p>
        </w:tc>
        <w:tc>
          <w:tcPr>
            <w:tcW w:w="1276" w:type="dxa"/>
            <w:tcBorders>
              <w:top w:val="nil"/>
              <w:left w:val="nil"/>
              <w:bottom w:val="single" w:sz="4" w:space="0" w:color="auto"/>
              <w:right w:val="single" w:sz="4" w:space="0" w:color="auto"/>
            </w:tcBorders>
            <w:noWrap/>
            <w:vAlign w:val="center"/>
            <w:hideMark/>
          </w:tcPr>
          <w:p w14:paraId="0BB12FB9"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5,22%</w:t>
            </w:r>
          </w:p>
        </w:tc>
        <w:tc>
          <w:tcPr>
            <w:tcW w:w="1350" w:type="dxa"/>
            <w:tcBorders>
              <w:top w:val="nil"/>
              <w:left w:val="nil"/>
              <w:bottom w:val="single" w:sz="4" w:space="0" w:color="auto"/>
              <w:right w:val="single" w:sz="8" w:space="0" w:color="auto"/>
            </w:tcBorders>
            <w:noWrap/>
            <w:vAlign w:val="center"/>
            <w:hideMark/>
          </w:tcPr>
          <w:p w14:paraId="27808980"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24 646 610</w:t>
            </w:r>
          </w:p>
        </w:tc>
      </w:tr>
      <w:tr w:rsidR="009D7D58" w:rsidRPr="001A07CA" w14:paraId="01B9526C"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54962FF4"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Spoločné vyšetrovacie a liečebné zložky</w:t>
            </w:r>
          </w:p>
        </w:tc>
        <w:tc>
          <w:tcPr>
            <w:tcW w:w="1417" w:type="dxa"/>
            <w:tcBorders>
              <w:top w:val="nil"/>
              <w:left w:val="single" w:sz="4" w:space="0" w:color="auto"/>
              <w:bottom w:val="single" w:sz="4" w:space="0" w:color="auto"/>
              <w:right w:val="single" w:sz="4" w:space="0" w:color="auto"/>
            </w:tcBorders>
            <w:noWrap/>
            <w:vAlign w:val="center"/>
            <w:hideMark/>
          </w:tcPr>
          <w:p w14:paraId="20BA7C95"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574 417 913</w:t>
            </w:r>
          </w:p>
        </w:tc>
        <w:tc>
          <w:tcPr>
            <w:tcW w:w="1418" w:type="dxa"/>
            <w:tcBorders>
              <w:top w:val="nil"/>
              <w:left w:val="nil"/>
              <w:bottom w:val="single" w:sz="4" w:space="0" w:color="auto"/>
              <w:right w:val="single" w:sz="4" w:space="0" w:color="auto"/>
            </w:tcBorders>
            <w:noWrap/>
            <w:vAlign w:val="center"/>
            <w:hideMark/>
          </w:tcPr>
          <w:p w14:paraId="2D4A2AE9"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374 556 702</w:t>
            </w:r>
          </w:p>
        </w:tc>
        <w:tc>
          <w:tcPr>
            <w:tcW w:w="1417" w:type="dxa"/>
            <w:tcBorders>
              <w:top w:val="nil"/>
              <w:left w:val="nil"/>
              <w:bottom w:val="single" w:sz="4" w:space="0" w:color="auto"/>
              <w:right w:val="single" w:sz="4" w:space="0" w:color="auto"/>
            </w:tcBorders>
            <w:noWrap/>
            <w:vAlign w:val="center"/>
            <w:hideMark/>
          </w:tcPr>
          <w:p w14:paraId="115CEAC3"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161 753 718</w:t>
            </w:r>
          </w:p>
        </w:tc>
        <w:tc>
          <w:tcPr>
            <w:tcW w:w="1418" w:type="dxa"/>
            <w:tcBorders>
              <w:top w:val="nil"/>
              <w:left w:val="nil"/>
              <w:bottom w:val="single" w:sz="4" w:space="0" w:color="auto"/>
              <w:right w:val="single" w:sz="4" w:space="0" w:color="auto"/>
            </w:tcBorders>
            <w:noWrap/>
            <w:vAlign w:val="center"/>
            <w:hideMark/>
          </w:tcPr>
          <w:p w14:paraId="34A7049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67 890 154</w:t>
            </w:r>
          </w:p>
        </w:tc>
        <w:tc>
          <w:tcPr>
            <w:tcW w:w="1417" w:type="dxa"/>
            <w:tcBorders>
              <w:top w:val="nil"/>
              <w:left w:val="nil"/>
              <w:bottom w:val="single" w:sz="4" w:space="0" w:color="auto"/>
              <w:right w:val="single" w:sz="4" w:space="0" w:color="auto"/>
            </w:tcBorders>
            <w:noWrap/>
            <w:vAlign w:val="center"/>
            <w:hideMark/>
          </w:tcPr>
          <w:p w14:paraId="066724B1"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604 200 574</w:t>
            </w:r>
          </w:p>
        </w:tc>
        <w:tc>
          <w:tcPr>
            <w:tcW w:w="1276" w:type="dxa"/>
            <w:tcBorders>
              <w:top w:val="nil"/>
              <w:left w:val="nil"/>
              <w:bottom w:val="single" w:sz="4" w:space="0" w:color="auto"/>
              <w:right w:val="single" w:sz="4" w:space="0" w:color="auto"/>
            </w:tcBorders>
            <w:noWrap/>
            <w:vAlign w:val="center"/>
            <w:hideMark/>
          </w:tcPr>
          <w:p w14:paraId="3DF75100"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5,18%</w:t>
            </w:r>
          </w:p>
        </w:tc>
        <w:tc>
          <w:tcPr>
            <w:tcW w:w="1350" w:type="dxa"/>
            <w:tcBorders>
              <w:top w:val="nil"/>
              <w:left w:val="nil"/>
              <w:bottom w:val="single" w:sz="4" w:space="0" w:color="auto"/>
              <w:right w:val="single" w:sz="8" w:space="0" w:color="auto"/>
            </w:tcBorders>
            <w:noWrap/>
            <w:vAlign w:val="center"/>
            <w:hideMark/>
          </w:tcPr>
          <w:p w14:paraId="53EB3767"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29 782 661</w:t>
            </w:r>
          </w:p>
        </w:tc>
      </w:tr>
      <w:tr w:rsidR="009D7D58" w:rsidRPr="001A07CA" w14:paraId="6B9A3E2C"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3D9BB135"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Špecializovaná ambulantná zdravotná starostlivosť</w:t>
            </w:r>
          </w:p>
        </w:tc>
        <w:tc>
          <w:tcPr>
            <w:tcW w:w="1417" w:type="dxa"/>
            <w:tcBorders>
              <w:top w:val="nil"/>
              <w:left w:val="single" w:sz="4" w:space="0" w:color="auto"/>
              <w:bottom w:val="single" w:sz="4" w:space="0" w:color="auto"/>
              <w:right w:val="single" w:sz="4" w:space="0" w:color="auto"/>
            </w:tcBorders>
            <w:noWrap/>
            <w:vAlign w:val="center"/>
            <w:hideMark/>
          </w:tcPr>
          <w:p w14:paraId="18EA0C09"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1 416 985 203</w:t>
            </w:r>
          </w:p>
        </w:tc>
        <w:tc>
          <w:tcPr>
            <w:tcW w:w="1418" w:type="dxa"/>
            <w:tcBorders>
              <w:top w:val="nil"/>
              <w:left w:val="nil"/>
              <w:bottom w:val="single" w:sz="4" w:space="0" w:color="auto"/>
              <w:right w:val="single" w:sz="4" w:space="0" w:color="auto"/>
            </w:tcBorders>
            <w:noWrap/>
            <w:vAlign w:val="center"/>
            <w:hideMark/>
          </w:tcPr>
          <w:p w14:paraId="65DC6E37"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891 996 313</w:t>
            </w:r>
          </w:p>
        </w:tc>
        <w:tc>
          <w:tcPr>
            <w:tcW w:w="1417" w:type="dxa"/>
            <w:tcBorders>
              <w:top w:val="nil"/>
              <w:left w:val="nil"/>
              <w:bottom w:val="single" w:sz="4" w:space="0" w:color="auto"/>
              <w:right w:val="single" w:sz="4" w:space="0" w:color="auto"/>
            </w:tcBorders>
            <w:noWrap/>
            <w:vAlign w:val="center"/>
            <w:hideMark/>
          </w:tcPr>
          <w:p w14:paraId="547D0F9E"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448 432 447</w:t>
            </w:r>
          </w:p>
        </w:tc>
        <w:tc>
          <w:tcPr>
            <w:tcW w:w="1418" w:type="dxa"/>
            <w:tcBorders>
              <w:top w:val="nil"/>
              <w:left w:val="nil"/>
              <w:bottom w:val="single" w:sz="4" w:space="0" w:color="auto"/>
              <w:right w:val="single" w:sz="4" w:space="0" w:color="auto"/>
            </w:tcBorders>
            <w:noWrap/>
            <w:vAlign w:val="center"/>
            <w:hideMark/>
          </w:tcPr>
          <w:p w14:paraId="5CCCFFDB"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157 088 280</w:t>
            </w:r>
          </w:p>
        </w:tc>
        <w:tc>
          <w:tcPr>
            <w:tcW w:w="1417" w:type="dxa"/>
            <w:tcBorders>
              <w:top w:val="nil"/>
              <w:left w:val="nil"/>
              <w:bottom w:val="single" w:sz="4" w:space="0" w:color="auto"/>
              <w:right w:val="single" w:sz="4" w:space="0" w:color="auto"/>
            </w:tcBorders>
            <w:noWrap/>
            <w:vAlign w:val="center"/>
            <w:hideMark/>
          </w:tcPr>
          <w:p w14:paraId="3F805E2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1 497 517 041</w:t>
            </w:r>
          </w:p>
        </w:tc>
        <w:tc>
          <w:tcPr>
            <w:tcW w:w="1276" w:type="dxa"/>
            <w:tcBorders>
              <w:top w:val="nil"/>
              <w:left w:val="nil"/>
              <w:bottom w:val="single" w:sz="4" w:space="0" w:color="auto"/>
              <w:right w:val="single" w:sz="4" w:space="0" w:color="auto"/>
            </w:tcBorders>
            <w:noWrap/>
            <w:vAlign w:val="center"/>
            <w:hideMark/>
          </w:tcPr>
          <w:p w14:paraId="3AA81592"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5,68%</w:t>
            </w:r>
          </w:p>
        </w:tc>
        <w:tc>
          <w:tcPr>
            <w:tcW w:w="1350" w:type="dxa"/>
            <w:tcBorders>
              <w:top w:val="nil"/>
              <w:left w:val="nil"/>
              <w:bottom w:val="single" w:sz="4" w:space="0" w:color="auto"/>
              <w:right w:val="single" w:sz="8" w:space="0" w:color="auto"/>
            </w:tcBorders>
            <w:noWrap/>
            <w:vAlign w:val="center"/>
            <w:hideMark/>
          </w:tcPr>
          <w:p w14:paraId="5D5045FF"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80 531 838</w:t>
            </w:r>
          </w:p>
        </w:tc>
      </w:tr>
      <w:tr w:rsidR="009D7D58" w:rsidRPr="001A07CA" w14:paraId="62E5B440"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17500577"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Ambulantná pohotovostná služba</w:t>
            </w:r>
          </w:p>
        </w:tc>
        <w:tc>
          <w:tcPr>
            <w:tcW w:w="1417" w:type="dxa"/>
            <w:tcBorders>
              <w:top w:val="nil"/>
              <w:left w:val="single" w:sz="4" w:space="0" w:color="auto"/>
              <w:bottom w:val="single" w:sz="4" w:space="0" w:color="auto"/>
              <w:right w:val="single" w:sz="4" w:space="0" w:color="auto"/>
            </w:tcBorders>
            <w:noWrap/>
            <w:vAlign w:val="center"/>
            <w:hideMark/>
          </w:tcPr>
          <w:p w14:paraId="73EE53DC"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21 308 441</w:t>
            </w:r>
          </w:p>
        </w:tc>
        <w:tc>
          <w:tcPr>
            <w:tcW w:w="1418" w:type="dxa"/>
            <w:tcBorders>
              <w:top w:val="nil"/>
              <w:left w:val="nil"/>
              <w:bottom w:val="single" w:sz="4" w:space="0" w:color="auto"/>
              <w:right w:val="single" w:sz="4" w:space="0" w:color="auto"/>
            </w:tcBorders>
            <w:noWrap/>
            <w:vAlign w:val="center"/>
            <w:hideMark/>
          </w:tcPr>
          <w:p w14:paraId="19141084"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11 734 739</w:t>
            </w:r>
          </w:p>
        </w:tc>
        <w:tc>
          <w:tcPr>
            <w:tcW w:w="1417" w:type="dxa"/>
            <w:tcBorders>
              <w:top w:val="nil"/>
              <w:left w:val="nil"/>
              <w:bottom w:val="single" w:sz="4" w:space="0" w:color="auto"/>
              <w:right w:val="single" w:sz="4" w:space="0" w:color="auto"/>
            </w:tcBorders>
            <w:noWrap/>
            <w:vAlign w:val="center"/>
            <w:hideMark/>
          </w:tcPr>
          <w:p w14:paraId="31CA5984"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7 551 173</w:t>
            </w:r>
          </w:p>
        </w:tc>
        <w:tc>
          <w:tcPr>
            <w:tcW w:w="1418" w:type="dxa"/>
            <w:tcBorders>
              <w:top w:val="nil"/>
              <w:left w:val="nil"/>
              <w:bottom w:val="single" w:sz="4" w:space="0" w:color="auto"/>
              <w:right w:val="single" w:sz="4" w:space="0" w:color="auto"/>
            </w:tcBorders>
            <w:noWrap/>
            <w:vAlign w:val="center"/>
            <w:hideMark/>
          </w:tcPr>
          <w:p w14:paraId="3AD8F45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2 952 960</w:t>
            </w:r>
          </w:p>
        </w:tc>
        <w:tc>
          <w:tcPr>
            <w:tcW w:w="1417" w:type="dxa"/>
            <w:tcBorders>
              <w:top w:val="nil"/>
              <w:left w:val="nil"/>
              <w:bottom w:val="single" w:sz="4" w:space="0" w:color="auto"/>
              <w:right w:val="single" w:sz="4" w:space="0" w:color="auto"/>
            </w:tcBorders>
            <w:noWrap/>
            <w:vAlign w:val="center"/>
            <w:hideMark/>
          </w:tcPr>
          <w:p w14:paraId="3021BFB0"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22 238 873</w:t>
            </w:r>
          </w:p>
        </w:tc>
        <w:tc>
          <w:tcPr>
            <w:tcW w:w="1276" w:type="dxa"/>
            <w:tcBorders>
              <w:top w:val="nil"/>
              <w:left w:val="nil"/>
              <w:bottom w:val="single" w:sz="4" w:space="0" w:color="auto"/>
              <w:right w:val="single" w:sz="4" w:space="0" w:color="auto"/>
            </w:tcBorders>
            <w:noWrap/>
            <w:vAlign w:val="center"/>
            <w:hideMark/>
          </w:tcPr>
          <w:p w14:paraId="19C38ADF"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4,37%</w:t>
            </w:r>
          </w:p>
        </w:tc>
        <w:tc>
          <w:tcPr>
            <w:tcW w:w="1350" w:type="dxa"/>
            <w:tcBorders>
              <w:top w:val="nil"/>
              <w:left w:val="nil"/>
              <w:bottom w:val="single" w:sz="4" w:space="0" w:color="auto"/>
              <w:right w:val="single" w:sz="8" w:space="0" w:color="auto"/>
            </w:tcBorders>
            <w:noWrap/>
            <w:vAlign w:val="center"/>
            <w:hideMark/>
          </w:tcPr>
          <w:p w14:paraId="7DB34EDF"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930 432</w:t>
            </w:r>
          </w:p>
        </w:tc>
      </w:tr>
      <w:tr w:rsidR="009D7D58" w:rsidRPr="001A07CA" w14:paraId="4DD3F1E1"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2140E32E"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Záchranná zdravotná služba</w:t>
            </w:r>
          </w:p>
        </w:tc>
        <w:tc>
          <w:tcPr>
            <w:tcW w:w="1417" w:type="dxa"/>
            <w:tcBorders>
              <w:top w:val="nil"/>
              <w:left w:val="single" w:sz="4" w:space="0" w:color="auto"/>
              <w:bottom w:val="single" w:sz="4" w:space="0" w:color="auto"/>
              <w:right w:val="single" w:sz="4" w:space="0" w:color="auto"/>
            </w:tcBorders>
            <w:noWrap/>
            <w:vAlign w:val="center"/>
            <w:hideMark/>
          </w:tcPr>
          <w:p w14:paraId="51580CB7"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217 145 442</w:t>
            </w:r>
          </w:p>
        </w:tc>
        <w:tc>
          <w:tcPr>
            <w:tcW w:w="1418" w:type="dxa"/>
            <w:tcBorders>
              <w:top w:val="nil"/>
              <w:left w:val="nil"/>
              <w:bottom w:val="single" w:sz="4" w:space="0" w:color="auto"/>
              <w:right w:val="single" w:sz="4" w:space="0" w:color="auto"/>
            </w:tcBorders>
            <w:noWrap/>
            <w:vAlign w:val="center"/>
            <w:hideMark/>
          </w:tcPr>
          <w:p w14:paraId="39EC9A61"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121 199 947</w:t>
            </w:r>
          </w:p>
        </w:tc>
        <w:tc>
          <w:tcPr>
            <w:tcW w:w="1417" w:type="dxa"/>
            <w:tcBorders>
              <w:top w:val="nil"/>
              <w:left w:val="nil"/>
              <w:bottom w:val="single" w:sz="4" w:space="0" w:color="auto"/>
              <w:right w:val="single" w:sz="4" w:space="0" w:color="auto"/>
            </w:tcBorders>
            <w:noWrap/>
            <w:vAlign w:val="center"/>
            <w:hideMark/>
          </w:tcPr>
          <w:p w14:paraId="44EB432B"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79 458 892</w:t>
            </w:r>
          </w:p>
        </w:tc>
        <w:tc>
          <w:tcPr>
            <w:tcW w:w="1418" w:type="dxa"/>
            <w:tcBorders>
              <w:top w:val="nil"/>
              <w:left w:val="nil"/>
              <w:bottom w:val="single" w:sz="4" w:space="0" w:color="auto"/>
              <w:right w:val="single" w:sz="4" w:space="0" w:color="auto"/>
            </w:tcBorders>
            <w:noWrap/>
            <w:vAlign w:val="center"/>
            <w:hideMark/>
          </w:tcPr>
          <w:p w14:paraId="107CB0D9"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27 847 486</w:t>
            </w:r>
          </w:p>
        </w:tc>
        <w:tc>
          <w:tcPr>
            <w:tcW w:w="1417" w:type="dxa"/>
            <w:tcBorders>
              <w:top w:val="nil"/>
              <w:left w:val="nil"/>
              <w:bottom w:val="single" w:sz="4" w:space="0" w:color="auto"/>
              <w:right w:val="single" w:sz="4" w:space="0" w:color="auto"/>
            </w:tcBorders>
            <w:noWrap/>
            <w:vAlign w:val="center"/>
            <w:hideMark/>
          </w:tcPr>
          <w:p w14:paraId="1A9941B6"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228 506 325</w:t>
            </w:r>
          </w:p>
        </w:tc>
        <w:tc>
          <w:tcPr>
            <w:tcW w:w="1276" w:type="dxa"/>
            <w:tcBorders>
              <w:top w:val="nil"/>
              <w:left w:val="nil"/>
              <w:bottom w:val="single" w:sz="4" w:space="0" w:color="auto"/>
              <w:right w:val="single" w:sz="4" w:space="0" w:color="auto"/>
            </w:tcBorders>
            <w:noWrap/>
            <w:vAlign w:val="center"/>
            <w:hideMark/>
          </w:tcPr>
          <w:p w14:paraId="047AA489"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5,23%</w:t>
            </w:r>
          </w:p>
        </w:tc>
        <w:tc>
          <w:tcPr>
            <w:tcW w:w="1350" w:type="dxa"/>
            <w:tcBorders>
              <w:top w:val="nil"/>
              <w:left w:val="nil"/>
              <w:bottom w:val="single" w:sz="4" w:space="0" w:color="auto"/>
              <w:right w:val="single" w:sz="8" w:space="0" w:color="auto"/>
            </w:tcBorders>
            <w:noWrap/>
            <w:vAlign w:val="center"/>
            <w:hideMark/>
          </w:tcPr>
          <w:p w14:paraId="7006BED5"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11 360 883</w:t>
            </w:r>
          </w:p>
        </w:tc>
      </w:tr>
      <w:tr w:rsidR="009D7D58" w:rsidRPr="001A07CA" w14:paraId="6C01BA13"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56F3325B"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Kúpeľná starostlivosť</w:t>
            </w:r>
          </w:p>
        </w:tc>
        <w:tc>
          <w:tcPr>
            <w:tcW w:w="1417" w:type="dxa"/>
            <w:tcBorders>
              <w:top w:val="nil"/>
              <w:left w:val="single" w:sz="4" w:space="0" w:color="auto"/>
              <w:bottom w:val="single" w:sz="4" w:space="0" w:color="auto"/>
              <w:right w:val="single" w:sz="4" w:space="0" w:color="auto"/>
            </w:tcBorders>
            <w:noWrap/>
            <w:vAlign w:val="center"/>
            <w:hideMark/>
          </w:tcPr>
          <w:p w14:paraId="4ADFC34C"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66 562 951</w:t>
            </w:r>
          </w:p>
        </w:tc>
        <w:tc>
          <w:tcPr>
            <w:tcW w:w="1418" w:type="dxa"/>
            <w:tcBorders>
              <w:top w:val="nil"/>
              <w:left w:val="nil"/>
              <w:bottom w:val="single" w:sz="4" w:space="0" w:color="auto"/>
              <w:right w:val="single" w:sz="4" w:space="0" w:color="auto"/>
            </w:tcBorders>
            <w:noWrap/>
            <w:vAlign w:val="center"/>
            <w:hideMark/>
          </w:tcPr>
          <w:p w14:paraId="05540637"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43 595 419</w:t>
            </w:r>
          </w:p>
        </w:tc>
        <w:tc>
          <w:tcPr>
            <w:tcW w:w="1417" w:type="dxa"/>
            <w:tcBorders>
              <w:top w:val="nil"/>
              <w:left w:val="nil"/>
              <w:bottom w:val="single" w:sz="4" w:space="0" w:color="auto"/>
              <w:right w:val="single" w:sz="4" w:space="0" w:color="auto"/>
            </w:tcBorders>
            <w:noWrap/>
            <w:vAlign w:val="center"/>
            <w:hideMark/>
          </w:tcPr>
          <w:p w14:paraId="037F2A06"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20 756 433</w:t>
            </w:r>
          </w:p>
        </w:tc>
        <w:tc>
          <w:tcPr>
            <w:tcW w:w="1418" w:type="dxa"/>
            <w:tcBorders>
              <w:top w:val="nil"/>
              <w:left w:val="nil"/>
              <w:bottom w:val="single" w:sz="4" w:space="0" w:color="auto"/>
              <w:right w:val="single" w:sz="4" w:space="0" w:color="auto"/>
            </w:tcBorders>
            <w:noWrap/>
            <w:vAlign w:val="center"/>
            <w:hideMark/>
          </w:tcPr>
          <w:p w14:paraId="407BEAF1"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4 613 994</w:t>
            </w:r>
          </w:p>
        </w:tc>
        <w:tc>
          <w:tcPr>
            <w:tcW w:w="1417" w:type="dxa"/>
            <w:tcBorders>
              <w:top w:val="nil"/>
              <w:left w:val="nil"/>
              <w:bottom w:val="single" w:sz="4" w:space="0" w:color="auto"/>
              <w:right w:val="single" w:sz="4" w:space="0" w:color="auto"/>
            </w:tcBorders>
            <w:noWrap/>
            <w:vAlign w:val="center"/>
            <w:hideMark/>
          </w:tcPr>
          <w:p w14:paraId="6CF0F351"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68 965 846</w:t>
            </w:r>
          </w:p>
        </w:tc>
        <w:tc>
          <w:tcPr>
            <w:tcW w:w="1276" w:type="dxa"/>
            <w:tcBorders>
              <w:top w:val="nil"/>
              <w:left w:val="nil"/>
              <w:bottom w:val="single" w:sz="4" w:space="0" w:color="auto"/>
              <w:right w:val="single" w:sz="4" w:space="0" w:color="auto"/>
            </w:tcBorders>
            <w:noWrap/>
            <w:vAlign w:val="center"/>
            <w:hideMark/>
          </w:tcPr>
          <w:p w14:paraId="72B36D79"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3,61%</w:t>
            </w:r>
          </w:p>
        </w:tc>
        <w:tc>
          <w:tcPr>
            <w:tcW w:w="1350" w:type="dxa"/>
            <w:tcBorders>
              <w:top w:val="nil"/>
              <w:left w:val="nil"/>
              <w:bottom w:val="single" w:sz="4" w:space="0" w:color="auto"/>
              <w:right w:val="single" w:sz="8" w:space="0" w:color="auto"/>
            </w:tcBorders>
            <w:noWrap/>
            <w:vAlign w:val="center"/>
            <w:hideMark/>
          </w:tcPr>
          <w:p w14:paraId="687BAF52"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2 402 895</w:t>
            </w:r>
          </w:p>
        </w:tc>
      </w:tr>
      <w:tr w:rsidR="009D7D58" w:rsidRPr="001A07CA" w14:paraId="157AFEBC"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194C4A37"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Dopravná zdravotná služba</w:t>
            </w:r>
          </w:p>
        </w:tc>
        <w:tc>
          <w:tcPr>
            <w:tcW w:w="1417" w:type="dxa"/>
            <w:tcBorders>
              <w:top w:val="nil"/>
              <w:left w:val="single" w:sz="4" w:space="0" w:color="auto"/>
              <w:bottom w:val="single" w:sz="4" w:space="0" w:color="auto"/>
              <w:right w:val="single" w:sz="4" w:space="0" w:color="auto"/>
            </w:tcBorders>
            <w:noWrap/>
            <w:vAlign w:val="center"/>
            <w:hideMark/>
          </w:tcPr>
          <w:p w14:paraId="1EC7D54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44 963 104</w:t>
            </w:r>
          </w:p>
        </w:tc>
        <w:tc>
          <w:tcPr>
            <w:tcW w:w="1418" w:type="dxa"/>
            <w:tcBorders>
              <w:top w:val="nil"/>
              <w:left w:val="nil"/>
              <w:bottom w:val="single" w:sz="4" w:space="0" w:color="auto"/>
              <w:right w:val="single" w:sz="4" w:space="0" w:color="auto"/>
            </w:tcBorders>
            <w:noWrap/>
            <w:vAlign w:val="center"/>
            <w:hideMark/>
          </w:tcPr>
          <w:p w14:paraId="734CFE1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28 986 528</w:t>
            </w:r>
          </w:p>
        </w:tc>
        <w:tc>
          <w:tcPr>
            <w:tcW w:w="1417" w:type="dxa"/>
            <w:tcBorders>
              <w:top w:val="nil"/>
              <w:left w:val="nil"/>
              <w:bottom w:val="single" w:sz="4" w:space="0" w:color="auto"/>
              <w:right w:val="single" w:sz="4" w:space="0" w:color="auto"/>
            </w:tcBorders>
            <w:noWrap/>
            <w:vAlign w:val="center"/>
            <w:hideMark/>
          </w:tcPr>
          <w:p w14:paraId="6BBBE21C"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12 451 911</w:t>
            </w:r>
          </w:p>
        </w:tc>
        <w:tc>
          <w:tcPr>
            <w:tcW w:w="1418" w:type="dxa"/>
            <w:tcBorders>
              <w:top w:val="nil"/>
              <w:left w:val="nil"/>
              <w:bottom w:val="single" w:sz="4" w:space="0" w:color="auto"/>
              <w:right w:val="single" w:sz="4" w:space="0" w:color="auto"/>
            </w:tcBorders>
            <w:noWrap/>
            <w:vAlign w:val="center"/>
            <w:hideMark/>
          </w:tcPr>
          <w:p w14:paraId="21DE49D4"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4 836 562</w:t>
            </w:r>
          </w:p>
        </w:tc>
        <w:tc>
          <w:tcPr>
            <w:tcW w:w="1417" w:type="dxa"/>
            <w:tcBorders>
              <w:top w:val="nil"/>
              <w:left w:val="nil"/>
              <w:bottom w:val="single" w:sz="4" w:space="0" w:color="auto"/>
              <w:right w:val="single" w:sz="4" w:space="0" w:color="auto"/>
            </w:tcBorders>
            <w:noWrap/>
            <w:vAlign w:val="center"/>
            <w:hideMark/>
          </w:tcPr>
          <w:p w14:paraId="67C31504"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46 275 000</w:t>
            </w:r>
          </w:p>
        </w:tc>
        <w:tc>
          <w:tcPr>
            <w:tcW w:w="1276" w:type="dxa"/>
            <w:tcBorders>
              <w:top w:val="nil"/>
              <w:left w:val="nil"/>
              <w:bottom w:val="single" w:sz="4" w:space="0" w:color="auto"/>
              <w:right w:val="single" w:sz="4" w:space="0" w:color="auto"/>
            </w:tcBorders>
            <w:noWrap/>
            <w:vAlign w:val="center"/>
            <w:hideMark/>
          </w:tcPr>
          <w:p w14:paraId="420A33D6"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2,92%</w:t>
            </w:r>
          </w:p>
        </w:tc>
        <w:tc>
          <w:tcPr>
            <w:tcW w:w="1350" w:type="dxa"/>
            <w:tcBorders>
              <w:top w:val="nil"/>
              <w:left w:val="nil"/>
              <w:bottom w:val="single" w:sz="4" w:space="0" w:color="auto"/>
              <w:right w:val="single" w:sz="8" w:space="0" w:color="auto"/>
            </w:tcBorders>
            <w:noWrap/>
            <w:vAlign w:val="center"/>
            <w:hideMark/>
          </w:tcPr>
          <w:p w14:paraId="1C737C79"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1 311 896</w:t>
            </w:r>
          </w:p>
        </w:tc>
      </w:tr>
      <w:tr w:rsidR="009D7D58" w:rsidRPr="001A07CA" w14:paraId="5FB29DC2" w14:textId="77777777" w:rsidTr="000B54BE">
        <w:trPr>
          <w:trHeight w:val="258"/>
        </w:trPr>
        <w:tc>
          <w:tcPr>
            <w:tcW w:w="4810" w:type="dxa"/>
            <w:tcBorders>
              <w:top w:val="nil"/>
              <w:left w:val="single" w:sz="8" w:space="0" w:color="auto"/>
              <w:bottom w:val="single" w:sz="4" w:space="0" w:color="auto"/>
              <w:right w:val="single" w:sz="4" w:space="0" w:color="auto"/>
            </w:tcBorders>
            <w:vAlign w:val="bottom"/>
            <w:hideMark/>
          </w:tcPr>
          <w:p w14:paraId="2A8B1E6E"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Vrtuľníková a letecká  záchranná zdravotná služba</w:t>
            </w:r>
          </w:p>
        </w:tc>
        <w:tc>
          <w:tcPr>
            <w:tcW w:w="1417" w:type="dxa"/>
            <w:tcBorders>
              <w:top w:val="nil"/>
              <w:left w:val="single" w:sz="4" w:space="0" w:color="auto"/>
              <w:bottom w:val="single" w:sz="4" w:space="0" w:color="auto"/>
              <w:right w:val="single" w:sz="4" w:space="0" w:color="auto"/>
            </w:tcBorders>
            <w:noWrap/>
            <w:vAlign w:val="center"/>
            <w:hideMark/>
          </w:tcPr>
          <w:p w14:paraId="361B3B47"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21 341 831</w:t>
            </w:r>
          </w:p>
        </w:tc>
        <w:tc>
          <w:tcPr>
            <w:tcW w:w="1418" w:type="dxa"/>
            <w:tcBorders>
              <w:top w:val="nil"/>
              <w:left w:val="nil"/>
              <w:bottom w:val="single" w:sz="4" w:space="0" w:color="auto"/>
              <w:right w:val="single" w:sz="4" w:space="0" w:color="auto"/>
            </w:tcBorders>
            <w:noWrap/>
            <w:vAlign w:val="center"/>
            <w:hideMark/>
          </w:tcPr>
          <w:p w14:paraId="4DBDDA0D"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12 089 757</w:t>
            </w:r>
          </w:p>
        </w:tc>
        <w:tc>
          <w:tcPr>
            <w:tcW w:w="1417" w:type="dxa"/>
            <w:tcBorders>
              <w:top w:val="nil"/>
              <w:left w:val="nil"/>
              <w:bottom w:val="single" w:sz="4" w:space="0" w:color="auto"/>
              <w:right w:val="single" w:sz="4" w:space="0" w:color="auto"/>
            </w:tcBorders>
            <w:noWrap/>
            <w:vAlign w:val="center"/>
            <w:hideMark/>
          </w:tcPr>
          <w:p w14:paraId="0762F49A"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7 692 151</w:t>
            </w:r>
          </w:p>
        </w:tc>
        <w:tc>
          <w:tcPr>
            <w:tcW w:w="1418" w:type="dxa"/>
            <w:tcBorders>
              <w:top w:val="nil"/>
              <w:left w:val="nil"/>
              <w:bottom w:val="single" w:sz="4" w:space="0" w:color="auto"/>
              <w:right w:val="single" w:sz="4" w:space="0" w:color="auto"/>
            </w:tcBorders>
            <w:noWrap/>
            <w:vAlign w:val="center"/>
            <w:hideMark/>
          </w:tcPr>
          <w:p w14:paraId="7A4E5D2E"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2 933 792</w:t>
            </w:r>
          </w:p>
        </w:tc>
        <w:tc>
          <w:tcPr>
            <w:tcW w:w="1417" w:type="dxa"/>
            <w:tcBorders>
              <w:top w:val="nil"/>
              <w:left w:val="nil"/>
              <w:bottom w:val="single" w:sz="4" w:space="0" w:color="auto"/>
              <w:right w:val="single" w:sz="4" w:space="0" w:color="auto"/>
            </w:tcBorders>
            <w:noWrap/>
            <w:vAlign w:val="center"/>
            <w:hideMark/>
          </w:tcPr>
          <w:p w14:paraId="2B59B87B"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22 715 701</w:t>
            </w:r>
          </w:p>
        </w:tc>
        <w:tc>
          <w:tcPr>
            <w:tcW w:w="1276" w:type="dxa"/>
            <w:tcBorders>
              <w:top w:val="nil"/>
              <w:left w:val="nil"/>
              <w:bottom w:val="single" w:sz="4" w:space="0" w:color="auto"/>
              <w:right w:val="single" w:sz="4" w:space="0" w:color="auto"/>
            </w:tcBorders>
            <w:noWrap/>
            <w:vAlign w:val="center"/>
            <w:hideMark/>
          </w:tcPr>
          <w:p w14:paraId="2C070972"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6,44%</w:t>
            </w:r>
          </w:p>
        </w:tc>
        <w:tc>
          <w:tcPr>
            <w:tcW w:w="1350" w:type="dxa"/>
            <w:tcBorders>
              <w:top w:val="nil"/>
              <w:left w:val="nil"/>
              <w:bottom w:val="single" w:sz="4" w:space="0" w:color="auto"/>
              <w:right w:val="single" w:sz="8" w:space="0" w:color="auto"/>
            </w:tcBorders>
            <w:noWrap/>
            <w:vAlign w:val="center"/>
            <w:hideMark/>
          </w:tcPr>
          <w:p w14:paraId="25022E30"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1 373 870</w:t>
            </w:r>
          </w:p>
        </w:tc>
      </w:tr>
      <w:tr w:rsidR="009D7D58" w:rsidRPr="001A07CA" w14:paraId="387D4300" w14:textId="77777777" w:rsidTr="000B54BE">
        <w:trPr>
          <w:trHeight w:val="268"/>
        </w:trPr>
        <w:tc>
          <w:tcPr>
            <w:tcW w:w="4810" w:type="dxa"/>
            <w:tcBorders>
              <w:top w:val="nil"/>
              <w:left w:val="single" w:sz="8" w:space="0" w:color="auto"/>
              <w:bottom w:val="single" w:sz="8" w:space="0" w:color="auto"/>
              <w:right w:val="single" w:sz="4" w:space="0" w:color="auto"/>
            </w:tcBorders>
            <w:vAlign w:val="bottom"/>
            <w:hideMark/>
          </w:tcPr>
          <w:p w14:paraId="625B0FC3" w14:textId="77777777" w:rsidR="009D7D58" w:rsidRPr="001A07CA" w:rsidRDefault="009D7D58" w:rsidP="000C3E71">
            <w:pPr>
              <w:spacing w:after="0" w:line="240" w:lineRule="auto"/>
              <w:rPr>
                <w:rFonts w:ascii="Times New Roman" w:eastAsia="Times New Roman" w:hAnsi="Times New Roman" w:cs="Times New Roman"/>
                <w:color w:val="000000" w:themeColor="text1"/>
                <w:kern w:val="0"/>
                <w:lang w:eastAsia="sk-SK"/>
                <w14:ligatures w14:val="none"/>
              </w:rPr>
            </w:pPr>
            <w:r w:rsidRPr="001A07CA">
              <w:rPr>
                <w:rFonts w:ascii="Times New Roman" w:eastAsia="Times New Roman" w:hAnsi="Times New Roman" w:cs="Times New Roman"/>
                <w:color w:val="000000" w:themeColor="text1"/>
                <w:kern w:val="0"/>
                <w:lang w:eastAsia="sk-SK"/>
                <w14:ligatures w14:val="none"/>
              </w:rPr>
              <w:t>Iná zdravotná starostlivosť</w:t>
            </w:r>
          </w:p>
        </w:tc>
        <w:tc>
          <w:tcPr>
            <w:tcW w:w="1417" w:type="dxa"/>
            <w:tcBorders>
              <w:top w:val="nil"/>
              <w:left w:val="single" w:sz="4" w:space="0" w:color="auto"/>
              <w:bottom w:val="single" w:sz="8" w:space="0" w:color="auto"/>
              <w:right w:val="single" w:sz="4" w:space="0" w:color="auto"/>
            </w:tcBorders>
            <w:noWrap/>
            <w:vAlign w:val="center"/>
            <w:hideMark/>
          </w:tcPr>
          <w:p w14:paraId="5A78A87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152 742 579</w:t>
            </w:r>
          </w:p>
        </w:tc>
        <w:tc>
          <w:tcPr>
            <w:tcW w:w="1418" w:type="dxa"/>
            <w:tcBorders>
              <w:top w:val="nil"/>
              <w:left w:val="nil"/>
              <w:bottom w:val="single" w:sz="8" w:space="0" w:color="auto"/>
              <w:right w:val="single" w:sz="4" w:space="0" w:color="auto"/>
            </w:tcBorders>
            <w:noWrap/>
            <w:vAlign w:val="center"/>
            <w:hideMark/>
          </w:tcPr>
          <w:p w14:paraId="61E2F9E0"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92 382 976</w:t>
            </w:r>
          </w:p>
        </w:tc>
        <w:tc>
          <w:tcPr>
            <w:tcW w:w="1417" w:type="dxa"/>
            <w:tcBorders>
              <w:top w:val="nil"/>
              <w:left w:val="nil"/>
              <w:bottom w:val="single" w:sz="8" w:space="0" w:color="auto"/>
              <w:right w:val="single" w:sz="4" w:space="0" w:color="auto"/>
            </w:tcBorders>
            <w:noWrap/>
            <w:vAlign w:val="center"/>
            <w:hideMark/>
          </w:tcPr>
          <w:p w14:paraId="5B98E5C2"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35 844 204</w:t>
            </w:r>
          </w:p>
        </w:tc>
        <w:tc>
          <w:tcPr>
            <w:tcW w:w="1418" w:type="dxa"/>
            <w:tcBorders>
              <w:top w:val="nil"/>
              <w:left w:val="nil"/>
              <w:bottom w:val="single" w:sz="8" w:space="0" w:color="auto"/>
              <w:right w:val="single" w:sz="4" w:space="0" w:color="auto"/>
            </w:tcBorders>
            <w:noWrap/>
            <w:vAlign w:val="center"/>
            <w:hideMark/>
          </w:tcPr>
          <w:p w14:paraId="13B32616"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15 095 640</w:t>
            </w:r>
          </w:p>
        </w:tc>
        <w:tc>
          <w:tcPr>
            <w:tcW w:w="1417" w:type="dxa"/>
            <w:tcBorders>
              <w:top w:val="nil"/>
              <w:left w:val="nil"/>
              <w:bottom w:val="single" w:sz="8" w:space="0" w:color="auto"/>
              <w:right w:val="single" w:sz="4" w:space="0" w:color="auto"/>
            </w:tcBorders>
            <w:noWrap/>
            <w:vAlign w:val="center"/>
            <w:hideMark/>
          </w:tcPr>
          <w:p w14:paraId="5AC8CEF7" w14:textId="77777777" w:rsidR="009D7D58" w:rsidRPr="001A07CA" w:rsidRDefault="009D7D58" w:rsidP="000C3E71">
            <w:pPr>
              <w:spacing w:after="0" w:line="240" w:lineRule="auto"/>
              <w:jc w:val="right"/>
              <w:rPr>
                <w:rFonts w:ascii="Times New Roman" w:eastAsia="Times New Roman" w:hAnsi="Times New Roman" w:cs="Times New Roman"/>
                <w:color w:val="000000" w:themeColor="text1"/>
                <w:kern w:val="0"/>
                <w:lang w:eastAsia="sk-SK"/>
                <w14:ligatures w14:val="none"/>
              </w:rPr>
            </w:pPr>
            <w:r w:rsidRPr="001A07CA">
              <w:rPr>
                <w:rFonts w:ascii="Times New Roman" w:hAnsi="Times New Roman" w:cs="Times New Roman"/>
                <w:color w:val="000000" w:themeColor="text1"/>
              </w:rPr>
              <w:t>143 322 821</w:t>
            </w:r>
          </w:p>
        </w:tc>
        <w:tc>
          <w:tcPr>
            <w:tcW w:w="1276" w:type="dxa"/>
            <w:tcBorders>
              <w:top w:val="nil"/>
              <w:left w:val="nil"/>
              <w:bottom w:val="single" w:sz="8" w:space="0" w:color="auto"/>
              <w:right w:val="single" w:sz="4" w:space="0" w:color="auto"/>
            </w:tcBorders>
            <w:noWrap/>
            <w:vAlign w:val="center"/>
            <w:hideMark/>
          </w:tcPr>
          <w:p w14:paraId="64B8C3AD"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-6,17%</w:t>
            </w:r>
          </w:p>
        </w:tc>
        <w:tc>
          <w:tcPr>
            <w:tcW w:w="1350" w:type="dxa"/>
            <w:tcBorders>
              <w:top w:val="nil"/>
              <w:left w:val="nil"/>
              <w:bottom w:val="single" w:sz="8" w:space="0" w:color="auto"/>
              <w:right w:val="single" w:sz="8" w:space="0" w:color="auto"/>
            </w:tcBorders>
            <w:noWrap/>
            <w:vAlign w:val="center"/>
            <w:hideMark/>
          </w:tcPr>
          <w:p w14:paraId="1F37BDE8" w14:textId="77777777" w:rsidR="009D7D58" w:rsidRPr="001A07CA" w:rsidRDefault="009D7D58" w:rsidP="000C3E71">
            <w:pPr>
              <w:spacing w:after="0" w:line="240" w:lineRule="auto"/>
              <w:jc w:val="right"/>
              <w:rPr>
                <w:rFonts w:ascii="Times New Roman" w:eastAsia="Times New Roman" w:hAnsi="Times New Roman" w:cs="Times New Roman"/>
                <w:b/>
                <w:bCs/>
                <w:color w:val="000000" w:themeColor="text1"/>
                <w:kern w:val="0"/>
                <w:lang w:eastAsia="sk-SK"/>
                <w14:ligatures w14:val="none"/>
              </w:rPr>
            </w:pPr>
            <w:r w:rsidRPr="001A07CA">
              <w:rPr>
                <w:rFonts w:ascii="Times New Roman" w:hAnsi="Times New Roman" w:cs="Times New Roman"/>
                <w:b/>
                <w:bCs/>
                <w:color w:val="000000" w:themeColor="text1"/>
              </w:rPr>
              <w:t>-9 419 758</w:t>
            </w:r>
          </w:p>
        </w:tc>
      </w:tr>
    </w:tbl>
    <w:p w14:paraId="4812A011" w14:textId="77777777" w:rsidR="009D7D58" w:rsidRPr="001A07CA" w:rsidRDefault="009D7D58" w:rsidP="000C3E71">
      <w:pPr>
        <w:spacing w:after="0" w:line="240" w:lineRule="auto"/>
        <w:jc w:val="both"/>
        <w:rPr>
          <w:rFonts w:ascii="Times New Roman" w:hAnsi="Times New Roman" w:cs="Times New Roman"/>
          <w:b/>
          <w:color w:val="000000" w:themeColor="text1"/>
          <w:sz w:val="24"/>
          <w:szCs w:val="24"/>
          <w:lang w:eastAsia="sk-SK"/>
        </w:rPr>
        <w:sectPr w:rsidR="009D7D58" w:rsidRPr="001A07CA" w:rsidSect="009D7D58">
          <w:pgSz w:w="16838" w:h="11906" w:orient="landscape"/>
          <w:pgMar w:top="1417" w:right="1417" w:bottom="1417" w:left="1417" w:header="708" w:footer="708" w:gutter="0"/>
          <w:cols w:space="708"/>
          <w:docGrid w:linePitch="360"/>
        </w:sectPr>
      </w:pPr>
    </w:p>
    <w:p w14:paraId="14EDC6CE" w14:textId="5A4F1A05" w:rsidR="00317904" w:rsidRPr="001A07CA" w:rsidRDefault="00317904" w:rsidP="00B84B62">
      <w:pPr>
        <w:spacing w:after="0" w:line="240" w:lineRule="auto"/>
        <w:ind w:firstLine="708"/>
        <w:jc w:val="both"/>
        <w:rPr>
          <w:rFonts w:ascii="Times New Roman" w:hAnsi="Times New Roman" w:cs="Times New Roman"/>
          <w:bCs/>
          <w:color w:val="000000" w:themeColor="text1"/>
          <w:sz w:val="24"/>
          <w:szCs w:val="24"/>
        </w:rPr>
      </w:pPr>
      <w:r w:rsidRPr="001A07CA">
        <w:rPr>
          <w:rFonts w:ascii="Times New Roman" w:hAnsi="Times New Roman" w:cs="Times New Roman"/>
          <w:bCs/>
          <w:color w:val="000000" w:themeColor="text1"/>
          <w:sz w:val="24"/>
          <w:szCs w:val="24"/>
          <w:lang w:eastAsia="sk-SK"/>
        </w:rPr>
        <w:lastRenderedPageBreak/>
        <w:t xml:space="preserve">Celková suma </w:t>
      </w:r>
      <w:r w:rsidRPr="001A07CA">
        <w:rPr>
          <w:rFonts w:ascii="Times New Roman" w:hAnsi="Times New Roman" w:cs="Times New Roman"/>
          <w:bCs/>
          <w:color w:val="000000" w:themeColor="text1"/>
          <w:sz w:val="24"/>
          <w:szCs w:val="24"/>
        </w:rPr>
        <w:t>výdavkov zdravotnej poisťovne na zdravotnú starostlivosť určených v rozpočte na rok 2025 a v programovej vyhláške č. 64/2025 Z. z. bola rozdelená podľa zdravotných poisťovní nasledovne:</w:t>
      </w:r>
    </w:p>
    <w:p w14:paraId="11C8F23E" w14:textId="77777777" w:rsidR="00317904" w:rsidRPr="001A07CA" w:rsidRDefault="00317904" w:rsidP="000C3E71">
      <w:pPr>
        <w:spacing w:after="0" w:line="240" w:lineRule="auto"/>
        <w:jc w:val="both"/>
        <w:rPr>
          <w:rFonts w:ascii="Times New Roman" w:hAnsi="Times New Roman" w:cs="Times New Roman"/>
          <w:b/>
          <w:color w:val="000000" w:themeColor="text1"/>
          <w:sz w:val="24"/>
          <w:szCs w:val="24"/>
          <w:lang w:eastAsia="sk-SK"/>
        </w:rPr>
      </w:pPr>
    </w:p>
    <w:p w14:paraId="3B4102BB" w14:textId="27A60883" w:rsidR="009D7D58" w:rsidRPr="00CA5219" w:rsidRDefault="009D7D58" w:rsidP="000C3E71">
      <w:pPr>
        <w:spacing w:after="0" w:line="240" w:lineRule="auto"/>
        <w:jc w:val="both"/>
        <w:rPr>
          <w:rFonts w:ascii="Times New Roman" w:hAnsi="Times New Roman" w:cs="Times New Roman"/>
          <w:b/>
          <w:color w:val="000000" w:themeColor="text1"/>
          <w:sz w:val="20"/>
          <w:szCs w:val="20"/>
          <w:lang w:eastAsia="sk-SK"/>
        </w:rPr>
      </w:pPr>
      <w:r w:rsidRPr="00CA5219">
        <w:rPr>
          <w:rFonts w:ascii="Times New Roman" w:hAnsi="Times New Roman" w:cs="Times New Roman"/>
          <w:b/>
          <w:color w:val="000000" w:themeColor="text1"/>
          <w:sz w:val="20"/>
          <w:szCs w:val="20"/>
          <w:lang w:eastAsia="sk-SK"/>
        </w:rPr>
        <w:t>Tabuľka č. 4</w:t>
      </w:r>
      <w:r w:rsidR="00317904" w:rsidRPr="00CA5219">
        <w:rPr>
          <w:rFonts w:ascii="Times New Roman" w:hAnsi="Times New Roman" w:cs="Times New Roman"/>
          <w:b/>
          <w:color w:val="000000" w:themeColor="text1"/>
          <w:sz w:val="20"/>
          <w:szCs w:val="20"/>
          <w:lang w:eastAsia="sk-SK"/>
        </w:rPr>
        <w:t xml:space="preserve">: Celková suma </w:t>
      </w:r>
      <w:r w:rsidR="00317904" w:rsidRPr="00CA5219">
        <w:rPr>
          <w:rFonts w:ascii="Times New Roman" w:hAnsi="Times New Roman" w:cs="Times New Roman"/>
          <w:b/>
          <w:color w:val="000000" w:themeColor="text1"/>
          <w:sz w:val="20"/>
          <w:szCs w:val="20"/>
        </w:rPr>
        <w:t>výdavkov zdravotnej poisťovne na zdravotnú starostlivosť určených v rozpočte na rok 2025</w:t>
      </w:r>
      <w:r w:rsidR="00317904" w:rsidRPr="00CA5219">
        <w:rPr>
          <w:rFonts w:ascii="Times New Roman" w:hAnsi="Times New Roman" w:cs="Times New Roman"/>
          <w:bCs/>
          <w:color w:val="000000" w:themeColor="text1"/>
          <w:sz w:val="20"/>
          <w:szCs w:val="20"/>
        </w:rPr>
        <w:t xml:space="preserve"> </w:t>
      </w:r>
      <w:r w:rsidRPr="00CA5219">
        <w:rPr>
          <w:rFonts w:ascii="Times New Roman" w:hAnsi="Times New Roman" w:cs="Times New Roman"/>
          <w:b/>
          <w:color w:val="000000" w:themeColor="text1"/>
          <w:sz w:val="20"/>
          <w:szCs w:val="20"/>
          <w:lang w:eastAsia="sk-SK"/>
        </w:rPr>
        <w:t xml:space="preserve"> </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1"/>
        <w:gridCol w:w="1542"/>
        <w:gridCol w:w="1718"/>
        <w:gridCol w:w="1418"/>
        <w:gridCol w:w="1700"/>
      </w:tblGrid>
      <w:tr w:rsidR="000F3499" w:rsidRPr="00643445" w14:paraId="5258B0EB" w14:textId="77777777" w:rsidTr="0086528B">
        <w:trPr>
          <w:trHeight w:val="466"/>
        </w:trPr>
        <w:tc>
          <w:tcPr>
            <w:tcW w:w="3261" w:type="dxa"/>
            <w:vAlign w:val="center"/>
            <w:hideMark/>
          </w:tcPr>
          <w:p w14:paraId="03F49D7D" w14:textId="77777777" w:rsidR="000F3499" w:rsidRPr="00643445" w:rsidRDefault="000F3499" w:rsidP="000C3E71">
            <w:pPr>
              <w:spacing w:after="0" w:line="240" w:lineRule="auto"/>
              <w:jc w:val="both"/>
              <w:rPr>
                <w:rFonts w:ascii="Times New Roman" w:eastAsia="Times New Roman" w:hAnsi="Times New Roman" w:cs="Times New Roman"/>
                <w:color w:val="000000" w:themeColor="text1"/>
                <w:lang w:eastAsia="sk-SK"/>
              </w:rPr>
            </w:pPr>
            <w:r w:rsidRPr="00643445">
              <w:rPr>
                <w:rFonts w:ascii="Times New Roman" w:eastAsia="Times New Roman" w:hAnsi="Times New Roman" w:cs="Times New Roman"/>
                <w:color w:val="000000" w:themeColor="text1"/>
                <w:lang w:eastAsia="sk-SK"/>
              </w:rPr>
              <w:t>  v eurách</w:t>
            </w:r>
          </w:p>
        </w:tc>
        <w:tc>
          <w:tcPr>
            <w:tcW w:w="1542" w:type="dxa"/>
            <w:vAlign w:val="center"/>
            <w:hideMark/>
          </w:tcPr>
          <w:p w14:paraId="5A4A7470" w14:textId="77777777" w:rsidR="000F3499" w:rsidRPr="00643445" w:rsidRDefault="000F3499" w:rsidP="000C3E71">
            <w:pPr>
              <w:spacing w:after="0" w:line="240" w:lineRule="auto"/>
              <w:jc w:val="center"/>
              <w:rPr>
                <w:rFonts w:ascii="Times New Roman" w:eastAsia="Times New Roman" w:hAnsi="Times New Roman" w:cs="Times New Roman"/>
                <w:b/>
                <w:bCs/>
                <w:color w:val="000000" w:themeColor="text1"/>
                <w:lang w:eastAsia="sk-SK"/>
              </w:rPr>
            </w:pPr>
            <w:r w:rsidRPr="00643445">
              <w:rPr>
                <w:rFonts w:ascii="Times New Roman" w:eastAsia="Times New Roman" w:hAnsi="Times New Roman" w:cs="Times New Roman"/>
                <w:b/>
                <w:bCs/>
                <w:color w:val="000000" w:themeColor="text1"/>
                <w:lang w:eastAsia="sk-SK"/>
              </w:rPr>
              <w:t>Všeobecná zdravotná poisťovňa, a. s.</w:t>
            </w:r>
          </w:p>
        </w:tc>
        <w:tc>
          <w:tcPr>
            <w:tcW w:w="1718" w:type="dxa"/>
            <w:vAlign w:val="center"/>
            <w:hideMark/>
          </w:tcPr>
          <w:p w14:paraId="7561D715" w14:textId="77777777" w:rsidR="000F3499" w:rsidRPr="00643445" w:rsidRDefault="000F3499" w:rsidP="000C3E71">
            <w:pPr>
              <w:spacing w:after="0" w:line="240" w:lineRule="auto"/>
              <w:jc w:val="center"/>
              <w:rPr>
                <w:rFonts w:ascii="Times New Roman" w:eastAsia="Times New Roman" w:hAnsi="Times New Roman" w:cs="Times New Roman"/>
                <w:b/>
                <w:bCs/>
                <w:color w:val="000000" w:themeColor="text1"/>
                <w:lang w:eastAsia="sk-SK"/>
              </w:rPr>
            </w:pPr>
            <w:r w:rsidRPr="00643445">
              <w:rPr>
                <w:rFonts w:ascii="Times New Roman" w:eastAsia="Times New Roman" w:hAnsi="Times New Roman" w:cs="Times New Roman"/>
                <w:b/>
                <w:bCs/>
                <w:color w:val="000000" w:themeColor="text1"/>
                <w:lang w:eastAsia="sk-SK"/>
              </w:rPr>
              <w:t>Dôvera zdravotná poisťovňa,      a. s.</w:t>
            </w:r>
          </w:p>
        </w:tc>
        <w:tc>
          <w:tcPr>
            <w:tcW w:w="1418" w:type="dxa"/>
            <w:vAlign w:val="center"/>
            <w:hideMark/>
          </w:tcPr>
          <w:p w14:paraId="45853E22" w14:textId="77777777" w:rsidR="000F3499" w:rsidRPr="00643445" w:rsidRDefault="000F3499" w:rsidP="000C3E71">
            <w:pPr>
              <w:spacing w:after="0" w:line="240" w:lineRule="auto"/>
              <w:jc w:val="center"/>
              <w:rPr>
                <w:rFonts w:ascii="Times New Roman" w:eastAsia="Times New Roman" w:hAnsi="Times New Roman" w:cs="Times New Roman"/>
                <w:b/>
                <w:bCs/>
                <w:color w:val="000000" w:themeColor="text1"/>
                <w:lang w:eastAsia="sk-SK"/>
              </w:rPr>
            </w:pPr>
            <w:r w:rsidRPr="00643445">
              <w:rPr>
                <w:rFonts w:ascii="Times New Roman" w:eastAsia="Times New Roman" w:hAnsi="Times New Roman" w:cs="Times New Roman"/>
                <w:b/>
                <w:bCs/>
                <w:color w:val="000000" w:themeColor="text1"/>
                <w:lang w:eastAsia="sk-SK"/>
              </w:rPr>
              <w:t>Union zdravotná poisťovňa,            a. s.</w:t>
            </w:r>
          </w:p>
        </w:tc>
        <w:tc>
          <w:tcPr>
            <w:tcW w:w="1700" w:type="dxa"/>
            <w:vAlign w:val="center"/>
            <w:hideMark/>
          </w:tcPr>
          <w:p w14:paraId="23AD81C9" w14:textId="77777777" w:rsidR="000F3499" w:rsidRPr="00643445" w:rsidRDefault="000F3499" w:rsidP="000C3E71">
            <w:pPr>
              <w:spacing w:after="0" w:line="240" w:lineRule="auto"/>
              <w:jc w:val="center"/>
              <w:rPr>
                <w:rFonts w:ascii="Times New Roman" w:eastAsia="Times New Roman" w:hAnsi="Times New Roman" w:cs="Times New Roman"/>
                <w:b/>
                <w:bCs/>
                <w:color w:val="000000" w:themeColor="text1"/>
                <w:lang w:eastAsia="sk-SK"/>
              </w:rPr>
            </w:pPr>
            <w:r w:rsidRPr="00643445">
              <w:rPr>
                <w:rFonts w:ascii="Times New Roman" w:eastAsia="Times New Roman" w:hAnsi="Times New Roman" w:cs="Times New Roman"/>
                <w:b/>
                <w:bCs/>
                <w:color w:val="000000" w:themeColor="text1"/>
                <w:lang w:eastAsia="sk-SK"/>
              </w:rPr>
              <w:t>Spolu</w:t>
            </w:r>
          </w:p>
        </w:tc>
      </w:tr>
      <w:tr w:rsidR="000F3499" w:rsidRPr="00643445" w14:paraId="48989E95" w14:textId="77777777" w:rsidTr="0086528B">
        <w:trPr>
          <w:trHeight w:val="46"/>
        </w:trPr>
        <w:tc>
          <w:tcPr>
            <w:tcW w:w="3261" w:type="dxa"/>
            <w:vAlign w:val="center"/>
            <w:hideMark/>
          </w:tcPr>
          <w:p w14:paraId="2F880A5A" w14:textId="77777777" w:rsidR="000F3499" w:rsidRPr="00643445" w:rsidRDefault="000F3499" w:rsidP="000C3E71">
            <w:pPr>
              <w:spacing w:after="0" w:line="240" w:lineRule="auto"/>
              <w:jc w:val="both"/>
              <w:rPr>
                <w:rFonts w:ascii="Times New Roman" w:eastAsia="Times New Roman" w:hAnsi="Times New Roman" w:cs="Times New Roman"/>
                <w:color w:val="000000" w:themeColor="text1"/>
                <w:lang w:eastAsia="sk-SK"/>
              </w:rPr>
            </w:pPr>
            <w:r w:rsidRPr="00643445">
              <w:rPr>
                <w:rFonts w:ascii="Times New Roman" w:eastAsia="Times New Roman" w:hAnsi="Times New Roman" w:cs="Times New Roman"/>
                <w:color w:val="000000" w:themeColor="text1"/>
                <w:lang w:eastAsia="sk-SK"/>
              </w:rPr>
              <w:t xml:space="preserve">Celková suma výdavkov určených na zdravotnú starostlivosť </w:t>
            </w:r>
          </w:p>
        </w:tc>
        <w:tc>
          <w:tcPr>
            <w:tcW w:w="1542" w:type="dxa"/>
            <w:vAlign w:val="center"/>
            <w:hideMark/>
          </w:tcPr>
          <w:p w14:paraId="1101F684" w14:textId="77777777" w:rsidR="000F3499" w:rsidRPr="00643445" w:rsidRDefault="000F3499" w:rsidP="000C3E71">
            <w:pPr>
              <w:spacing w:after="0" w:line="240" w:lineRule="auto"/>
              <w:jc w:val="center"/>
              <w:rPr>
                <w:rFonts w:ascii="Times New Roman" w:hAnsi="Times New Roman" w:cs="Times New Roman"/>
                <w:color w:val="000000" w:themeColor="text1"/>
              </w:rPr>
            </w:pPr>
            <w:r w:rsidRPr="00643445">
              <w:rPr>
                <w:rFonts w:ascii="Times New Roman" w:hAnsi="Times New Roman" w:cs="Times New Roman"/>
                <w:color w:val="000000" w:themeColor="text1"/>
              </w:rPr>
              <w:t>5 077 900 632</w:t>
            </w:r>
          </w:p>
        </w:tc>
        <w:tc>
          <w:tcPr>
            <w:tcW w:w="1718" w:type="dxa"/>
            <w:vAlign w:val="center"/>
            <w:hideMark/>
          </w:tcPr>
          <w:p w14:paraId="135AD4F0" w14:textId="77777777" w:rsidR="000F3499" w:rsidRPr="00643445" w:rsidRDefault="000F3499" w:rsidP="000C3E71">
            <w:pPr>
              <w:spacing w:after="0" w:line="240" w:lineRule="auto"/>
              <w:jc w:val="center"/>
              <w:rPr>
                <w:rFonts w:ascii="Times New Roman" w:hAnsi="Times New Roman" w:cs="Times New Roman"/>
                <w:color w:val="000000" w:themeColor="text1"/>
              </w:rPr>
            </w:pPr>
            <w:r w:rsidRPr="00643445">
              <w:rPr>
                <w:rFonts w:ascii="Times New Roman" w:hAnsi="Times New Roman" w:cs="Times New Roman"/>
                <w:color w:val="000000" w:themeColor="text1"/>
              </w:rPr>
              <w:t>2 450 484 792</w:t>
            </w:r>
          </w:p>
        </w:tc>
        <w:tc>
          <w:tcPr>
            <w:tcW w:w="1418" w:type="dxa"/>
            <w:vAlign w:val="center"/>
            <w:hideMark/>
          </w:tcPr>
          <w:p w14:paraId="1EA7AA65" w14:textId="77777777" w:rsidR="000F3499" w:rsidRPr="00643445" w:rsidRDefault="000F3499" w:rsidP="000C3E71">
            <w:pPr>
              <w:spacing w:after="0" w:line="240" w:lineRule="auto"/>
              <w:jc w:val="center"/>
              <w:rPr>
                <w:rFonts w:ascii="Times New Roman" w:hAnsi="Times New Roman" w:cs="Times New Roman"/>
                <w:color w:val="000000" w:themeColor="text1"/>
              </w:rPr>
            </w:pPr>
            <w:r w:rsidRPr="00643445">
              <w:rPr>
                <w:rFonts w:ascii="Times New Roman" w:hAnsi="Times New Roman" w:cs="Times New Roman"/>
                <w:color w:val="000000" w:themeColor="text1"/>
              </w:rPr>
              <w:t>775 444 449</w:t>
            </w:r>
          </w:p>
        </w:tc>
        <w:tc>
          <w:tcPr>
            <w:tcW w:w="1700" w:type="dxa"/>
            <w:vAlign w:val="center"/>
            <w:hideMark/>
          </w:tcPr>
          <w:p w14:paraId="2140A8CE" w14:textId="77777777" w:rsidR="000F3499" w:rsidRPr="00643445" w:rsidRDefault="000F3499" w:rsidP="000C3E71">
            <w:pPr>
              <w:spacing w:after="0" w:line="240" w:lineRule="auto"/>
              <w:jc w:val="center"/>
              <w:rPr>
                <w:rFonts w:ascii="Times New Roman" w:hAnsi="Times New Roman" w:cs="Times New Roman"/>
                <w:color w:val="000000" w:themeColor="text1"/>
              </w:rPr>
            </w:pPr>
            <w:r w:rsidRPr="00643445">
              <w:rPr>
                <w:rFonts w:ascii="Times New Roman" w:hAnsi="Times New Roman" w:cs="Times New Roman"/>
                <w:b/>
                <w:bCs/>
                <w:color w:val="000000" w:themeColor="text1"/>
              </w:rPr>
              <w:t>8 303 829 873</w:t>
            </w:r>
          </w:p>
        </w:tc>
      </w:tr>
    </w:tbl>
    <w:p w14:paraId="2208995D" w14:textId="77777777" w:rsidR="000F3499" w:rsidRPr="001A07CA" w:rsidRDefault="000F3499" w:rsidP="000C3E71">
      <w:pPr>
        <w:spacing w:after="0" w:line="240" w:lineRule="auto"/>
        <w:jc w:val="both"/>
        <w:rPr>
          <w:rFonts w:ascii="Times New Roman" w:hAnsi="Times New Roman" w:cs="Times New Roman"/>
          <w:color w:val="000000" w:themeColor="text1"/>
          <w:sz w:val="24"/>
          <w:szCs w:val="24"/>
        </w:rPr>
      </w:pPr>
    </w:p>
    <w:p w14:paraId="04B404C2" w14:textId="3F9E75E2" w:rsidR="00EB5434" w:rsidRDefault="00643445" w:rsidP="000C3E71">
      <w:pPr>
        <w:pStyle w:val="p1"/>
        <w:jc w:val="both"/>
        <w:rPr>
          <w:rFonts w:ascii="Times New Roman" w:hAnsi="Times New Roman"/>
          <w:color w:val="000000" w:themeColor="text1"/>
          <w:sz w:val="24"/>
          <w:szCs w:val="24"/>
        </w:rPr>
      </w:pPr>
      <w:r w:rsidRPr="001A07CA">
        <w:rPr>
          <w:rFonts w:ascii="Times New Roman" w:hAnsi="Times New Roman"/>
          <w:color w:val="000000" w:themeColor="text1"/>
          <w:sz w:val="24"/>
          <w:szCs w:val="24"/>
        </w:rPr>
        <w:t>Rozdiel medzi celkovou sumou výdavkov určených na zdravotnú starostlivosť (tabuľka 4) a minimálnymi sumami (tabuľka 3) umožnila zabezpečiť variabilitu pre zdravotné poisťovne, ktoré mohli použiť výdavky do takých typov zdravotnej starostlivosti podľa potrieb svojho poistného kmeňa.</w:t>
      </w:r>
    </w:p>
    <w:p w14:paraId="3BAA6934" w14:textId="77777777" w:rsidR="00643445" w:rsidRPr="001A07CA" w:rsidRDefault="00643445" w:rsidP="000C3E71">
      <w:pPr>
        <w:pStyle w:val="p1"/>
        <w:jc w:val="both"/>
        <w:rPr>
          <w:rFonts w:ascii="Times New Roman" w:eastAsiaTheme="minorEastAsia" w:hAnsi="Times New Roman"/>
          <w:b/>
          <w:bCs/>
          <w:color w:val="000000" w:themeColor="text1"/>
          <w:sz w:val="28"/>
          <w:szCs w:val="28"/>
          <w:lang w:eastAsia="en-US"/>
        </w:rPr>
      </w:pPr>
    </w:p>
    <w:p w14:paraId="55287420" w14:textId="5381E77A" w:rsidR="003F6971" w:rsidRPr="001A07CA" w:rsidRDefault="003F6971" w:rsidP="000C3E71">
      <w:pPr>
        <w:pStyle w:val="p1"/>
        <w:jc w:val="both"/>
        <w:rPr>
          <w:rFonts w:ascii="Times New Roman" w:eastAsiaTheme="minorEastAsia" w:hAnsi="Times New Roman"/>
          <w:b/>
          <w:bCs/>
          <w:color w:val="000000" w:themeColor="text1"/>
          <w:sz w:val="28"/>
          <w:szCs w:val="28"/>
          <w:lang w:eastAsia="en-US"/>
        </w:rPr>
      </w:pPr>
      <w:r w:rsidRPr="001A07CA">
        <w:rPr>
          <w:rFonts w:ascii="Times New Roman" w:eastAsiaTheme="minorEastAsia" w:hAnsi="Times New Roman"/>
          <w:b/>
          <w:bCs/>
          <w:color w:val="000000" w:themeColor="text1"/>
          <w:sz w:val="28"/>
          <w:szCs w:val="28"/>
          <w:lang w:eastAsia="en-US"/>
        </w:rPr>
        <w:t>Báza roku 202</w:t>
      </w:r>
      <w:r w:rsidR="0076150D" w:rsidRPr="001A07CA">
        <w:rPr>
          <w:rFonts w:ascii="Times New Roman" w:eastAsiaTheme="minorEastAsia" w:hAnsi="Times New Roman"/>
          <w:b/>
          <w:bCs/>
          <w:color w:val="000000" w:themeColor="text1"/>
          <w:sz w:val="28"/>
          <w:szCs w:val="28"/>
          <w:lang w:eastAsia="en-US"/>
        </w:rPr>
        <w:t>5</w:t>
      </w:r>
      <w:r w:rsidR="00AE4E68" w:rsidRPr="001A07CA">
        <w:rPr>
          <w:rFonts w:ascii="Times New Roman" w:eastAsiaTheme="minorEastAsia" w:hAnsi="Times New Roman"/>
          <w:b/>
          <w:bCs/>
          <w:color w:val="000000" w:themeColor="text1"/>
          <w:sz w:val="28"/>
          <w:szCs w:val="28"/>
          <w:lang w:eastAsia="en-US"/>
        </w:rPr>
        <w:t xml:space="preserve"> pre účely tvorby </w:t>
      </w:r>
      <w:r w:rsidR="00640E52" w:rsidRPr="001A07CA">
        <w:rPr>
          <w:rFonts w:ascii="Times New Roman" w:eastAsiaTheme="minorEastAsia" w:hAnsi="Times New Roman"/>
          <w:b/>
          <w:bCs/>
          <w:color w:val="000000" w:themeColor="text1"/>
          <w:sz w:val="28"/>
          <w:szCs w:val="28"/>
          <w:lang w:eastAsia="en-US"/>
        </w:rPr>
        <w:t>programovej vyhlášky</w:t>
      </w:r>
      <w:r w:rsidR="00AE4E68" w:rsidRPr="001A07CA">
        <w:rPr>
          <w:rFonts w:ascii="Times New Roman" w:eastAsiaTheme="minorEastAsia" w:hAnsi="Times New Roman"/>
          <w:b/>
          <w:bCs/>
          <w:color w:val="000000" w:themeColor="text1"/>
          <w:sz w:val="28"/>
          <w:szCs w:val="28"/>
          <w:lang w:eastAsia="en-US"/>
        </w:rPr>
        <w:t xml:space="preserve"> na rok 2026</w:t>
      </w:r>
    </w:p>
    <w:p w14:paraId="0BFBE1F8" w14:textId="77777777" w:rsidR="003F6971" w:rsidRPr="001A07CA" w:rsidRDefault="003F6971" w:rsidP="000C3E71">
      <w:pPr>
        <w:pStyle w:val="p1"/>
        <w:jc w:val="both"/>
        <w:rPr>
          <w:rFonts w:ascii="Times New Roman" w:eastAsiaTheme="minorEastAsia" w:hAnsi="Times New Roman"/>
          <w:b/>
          <w:bCs/>
          <w:color w:val="000000" w:themeColor="text1"/>
          <w:sz w:val="24"/>
          <w:szCs w:val="24"/>
          <w:lang w:eastAsia="en-US"/>
        </w:rPr>
      </w:pPr>
    </w:p>
    <w:p w14:paraId="20FCD88E" w14:textId="6C0E2CB1" w:rsidR="003F6971" w:rsidRPr="001A07CA" w:rsidRDefault="003F6971" w:rsidP="000C3E71">
      <w:pPr>
        <w:pStyle w:val="p1"/>
        <w:ind w:firstLine="708"/>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Očakávané výdavky aktuálneho roka (Očakávaná skutočnosť 202</w:t>
      </w:r>
      <w:r w:rsidR="0076150D" w:rsidRPr="001A07CA">
        <w:rPr>
          <w:rFonts w:ascii="Times New Roman" w:eastAsiaTheme="minorEastAsia" w:hAnsi="Times New Roman"/>
          <w:color w:val="000000" w:themeColor="text1"/>
          <w:sz w:val="24"/>
          <w:szCs w:val="24"/>
          <w:lang w:eastAsia="en-US"/>
        </w:rPr>
        <w:t>5</w:t>
      </w:r>
      <w:r w:rsidRPr="001A07CA">
        <w:rPr>
          <w:rFonts w:ascii="Times New Roman" w:eastAsiaTheme="minorEastAsia" w:hAnsi="Times New Roman"/>
          <w:color w:val="000000" w:themeColor="text1"/>
          <w:sz w:val="24"/>
          <w:szCs w:val="24"/>
          <w:lang w:eastAsia="en-US"/>
        </w:rPr>
        <w:t>) po očistení o jednorazové položky tvoria bázu pre rok 202</w:t>
      </w:r>
      <w:r w:rsidR="0076150D" w:rsidRPr="001A07CA">
        <w:rPr>
          <w:rFonts w:ascii="Times New Roman" w:eastAsiaTheme="minorEastAsia" w:hAnsi="Times New Roman"/>
          <w:color w:val="000000" w:themeColor="text1"/>
          <w:sz w:val="24"/>
          <w:szCs w:val="24"/>
          <w:lang w:eastAsia="en-US"/>
        </w:rPr>
        <w:t>6</w:t>
      </w:r>
      <w:r w:rsidRPr="001A07CA">
        <w:rPr>
          <w:rFonts w:ascii="Times New Roman" w:eastAsiaTheme="minorEastAsia" w:hAnsi="Times New Roman"/>
          <w:color w:val="000000" w:themeColor="text1"/>
          <w:sz w:val="24"/>
          <w:szCs w:val="24"/>
          <w:lang w:eastAsia="en-US"/>
        </w:rPr>
        <w:t>.</w:t>
      </w:r>
      <w:r w:rsidR="002D3C4A" w:rsidRPr="001A07CA">
        <w:rPr>
          <w:rFonts w:ascii="Times New Roman" w:eastAsiaTheme="minorEastAsia" w:hAnsi="Times New Roman"/>
          <w:color w:val="000000" w:themeColor="text1"/>
          <w:sz w:val="24"/>
          <w:szCs w:val="24"/>
          <w:lang w:eastAsia="en-US"/>
        </w:rPr>
        <w:t xml:space="preserve"> Uvádzame </w:t>
      </w:r>
      <w:r w:rsidR="00E864EB" w:rsidRPr="001A07CA">
        <w:rPr>
          <w:rFonts w:ascii="Times New Roman" w:eastAsiaTheme="minorEastAsia" w:hAnsi="Times New Roman"/>
          <w:color w:val="000000" w:themeColor="text1"/>
          <w:sz w:val="24"/>
          <w:szCs w:val="24"/>
          <w:lang w:eastAsia="en-US"/>
        </w:rPr>
        <w:t xml:space="preserve">očakávanú skutočnosť podľa zdravotných poisťovní </w:t>
      </w:r>
      <w:r w:rsidR="00B2214B" w:rsidRPr="001A07CA">
        <w:rPr>
          <w:rFonts w:ascii="Times New Roman" w:eastAsiaTheme="minorEastAsia" w:hAnsi="Times New Roman"/>
          <w:color w:val="000000" w:themeColor="text1"/>
          <w:sz w:val="24"/>
          <w:szCs w:val="24"/>
          <w:lang w:eastAsia="en-US"/>
        </w:rPr>
        <w:t>ku koncu októbra 2025</w:t>
      </w:r>
      <w:r w:rsidR="00C40A40" w:rsidRPr="001A07CA">
        <w:rPr>
          <w:rFonts w:ascii="Times New Roman" w:eastAsiaTheme="minorEastAsia" w:hAnsi="Times New Roman"/>
          <w:color w:val="000000" w:themeColor="text1"/>
          <w:sz w:val="24"/>
          <w:szCs w:val="24"/>
          <w:lang w:eastAsia="en-US"/>
        </w:rPr>
        <w:t xml:space="preserve"> z dát, ktorými </w:t>
      </w:r>
      <w:r w:rsidR="00317904" w:rsidRPr="001A07CA">
        <w:rPr>
          <w:rFonts w:ascii="Times New Roman" w:eastAsiaTheme="minorEastAsia" w:hAnsi="Times New Roman"/>
          <w:color w:val="000000" w:themeColor="text1"/>
          <w:sz w:val="24"/>
          <w:szCs w:val="24"/>
          <w:lang w:eastAsia="en-US"/>
        </w:rPr>
        <w:t>zdravotné poisťovne preukazujú plnenie vyhlášky a odhadujú skutočnosť ku koncu roka</w:t>
      </w:r>
      <w:r w:rsidR="00C40A40" w:rsidRPr="001A07CA">
        <w:rPr>
          <w:rFonts w:ascii="Times New Roman" w:eastAsiaTheme="minorEastAsia" w:hAnsi="Times New Roman"/>
          <w:color w:val="000000" w:themeColor="text1"/>
          <w:sz w:val="24"/>
          <w:szCs w:val="24"/>
          <w:lang w:eastAsia="en-US"/>
        </w:rPr>
        <w:t xml:space="preserve"> (zaslan</w:t>
      </w:r>
      <w:r w:rsidR="00643445">
        <w:rPr>
          <w:rFonts w:ascii="Times New Roman" w:eastAsiaTheme="minorEastAsia" w:hAnsi="Times New Roman"/>
          <w:color w:val="000000" w:themeColor="text1"/>
          <w:sz w:val="24"/>
          <w:szCs w:val="24"/>
          <w:lang w:eastAsia="en-US"/>
        </w:rPr>
        <w:t>á</w:t>
      </w:r>
      <w:r w:rsidR="0086528B">
        <w:rPr>
          <w:rFonts w:ascii="Times New Roman" w:eastAsiaTheme="minorEastAsia" w:hAnsi="Times New Roman"/>
          <w:color w:val="000000" w:themeColor="text1"/>
          <w:sz w:val="24"/>
          <w:szCs w:val="24"/>
          <w:lang w:eastAsia="en-US"/>
        </w:rPr>
        <w:t xml:space="preserve"> </w:t>
      </w:r>
      <w:r w:rsidR="00C40A40" w:rsidRPr="001A07CA">
        <w:rPr>
          <w:rFonts w:ascii="Times New Roman" w:eastAsiaTheme="minorEastAsia" w:hAnsi="Times New Roman"/>
          <w:color w:val="000000" w:themeColor="text1"/>
          <w:sz w:val="24"/>
          <w:szCs w:val="24"/>
          <w:lang w:eastAsia="en-US"/>
        </w:rPr>
        <w:t>30.1.2026)</w:t>
      </w:r>
      <w:r w:rsidR="00317904" w:rsidRPr="001A07CA">
        <w:rPr>
          <w:rFonts w:ascii="Times New Roman" w:eastAsiaTheme="minorEastAsia" w:hAnsi="Times New Roman"/>
          <w:color w:val="000000" w:themeColor="text1"/>
          <w:sz w:val="24"/>
          <w:szCs w:val="24"/>
          <w:lang w:eastAsia="en-US"/>
        </w:rPr>
        <w:t>.</w:t>
      </w:r>
      <w:r w:rsidR="008827DE" w:rsidRPr="001A07CA">
        <w:rPr>
          <w:rFonts w:ascii="Times New Roman" w:eastAsiaTheme="minorEastAsia" w:hAnsi="Times New Roman"/>
          <w:color w:val="000000" w:themeColor="text1"/>
          <w:sz w:val="24"/>
          <w:szCs w:val="24"/>
          <w:lang w:eastAsia="en-US"/>
        </w:rPr>
        <w:t xml:space="preserve"> </w:t>
      </w:r>
    </w:p>
    <w:p w14:paraId="078821BC" w14:textId="77777777" w:rsidR="00B808B1" w:rsidRPr="001A07CA" w:rsidRDefault="00B808B1" w:rsidP="000C3E71">
      <w:pPr>
        <w:pStyle w:val="p1"/>
        <w:ind w:firstLine="708"/>
        <w:jc w:val="both"/>
        <w:rPr>
          <w:rFonts w:ascii="Times New Roman" w:eastAsiaTheme="minorEastAsia" w:hAnsi="Times New Roman"/>
          <w:color w:val="000000" w:themeColor="text1"/>
          <w:sz w:val="24"/>
          <w:szCs w:val="24"/>
          <w:lang w:eastAsia="en-US"/>
        </w:rPr>
      </w:pPr>
    </w:p>
    <w:p w14:paraId="1F0C953B" w14:textId="1107AC51" w:rsidR="003F6971" w:rsidRPr="00CA5219" w:rsidRDefault="003F6971" w:rsidP="000C3E71">
      <w:pPr>
        <w:pStyle w:val="p1"/>
        <w:jc w:val="both"/>
        <w:rPr>
          <w:rFonts w:ascii="Times New Roman" w:hAnsi="Times New Roman"/>
          <w:b/>
          <w:bCs/>
          <w:color w:val="000000" w:themeColor="text1"/>
          <w:sz w:val="20"/>
          <w:szCs w:val="20"/>
        </w:rPr>
      </w:pPr>
      <w:r w:rsidRPr="00CA5219">
        <w:rPr>
          <w:rFonts w:ascii="Times New Roman" w:hAnsi="Times New Roman"/>
          <w:b/>
          <w:bCs/>
          <w:color w:val="000000" w:themeColor="text1"/>
          <w:sz w:val="20"/>
          <w:szCs w:val="20"/>
        </w:rPr>
        <w:t xml:space="preserve">Tabuľka </w:t>
      </w:r>
      <w:r w:rsidR="00B2214B" w:rsidRPr="00CA5219">
        <w:rPr>
          <w:rFonts w:ascii="Times New Roman" w:hAnsi="Times New Roman"/>
          <w:b/>
          <w:bCs/>
          <w:color w:val="000000" w:themeColor="text1"/>
          <w:sz w:val="20"/>
          <w:szCs w:val="20"/>
        </w:rPr>
        <w:t>5</w:t>
      </w:r>
      <w:r w:rsidRPr="00CA5219">
        <w:rPr>
          <w:rFonts w:ascii="Times New Roman" w:hAnsi="Times New Roman"/>
          <w:b/>
          <w:bCs/>
          <w:color w:val="000000" w:themeColor="text1"/>
          <w:sz w:val="20"/>
          <w:szCs w:val="20"/>
        </w:rPr>
        <w:t xml:space="preserve">: </w:t>
      </w:r>
      <w:r w:rsidR="0076150D" w:rsidRPr="00CA5219">
        <w:rPr>
          <w:rFonts w:ascii="Times New Roman" w:hAnsi="Times New Roman"/>
          <w:b/>
          <w:bCs/>
          <w:color w:val="000000" w:themeColor="text1"/>
          <w:sz w:val="20"/>
          <w:szCs w:val="20"/>
        </w:rPr>
        <w:t xml:space="preserve">Očakávaná skutočnosť </w:t>
      </w:r>
      <w:r w:rsidR="00E53FC8" w:rsidRPr="00CA5219">
        <w:rPr>
          <w:rFonts w:ascii="Times New Roman" w:hAnsi="Times New Roman"/>
          <w:b/>
          <w:bCs/>
          <w:color w:val="000000" w:themeColor="text1"/>
          <w:sz w:val="20"/>
          <w:szCs w:val="20"/>
        </w:rPr>
        <w:t>roku 202</w:t>
      </w:r>
      <w:r w:rsidR="0076150D" w:rsidRPr="00CA5219">
        <w:rPr>
          <w:rFonts w:ascii="Times New Roman" w:hAnsi="Times New Roman"/>
          <w:b/>
          <w:bCs/>
          <w:color w:val="000000" w:themeColor="text1"/>
          <w:sz w:val="20"/>
          <w:szCs w:val="20"/>
        </w:rPr>
        <w:t>5</w:t>
      </w:r>
    </w:p>
    <w:tbl>
      <w:tblPr>
        <w:tblW w:w="9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76"/>
        <w:gridCol w:w="2126"/>
        <w:gridCol w:w="1985"/>
        <w:gridCol w:w="1417"/>
      </w:tblGrid>
      <w:tr w:rsidR="00C40A40" w:rsidRPr="001A07CA" w14:paraId="5C578D76" w14:textId="77777777" w:rsidTr="0086528B">
        <w:trPr>
          <w:trHeight w:val="1304"/>
        </w:trPr>
        <w:tc>
          <w:tcPr>
            <w:tcW w:w="3676" w:type="dxa"/>
            <w:vAlign w:val="center"/>
            <w:hideMark/>
          </w:tcPr>
          <w:p w14:paraId="6E8C7893" w14:textId="77777777" w:rsidR="00C40A40" w:rsidRPr="001A07CA" w:rsidRDefault="00C40A40" w:rsidP="008827DE">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Typ zdravotnej starostlivosti</w:t>
            </w:r>
          </w:p>
        </w:tc>
        <w:tc>
          <w:tcPr>
            <w:tcW w:w="2126" w:type="dxa"/>
            <w:vAlign w:val="center"/>
            <w:hideMark/>
          </w:tcPr>
          <w:p w14:paraId="1DFA90D9" w14:textId="77777777" w:rsidR="00C40A40" w:rsidRPr="001A07CA" w:rsidRDefault="00C40A40" w:rsidP="008827DE">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Výdavky zdravotných poisťovní za rok 2025 očakávaná skutočnosť podľa zdravotných poisťovní</w:t>
            </w:r>
          </w:p>
        </w:tc>
        <w:tc>
          <w:tcPr>
            <w:tcW w:w="1985" w:type="dxa"/>
            <w:vAlign w:val="center"/>
            <w:hideMark/>
          </w:tcPr>
          <w:p w14:paraId="3093889C" w14:textId="77777777" w:rsidR="00C40A40" w:rsidRPr="001A07CA" w:rsidRDefault="00C40A40" w:rsidP="008827DE">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Minimálna suma ustanovená Programovou vyhláškou č. 64/2025 Z. z.</w:t>
            </w:r>
          </w:p>
        </w:tc>
        <w:tc>
          <w:tcPr>
            <w:tcW w:w="1417" w:type="dxa"/>
            <w:vAlign w:val="center"/>
            <w:hideMark/>
          </w:tcPr>
          <w:p w14:paraId="26EC8FDB" w14:textId="77777777" w:rsidR="00C40A40" w:rsidRPr="001A07CA" w:rsidRDefault="00C40A40" w:rsidP="008827DE">
            <w:pPr>
              <w:spacing w:after="0" w:line="240" w:lineRule="auto"/>
              <w:jc w:val="center"/>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Rozdiel</w:t>
            </w:r>
          </w:p>
        </w:tc>
      </w:tr>
      <w:tr w:rsidR="00C40A40" w:rsidRPr="001A07CA" w14:paraId="57D97094" w14:textId="77777777" w:rsidTr="0086528B">
        <w:trPr>
          <w:trHeight w:val="271"/>
        </w:trPr>
        <w:tc>
          <w:tcPr>
            <w:tcW w:w="3676" w:type="dxa"/>
            <w:vAlign w:val="center"/>
            <w:hideMark/>
          </w:tcPr>
          <w:p w14:paraId="25DADDF5"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Lieky a dietetické potraviny</w:t>
            </w:r>
          </w:p>
        </w:tc>
        <w:tc>
          <w:tcPr>
            <w:tcW w:w="2126" w:type="dxa"/>
            <w:noWrap/>
            <w:vAlign w:val="center"/>
            <w:hideMark/>
          </w:tcPr>
          <w:p w14:paraId="5881BDAB"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1 693 893 936</w:t>
            </w:r>
          </w:p>
        </w:tc>
        <w:tc>
          <w:tcPr>
            <w:tcW w:w="1985" w:type="dxa"/>
            <w:noWrap/>
            <w:vAlign w:val="center"/>
            <w:hideMark/>
          </w:tcPr>
          <w:p w14:paraId="045635C5"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1 605 345 647</w:t>
            </w:r>
          </w:p>
        </w:tc>
        <w:tc>
          <w:tcPr>
            <w:tcW w:w="1417" w:type="dxa"/>
            <w:noWrap/>
            <w:vAlign w:val="center"/>
            <w:hideMark/>
          </w:tcPr>
          <w:p w14:paraId="7A598893"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88 548 289</w:t>
            </w:r>
          </w:p>
        </w:tc>
      </w:tr>
      <w:tr w:rsidR="00C40A40" w:rsidRPr="001A07CA" w14:paraId="43298149" w14:textId="77777777" w:rsidTr="0086528B">
        <w:trPr>
          <w:trHeight w:val="260"/>
        </w:trPr>
        <w:tc>
          <w:tcPr>
            <w:tcW w:w="3676" w:type="dxa"/>
            <w:vAlign w:val="center"/>
            <w:hideMark/>
          </w:tcPr>
          <w:p w14:paraId="4BC0BD4C"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Zdravotnícke pomôcky</w:t>
            </w:r>
          </w:p>
        </w:tc>
        <w:tc>
          <w:tcPr>
            <w:tcW w:w="2126" w:type="dxa"/>
            <w:noWrap/>
            <w:vAlign w:val="center"/>
            <w:hideMark/>
          </w:tcPr>
          <w:p w14:paraId="3C2AFD27"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321 739 370</w:t>
            </w:r>
          </w:p>
        </w:tc>
        <w:tc>
          <w:tcPr>
            <w:tcW w:w="1985" w:type="dxa"/>
            <w:noWrap/>
            <w:vAlign w:val="center"/>
            <w:hideMark/>
          </w:tcPr>
          <w:p w14:paraId="583E9443"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300 503 958</w:t>
            </w:r>
          </w:p>
        </w:tc>
        <w:tc>
          <w:tcPr>
            <w:tcW w:w="1417" w:type="dxa"/>
            <w:noWrap/>
            <w:vAlign w:val="center"/>
            <w:hideMark/>
          </w:tcPr>
          <w:p w14:paraId="73CAB909"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21 235 412</w:t>
            </w:r>
          </w:p>
        </w:tc>
      </w:tr>
      <w:tr w:rsidR="00C40A40" w:rsidRPr="001A07CA" w14:paraId="5F068EDC" w14:textId="77777777" w:rsidTr="0086528B">
        <w:trPr>
          <w:trHeight w:val="315"/>
        </w:trPr>
        <w:tc>
          <w:tcPr>
            <w:tcW w:w="3676" w:type="dxa"/>
            <w:vAlign w:val="center"/>
            <w:hideMark/>
          </w:tcPr>
          <w:p w14:paraId="2A51A078"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Ústavná zdravotná starostlivosť </w:t>
            </w:r>
          </w:p>
        </w:tc>
        <w:tc>
          <w:tcPr>
            <w:tcW w:w="2126" w:type="dxa"/>
            <w:noWrap/>
            <w:vAlign w:val="center"/>
            <w:hideMark/>
          </w:tcPr>
          <w:p w14:paraId="1885D1FF"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2 952 996 307</w:t>
            </w:r>
          </w:p>
        </w:tc>
        <w:tc>
          <w:tcPr>
            <w:tcW w:w="1985" w:type="dxa"/>
            <w:noWrap/>
            <w:vAlign w:val="center"/>
            <w:hideMark/>
          </w:tcPr>
          <w:p w14:paraId="60D5D22A"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2 911 456 111</w:t>
            </w:r>
          </w:p>
        </w:tc>
        <w:tc>
          <w:tcPr>
            <w:tcW w:w="1417" w:type="dxa"/>
            <w:noWrap/>
            <w:vAlign w:val="center"/>
            <w:hideMark/>
          </w:tcPr>
          <w:p w14:paraId="05EC8DBF"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41 540 196</w:t>
            </w:r>
          </w:p>
        </w:tc>
      </w:tr>
      <w:tr w:rsidR="00C40A40" w:rsidRPr="001A07CA" w14:paraId="225230F0" w14:textId="77777777" w:rsidTr="0086528B">
        <w:trPr>
          <w:trHeight w:val="212"/>
        </w:trPr>
        <w:tc>
          <w:tcPr>
            <w:tcW w:w="3676" w:type="dxa"/>
            <w:vAlign w:val="center"/>
            <w:hideMark/>
          </w:tcPr>
          <w:p w14:paraId="19A369C9"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Mimoriadna úhrada ÚZZ</w:t>
            </w:r>
          </w:p>
        </w:tc>
        <w:tc>
          <w:tcPr>
            <w:tcW w:w="2126" w:type="dxa"/>
            <w:noWrap/>
            <w:vAlign w:val="center"/>
            <w:hideMark/>
          </w:tcPr>
          <w:p w14:paraId="2D1E1205"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191 000 000</w:t>
            </w:r>
          </w:p>
        </w:tc>
        <w:tc>
          <w:tcPr>
            <w:tcW w:w="1985" w:type="dxa"/>
            <w:noWrap/>
            <w:vAlign w:val="center"/>
            <w:hideMark/>
          </w:tcPr>
          <w:p w14:paraId="75A62706"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191 000 000</w:t>
            </w:r>
          </w:p>
        </w:tc>
        <w:tc>
          <w:tcPr>
            <w:tcW w:w="1417" w:type="dxa"/>
            <w:noWrap/>
            <w:vAlign w:val="center"/>
            <w:hideMark/>
          </w:tcPr>
          <w:p w14:paraId="02340FE3"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w:t>
            </w:r>
          </w:p>
        </w:tc>
      </w:tr>
      <w:tr w:rsidR="00C40A40" w:rsidRPr="001A07CA" w14:paraId="703DC908" w14:textId="77777777" w:rsidTr="0086528B">
        <w:trPr>
          <w:trHeight w:val="389"/>
        </w:trPr>
        <w:tc>
          <w:tcPr>
            <w:tcW w:w="3676" w:type="dxa"/>
            <w:vAlign w:val="center"/>
            <w:hideMark/>
          </w:tcPr>
          <w:p w14:paraId="462C26E1"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Všeobecná ambulantná zdravotná starostlivosť</w:t>
            </w:r>
          </w:p>
        </w:tc>
        <w:tc>
          <w:tcPr>
            <w:tcW w:w="2126" w:type="dxa"/>
            <w:noWrap/>
            <w:vAlign w:val="center"/>
            <w:hideMark/>
          </w:tcPr>
          <w:p w14:paraId="26DC5F5B"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493 582 700</w:t>
            </w:r>
          </w:p>
        </w:tc>
        <w:tc>
          <w:tcPr>
            <w:tcW w:w="1985" w:type="dxa"/>
            <w:noWrap/>
            <w:vAlign w:val="center"/>
            <w:hideMark/>
          </w:tcPr>
          <w:p w14:paraId="6F42E2D3"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496 559 246</w:t>
            </w:r>
          </w:p>
        </w:tc>
        <w:tc>
          <w:tcPr>
            <w:tcW w:w="1417" w:type="dxa"/>
            <w:noWrap/>
            <w:vAlign w:val="center"/>
            <w:hideMark/>
          </w:tcPr>
          <w:p w14:paraId="74049E67"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-2 976 546</w:t>
            </w:r>
          </w:p>
        </w:tc>
      </w:tr>
      <w:tr w:rsidR="00C40A40" w:rsidRPr="001A07CA" w14:paraId="475EBC7E" w14:textId="77777777" w:rsidTr="0086528B">
        <w:trPr>
          <w:trHeight w:val="252"/>
        </w:trPr>
        <w:tc>
          <w:tcPr>
            <w:tcW w:w="3676" w:type="dxa"/>
            <w:vAlign w:val="center"/>
            <w:hideMark/>
          </w:tcPr>
          <w:p w14:paraId="0D561C3D"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Spoločné vyšetrovacie a liečebné zložky</w:t>
            </w:r>
          </w:p>
        </w:tc>
        <w:tc>
          <w:tcPr>
            <w:tcW w:w="2126" w:type="dxa"/>
            <w:noWrap/>
            <w:vAlign w:val="center"/>
            <w:hideMark/>
          </w:tcPr>
          <w:p w14:paraId="3B860C07"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583 454 490</w:t>
            </w:r>
          </w:p>
        </w:tc>
        <w:tc>
          <w:tcPr>
            <w:tcW w:w="1985" w:type="dxa"/>
            <w:noWrap/>
            <w:vAlign w:val="center"/>
            <w:hideMark/>
          </w:tcPr>
          <w:p w14:paraId="20884768"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604 200 574</w:t>
            </w:r>
          </w:p>
        </w:tc>
        <w:tc>
          <w:tcPr>
            <w:tcW w:w="1417" w:type="dxa"/>
            <w:noWrap/>
            <w:vAlign w:val="center"/>
            <w:hideMark/>
          </w:tcPr>
          <w:p w14:paraId="2728129C"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-20 746 084</w:t>
            </w:r>
          </w:p>
        </w:tc>
      </w:tr>
      <w:tr w:rsidR="00C40A40" w:rsidRPr="001A07CA" w14:paraId="19B6FF3E" w14:textId="77777777" w:rsidTr="0086528B">
        <w:trPr>
          <w:trHeight w:val="430"/>
        </w:trPr>
        <w:tc>
          <w:tcPr>
            <w:tcW w:w="3676" w:type="dxa"/>
            <w:vAlign w:val="center"/>
            <w:hideMark/>
          </w:tcPr>
          <w:p w14:paraId="1872151A"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Špecializovaná ambulantná zdravotná starostlivosť</w:t>
            </w:r>
          </w:p>
        </w:tc>
        <w:tc>
          <w:tcPr>
            <w:tcW w:w="2126" w:type="dxa"/>
            <w:noWrap/>
            <w:vAlign w:val="center"/>
            <w:hideMark/>
          </w:tcPr>
          <w:p w14:paraId="6BA04C6D"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1 491 779 940</w:t>
            </w:r>
          </w:p>
        </w:tc>
        <w:tc>
          <w:tcPr>
            <w:tcW w:w="1985" w:type="dxa"/>
            <w:noWrap/>
            <w:vAlign w:val="center"/>
            <w:hideMark/>
          </w:tcPr>
          <w:p w14:paraId="7FA0E476"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1 497 517 041</w:t>
            </w:r>
          </w:p>
        </w:tc>
        <w:tc>
          <w:tcPr>
            <w:tcW w:w="1417" w:type="dxa"/>
            <w:noWrap/>
            <w:vAlign w:val="center"/>
            <w:hideMark/>
          </w:tcPr>
          <w:p w14:paraId="5A696E3D"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-5 737 101</w:t>
            </w:r>
          </w:p>
        </w:tc>
      </w:tr>
      <w:tr w:rsidR="00C40A40" w:rsidRPr="001A07CA" w14:paraId="4AD70CF8" w14:textId="77777777" w:rsidTr="0086528B">
        <w:trPr>
          <w:trHeight w:val="294"/>
        </w:trPr>
        <w:tc>
          <w:tcPr>
            <w:tcW w:w="3676" w:type="dxa"/>
            <w:vAlign w:val="center"/>
            <w:hideMark/>
          </w:tcPr>
          <w:p w14:paraId="1C6AA247"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Ambulantná pohotovostná služba</w:t>
            </w:r>
          </w:p>
        </w:tc>
        <w:tc>
          <w:tcPr>
            <w:tcW w:w="2126" w:type="dxa"/>
            <w:noWrap/>
            <w:vAlign w:val="center"/>
            <w:hideMark/>
          </w:tcPr>
          <w:p w14:paraId="41E02C79"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19 790 083</w:t>
            </w:r>
          </w:p>
        </w:tc>
        <w:tc>
          <w:tcPr>
            <w:tcW w:w="1985" w:type="dxa"/>
            <w:noWrap/>
            <w:vAlign w:val="center"/>
            <w:hideMark/>
          </w:tcPr>
          <w:p w14:paraId="5016FE04"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22 238 873</w:t>
            </w:r>
          </w:p>
        </w:tc>
        <w:tc>
          <w:tcPr>
            <w:tcW w:w="1417" w:type="dxa"/>
            <w:noWrap/>
            <w:vAlign w:val="center"/>
            <w:hideMark/>
          </w:tcPr>
          <w:p w14:paraId="1D1BB40D"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-2 448 790</w:t>
            </w:r>
          </w:p>
        </w:tc>
      </w:tr>
      <w:tr w:rsidR="00C40A40" w:rsidRPr="001A07CA" w14:paraId="6A5F85C1" w14:textId="77777777" w:rsidTr="0086528B">
        <w:trPr>
          <w:trHeight w:val="256"/>
        </w:trPr>
        <w:tc>
          <w:tcPr>
            <w:tcW w:w="3676" w:type="dxa"/>
            <w:vAlign w:val="center"/>
            <w:hideMark/>
          </w:tcPr>
          <w:p w14:paraId="3719736A"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Záchranná zdravotná služba</w:t>
            </w:r>
          </w:p>
        </w:tc>
        <w:tc>
          <w:tcPr>
            <w:tcW w:w="2126" w:type="dxa"/>
            <w:noWrap/>
            <w:vAlign w:val="center"/>
            <w:hideMark/>
          </w:tcPr>
          <w:p w14:paraId="666D83DF"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232 059 078</w:t>
            </w:r>
          </w:p>
        </w:tc>
        <w:tc>
          <w:tcPr>
            <w:tcW w:w="1985" w:type="dxa"/>
            <w:noWrap/>
            <w:vAlign w:val="center"/>
            <w:hideMark/>
          </w:tcPr>
          <w:p w14:paraId="1268DE1A"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228 506 325</w:t>
            </w:r>
          </w:p>
        </w:tc>
        <w:tc>
          <w:tcPr>
            <w:tcW w:w="1417" w:type="dxa"/>
            <w:noWrap/>
            <w:vAlign w:val="center"/>
            <w:hideMark/>
          </w:tcPr>
          <w:p w14:paraId="5C1D47FC"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3 552 753</w:t>
            </w:r>
          </w:p>
        </w:tc>
      </w:tr>
      <w:tr w:rsidR="00C40A40" w:rsidRPr="001A07CA" w14:paraId="498209BE" w14:textId="77777777" w:rsidTr="0086528B">
        <w:trPr>
          <w:trHeight w:val="274"/>
        </w:trPr>
        <w:tc>
          <w:tcPr>
            <w:tcW w:w="3676" w:type="dxa"/>
            <w:vAlign w:val="center"/>
            <w:hideMark/>
          </w:tcPr>
          <w:p w14:paraId="6D9B3CF0"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Kúpeľná starostlivosť</w:t>
            </w:r>
          </w:p>
        </w:tc>
        <w:tc>
          <w:tcPr>
            <w:tcW w:w="2126" w:type="dxa"/>
            <w:noWrap/>
            <w:vAlign w:val="center"/>
            <w:hideMark/>
          </w:tcPr>
          <w:p w14:paraId="777DBEBE"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69 038 766</w:t>
            </w:r>
          </w:p>
        </w:tc>
        <w:tc>
          <w:tcPr>
            <w:tcW w:w="1985" w:type="dxa"/>
            <w:noWrap/>
            <w:vAlign w:val="center"/>
            <w:hideMark/>
          </w:tcPr>
          <w:p w14:paraId="2E0B6D18"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68 965 846</w:t>
            </w:r>
          </w:p>
        </w:tc>
        <w:tc>
          <w:tcPr>
            <w:tcW w:w="1417" w:type="dxa"/>
            <w:noWrap/>
            <w:vAlign w:val="center"/>
            <w:hideMark/>
          </w:tcPr>
          <w:p w14:paraId="0765051E"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72 920</w:t>
            </w:r>
          </w:p>
        </w:tc>
      </w:tr>
      <w:tr w:rsidR="00C40A40" w:rsidRPr="001A07CA" w14:paraId="1A67CBEE" w14:textId="77777777" w:rsidTr="0086528B">
        <w:trPr>
          <w:trHeight w:val="264"/>
        </w:trPr>
        <w:tc>
          <w:tcPr>
            <w:tcW w:w="3676" w:type="dxa"/>
            <w:vAlign w:val="center"/>
            <w:hideMark/>
          </w:tcPr>
          <w:p w14:paraId="1CBCA08E"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Dopravná zdravotná služba</w:t>
            </w:r>
          </w:p>
        </w:tc>
        <w:tc>
          <w:tcPr>
            <w:tcW w:w="2126" w:type="dxa"/>
            <w:noWrap/>
            <w:vAlign w:val="center"/>
            <w:hideMark/>
          </w:tcPr>
          <w:p w14:paraId="0B683BF5"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45 201 093</w:t>
            </w:r>
          </w:p>
        </w:tc>
        <w:tc>
          <w:tcPr>
            <w:tcW w:w="1985" w:type="dxa"/>
            <w:noWrap/>
            <w:vAlign w:val="center"/>
            <w:hideMark/>
          </w:tcPr>
          <w:p w14:paraId="38D0EDB6"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46 275 000</w:t>
            </w:r>
          </w:p>
        </w:tc>
        <w:tc>
          <w:tcPr>
            <w:tcW w:w="1417" w:type="dxa"/>
            <w:noWrap/>
            <w:vAlign w:val="center"/>
            <w:hideMark/>
          </w:tcPr>
          <w:p w14:paraId="423C3270"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-1 073 907</w:t>
            </w:r>
          </w:p>
        </w:tc>
      </w:tr>
      <w:tr w:rsidR="00C40A40" w:rsidRPr="001A07CA" w14:paraId="11375ABD" w14:textId="77777777" w:rsidTr="0086528B">
        <w:trPr>
          <w:trHeight w:val="396"/>
        </w:trPr>
        <w:tc>
          <w:tcPr>
            <w:tcW w:w="3676" w:type="dxa"/>
            <w:vAlign w:val="center"/>
            <w:hideMark/>
          </w:tcPr>
          <w:p w14:paraId="1B0729C1"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Vrtuľníková a letecká  záchranná zdravotná služba</w:t>
            </w:r>
          </w:p>
        </w:tc>
        <w:tc>
          <w:tcPr>
            <w:tcW w:w="2126" w:type="dxa"/>
            <w:noWrap/>
            <w:vAlign w:val="center"/>
            <w:hideMark/>
          </w:tcPr>
          <w:p w14:paraId="7CD97EBE"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21 950 197</w:t>
            </w:r>
          </w:p>
        </w:tc>
        <w:tc>
          <w:tcPr>
            <w:tcW w:w="1985" w:type="dxa"/>
            <w:noWrap/>
            <w:vAlign w:val="center"/>
            <w:hideMark/>
          </w:tcPr>
          <w:p w14:paraId="3EE0309D"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22 715 701</w:t>
            </w:r>
          </w:p>
        </w:tc>
        <w:tc>
          <w:tcPr>
            <w:tcW w:w="1417" w:type="dxa"/>
            <w:noWrap/>
            <w:vAlign w:val="center"/>
            <w:hideMark/>
          </w:tcPr>
          <w:p w14:paraId="39B5DEF6"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-765 504</w:t>
            </w:r>
          </w:p>
        </w:tc>
      </w:tr>
      <w:tr w:rsidR="00C40A40" w:rsidRPr="001A07CA" w14:paraId="6FE78B28" w14:textId="77777777" w:rsidTr="0086528B">
        <w:trPr>
          <w:trHeight w:val="346"/>
        </w:trPr>
        <w:tc>
          <w:tcPr>
            <w:tcW w:w="3676" w:type="dxa"/>
            <w:vAlign w:val="center"/>
            <w:hideMark/>
          </w:tcPr>
          <w:p w14:paraId="13A0B032" w14:textId="77777777" w:rsidR="00C40A40" w:rsidRPr="001A07CA" w:rsidRDefault="00C40A40" w:rsidP="008827D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Iná zdravotná starostlivosť</w:t>
            </w:r>
          </w:p>
        </w:tc>
        <w:tc>
          <w:tcPr>
            <w:tcW w:w="2126" w:type="dxa"/>
            <w:noWrap/>
            <w:vAlign w:val="center"/>
            <w:hideMark/>
          </w:tcPr>
          <w:p w14:paraId="16943619"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164 891 129</w:t>
            </w:r>
          </w:p>
        </w:tc>
        <w:tc>
          <w:tcPr>
            <w:tcW w:w="1985" w:type="dxa"/>
            <w:noWrap/>
            <w:vAlign w:val="center"/>
            <w:hideMark/>
          </w:tcPr>
          <w:p w14:paraId="4EEC1EF2"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143 322 821</w:t>
            </w:r>
          </w:p>
        </w:tc>
        <w:tc>
          <w:tcPr>
            <w:tcW w:w="1417" w:type="dxa"/>
            <w:noWrap/>
            <w:vAlign w:val="center"/>
            <w:hideMark/>
          </w:tcPr>
          <w:p w14:paraId="536BF6CA" w14:textId="77777777" w:rsidR="00C40A40" w:rsidRPr="001A07CA" w:rsidRDefault="00C40A40" w:rsidP="008827D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21 568 308</w:t>
            </w:r>
          </w:p>
        </w:tc>
      </w:tr>
      <w:tr w:rsidR="00C40A40" w:rsidRPr="001A07CA" w14:paraId="26AB5B60" w14:textId="77777777" w:rsidTr="0086528B">
        <w:trPr>
          <w:trHeight w:val="315"/>
        </w:trPr>
        <w:tc>
          <w:tcPr>
            <w:tcW w:w="3676" w:type="dxa"/>
            <w:vAlign w:val="center"/>
            <w:hideMark/>
          </w:tcPr>
          <w:p w14:paraId="20D26D54" w14:textId="77777777" w:rsidR="00C40A40" w:rsidRPr="001A07CA" w:rsidRDefault="00C40A40" w:rsidP="008827DE">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Celkom</w:t>
            </w:r>
          </w:p>
        </w:tc>
        <w:tc>
          <w:tcPr>
            <w:tcW w:w="2126" w:type="dxa"/>
            <w:vAlign w:val="center"/>
            <w:hideMark/>
          </w:tcPr>
          <w:p w14:paraId="43B8E34B" w14:textId="77777777" w:rsidR="00C40A40" w:rsidRPr="001A07CA" w:rsidRDefault="00C40A40" w:rsidP="008827D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8 281 377 089</w:t>
            </w:r>
          </w:p>
        </w:tc>
        <w:tc>
          <w:tcPr>
            <w:tcW w:w="1985" w:type="dxa"/>
            <w:vAlign w:val="center"/>
            <w:hideMark/>
          </w:tcPr>
          <w:p w14:paraId="26F47B6E" w14:textId="77777777" w:rsidR="00C40A40" w:rsidRPr="001A07CA" w:rsidRDefault="00C40A40" w:rsidP="008827D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8 138 607 143</w:t>
            </w:r>
          </w:p>
        </w:tc>
        <w:tc>
          <w:tcPr>
            <w:tcW w:w="1417" w:type="dxa"/>
            <w:vAlign w:val="center"/>
            <w:hideMark/>
          </w:tcPr>
          <w:p w14:paraId="0C2FF3DF" w14:textId="77777777" w:rsidR="00C40A40" w:rsidRPr="001A07CA" w:rsidRDefault="00C40A40" w:rsidP="008827D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142 769 946</w:t>
            </w:r>
          </w:p>
        </w:tc>
      </w:tr>
    </w:tbl>
    <w:p w14:paraId="1E73B1F2" w14:textId="77777777" w:rsidR="00C40A40" w:rsidRPr="001A07CA" w:rsidRDefault="00C40A40" w:rsidP="000C3E71">
      <w:pPr>
        <w:pStyle w:val="p1"/>
        <w:jc w:val="both"/>
        <w:rPr>
          <w:rFonts w:ascii="Times New Roman" w:hAnsi="Times New Roman"/>
          <w:b/>
          <w:bCs/>
          <w:color w:val="000000" w:themeColor="text1"/>
          <w:sz w:val="24"/>
          <w:szCs w:val="24"/>
        </w:rPr>
      </w:pPr>
    </w:p>
    <w:p w14:paraId="46888883" w14:textId="7B9443C1" w:rsidR="002B67E7" w:rsidRDefault="00AA4A47" w:rsidP="000C3E71">
      <w:p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ab/>
      </w:r>
      <w:r w:rsidR="00E74030" w:rsidRPr="001A07CA">
        <w:rPr>
          <w:rFonts w:ascii="Times New Roman" w:hAnsi="Times New Roman" w:cs="Times New Roman"/>
          <w:color w:val="000000" w:themeColor="text1"/>
          <w:sz w:val="24"/>
          <w:szCs w:val="24"/>
        </w:rPr>
        <w:t xml:space="preserve"> </w:t>
      </w:r>
    </w:p>
    <w:p w14:paraId="35E08C89" w14:textId="77777777" w:rsidR="00643445" w:rsidRPr="001A07CA" w:rsidRDefault="00643445" w:rsidP="000C3E71">
      <w:pPr>
        <w:spacing w:after="0" w:line="240" w:lineRule="auto"/>
        <w:jc w:val="both"/>
        <w:rPr>
          <w:rFonts w:ascii="Times New Roman" w:hAnsi="Times New Roman" w:cs="Times New Roman"/>
          <w:b/>
          <w:color w:val="000000" w:themeColor="text1"/>
          <w:sz w:val="24"/>
          <w:szCs w:val="24"/>
        </w:rPr>
      </w:pPr>
    </w:p>
    <w:p w14:paraId="640AD318" w14:textId="0D45065D" w:rsidR="002B67E7" w:rsidRPr="001A07CA" w:rsidRDefault="002B67E7" w:rsidP="000C3E71">
      <w:pPr>
        <w:spacing w:after="0" w:line="240" w:lineRule="auto"/>
        <w:jc w:val="both"/>
        <w:rPr>
          <w:rFonts w:ascii="Times New Roman" w:hAnsi="Times New Roman" w:cs="Times New Roman"/>
          <w:b/>
          <w:color w:val="000000" w:themeColor="text1"/>
          <w:sz w:val="28"/>
          <w:szCs w:val="28"/>
          <w:u w:val="single"/>
        </w:rPr>
      </w:pPr>
      <w:r w:rsidRPr="001A07CA">
        <w:rPr>
          <w:rFonts w:ascii="Times New Roman" w:hAnsi="Times New Roman" w:cs="Times New Roman"/>
          <w:b/>
          <w:color w:val="000000" w:themeColor="text1"/>
          <w:sz w:val="28"/>
          <w:szCs w:val="28"/>
          <w:u w:val="single"/>
        </w:rPr>
        <w:lastRenderedPageBreak/>
        <w:t>Nové riadky v návrhu programovej vyhlášky na rok 2026</w:t>
      </w:r>
    </w:p>
    <w:p w14:paraId="0C2922D4" w14:textId="77777777" w:rsidR="002B67E7" w:rsidRPr="001A07CA" w:rsidRDefault="002B67E7" w:rsidP="000C3E71">
      <w:pPr>
        <w:tabs>
          <w:tab w:val="left" w:pos="851"/>
        </w:tabs>
        <w:spacing w:after="0" w:line="240" w:lineRule="auto"/>
        <w:jc w:val="both"/>
        <w:rPr>
          <w:rFonts w:ascii="Times New Roman" w:hAnsi="Times New Roman" w:cs="Times New Roman"/>
          <w:color w:val="000000"/>
          <w:sz w:val="24"/>
          <w:szCs w:val="24"/>
        </w:rPr>
      </w:pPr>
      <w:bookmarkStart w:id="5" w:name="paragraf-1.odsek-1.text"/>
      <w:bookmarkStart w:id="6" w:name="paragraf-1.odsek-1"/>
    </w:p>
    <w:p w14:paraId="2A055429" w14:textId="537C1638" w:rsidR="002B67E7" w:rsidRPr="001A07CA" w:rsidRDefault="00C76D25" w:rsidP="000C3E71">
      <w:pPr>
        <w:tabs>
          <w:tab w:val="left" w:pos="851"/>
        </w:tabs>
        <w:spacing w:after="0" w:line="240" w:lineRule="auto"/>
        <w:jc w:val="both"/>
        <w:rPr>
          <w:rFonts w:ascii="Times New Roman" w:hAnsi="Times New Roman" w:cs="Times New Roman"/>
          <w:color w:val="000000"/>
          <w:sz w:val="24"/>
          <w:szCs w:val="24"/>
        </w:rPr>
      </w:pPr>
      <w:r w:rsidRPr="001A07CA">
        <w:rPr>
          <w:rFonts w:ascii="Times New Roman" w:hAnsi="Times New Roman" w:cs="Times New Roman"/>
          <w:color w:val="000000"/>
          <w:sz w:val="24"/>
          <w:szCs w:val="24"/>
        </w:rPr>
        <w:tab/>
      </w:r>
      <w:r w:rsidR="002B67E7" w:rsidRPr="001A07CA">
        <w:rPr>
          <w:rFonts w:ascii="Times New Roman" w:hAnsi="Times New Roman" w:cs="Times New Roman"/>
          <w:color w:val="000000"/>
          <w:sz w:val="24"/>
          <w:szCs w:val="24"/>
        </w:rPr>
        <w:t xml:space="preserve">Štruktúru jednotlivých typov zdravotnej starostlivosti upravuje </w:t>
      </w:r>
      <w:r w:rsidR="002B67E7" w:rsidRPr="001A07CA">
        <w:rPr>
          <w:rFonts w:ascii="Times New Roman" w:hAnsi="Times New Roman" w:cs="Times New Roman"/>
          <w:sz w:val="24"/>
          <w:szCs w:val="24"/>
        </w:rPr>
        <w:t xml:space="preserve">príloha č. 8 vyhlášky Ministerstva zdravotníctva Slovenskej </w:t>
      </w:r>
      <w:r w:rsidR="00643445">
        <w:rPr>
          <w:rFonts w:ascii="Times New Roman" w:hAnsi="Times New Roman" w:cs="Times New Roman"/>
          <w:sz w:val="24"/>
          <w:szCs w:val="24"/>
        </w:rPr>
        <w:t xml:space="preserve">republiky </w:t>
      </w:r>
      <w:r w:rsidR="002B67E7" w:rsidRPr="001A07CA">
        <w:rPr>
          <w:rFonts w:ascii="Times New Roman" w:hAnsi="Times New Roman" w:cs="Times New Roman"/>
          <w:sz w:val="24"/>
          <w:szCs w:val="24"/>
        </w:rPr>
        <w:t>č. 522/2023 Z. z. o predkladaní údajov z účtovníctva, štatistickej evidencie a ďalších údajov zdravotnou poisťovňou.</w:t>
      </w:r>
      <w:r w:rsidR="002B67E7" w:rsidRPr="001A07CA">
        <w:rPr>
          <w:rFonts w:ascii="Times New Roman" w:hAnsi="Times New Roman" w:cs="Times New Roman"/>
          <w:color w:val="000000"/>
          <w:sz w:val="24"/>
          <w:szCs w:val="24"/>
        </w:rPr>
        <w:t xml:space="preserve"> </w:t>
      </w:r>
      <w:r w:rsidR="005C2094" w:rsidRPr="001A07CA">
        <w:rPr>
          <w:rFonts w:ascii="Times New Roman" w:hAnsi="Times New Roman" w:cs="Times New Roman"/>
          <w:color w:val="000000"/>
          <w:sz w:val="24"/>
          <w:szCs w:val="24"/>
        </w:rPr>
        <w:t>Tú bude potrebné aktualizovať na nové riadky.</w:t>
      </w:r>
      <w:r w:rsidR="002B67E7" w:rsidRPr="001A07CA">
        <w:rPr>
          <w:rFonts w:ascii="Times New Roman" w:hAnsi="Times New Roman" w:cs="Times New Roman"/>
          <w:color w:val="000000"/>
          <w:sz w:val="24"/>
          <w:szCs w:val="24"/>
        </w:rPr>
        <w:t xml:space="preserve">  </w:t>
      </w:r>
    </w:p>
    <w:p w14:paraId="0E3136D1" w14:textId="77777777" w:rsidR="002B67E7" w:rsidRPr="001A07CA" w:rsidRDefault="002B67E7" w:rsidP="000C3E71">
      <w:pPr>
        <w:tabs>
          <w:tab w:val="left" w:pos="851"/>
        </w:tabs>
        <w:spacing w:after="0" w:line="240" w:lineRule="auto"/>
        <w:jc w:val="both"/>
        <w:rPr>
          <w:rFonts w:ascii="Times New Roman" w:hAnsi="Times New Roman" w:cs="Times New Roman"/>
          <w:color w:val="000000"/>
          <w:sz w:val="24"/>
          <w:szCs w:val="24"/>
        </w:rPr>
      </w:pPr>
    </w:p>
    <w:p w14:paraId="195EB906" w14:textId="19FCB179" w:rsidR="002B67E7" w:rsidRPr="001A07CA" w:rsidRDefault="002B67E7" w:rsidP="000C3E71">
      <w:pPr>
        <w:tabs>
          <w:tab w:val="left" w:pos="851"/>
        </w:tabs>
        <w:spacing w:after="0" w:line="240" w:lineRule="auto"/>
        <w:jc w:val="both"/>
        <w:rPr>
          <w:rFonts w:ascii="Times New Roman" w:hAnsi="Times New Roman" w:cs="Times New Roman"/>
          <w:sz w:val="24"/>
          <w:szCs w:val="24"/>
        </w:rPr>
      </w:pPr>
      <w:r w:rsidRPr="001A07CA">
        <w:rPr>
          <w:rFonts w:ascii="Times New Roman" w:hAnsi="Times New Roman" w:cs="Times New Roman"/>
          <w:color w:val="000000"/>
          <w:sz w:val="24"/>
          <w:szCs w:val="24"/>
        </w:rPr>
        <w:t xml:space="preserve">V návrhu novej programovej vyhlášky na rok 2026 sa navrhujú tieto riadky </w:t>
      </w:r>
      <w:bookmarkEnd w:id="5"/>
    </w:p>
    <w:p w14:paraId="61ECDBFE" w14:textId="77777777" w:rsidR="002B67E7" w:rsidRPr="001A07CA" w:rsidRDefault="002B67E7" w:rsidP="000C3E71">
      <w:pPr>
        <w:pStyle w:val="Odsekzoznamu"/>
        <w:numPr>
          <w:ilvl w:val="0"/>
          <w:numId w:val="33"/>
        </w:numPr>
        <w:spacing w:after="0" w:line="240" w:lineRule="auto"/>
        <w:contextualSpacing w:val="0"/>
        <w:jc w:val="both"/>
        <w:rPr>
          <w:rFonts w:ascii="Times New Roman" w:hAnsi="Times New Roman" w:cs="Times New Roman"/>
          <w:color w:val="000000"/>
          <w:sz w:val="24"/>
          <w:szCs w:val="24"/>
        </w:rPr>
      </w:pPr>
      <w:bookmarkStart w:id="7" w:name="paragraf-1.odsek-1.pismeno-a.text"/>
      <w:bookmarkStart w:id="8" w:name="paragraf-1.odsek-1.pismeno-a"/>
      <w:r w:rsidRPr="001A07CA">
        <w:rPr>
          <w:rFonts w:ascii="Times New Roman" w:hAnsi="Times New Roman" w:cs="Times New Roman"/>
          <w:color w:val="000000"/>
          <w:sz w:val="24"/>
          <w:szCs w:val="24"/>
        </w:rPr>
        <w:t xml:space="preserve">lieky, dietetické potraviny a </w:t>
      </w:r>
      <w:bookmarkEnd w:id="7"/>
      <w:r w:rsidRPr="001A07CA">
        <w:rPr>
          <w:rFonts w:ascii="Times New Roman" w:hAnsi="Times New Roman" w:cs="Times New Roman"/>
          <w:color w:val="000000"/>
          <w:sz w:val="24"/>
          <w:szCs w:val="24"/>
        </w:rPr>
        <w:t>zdravotnícke pomôcky,</w:t>
      </w:r>
    </w:p>
    <w:p w14:paraId="56C07DAF" w14:textId="77777777" w:rsidR="002B67E7" w:rsidRPr="001A07CA" w:rsidRDefault="002B67E7" w:rsidP="000C3E71">
      <w:pPr>
        <w:pStyle w:val="Odsekzoznamu"/>
        <w:numPr>
          <w:ilvl w:val="0"/>
          <w:numId w:val="33"/>
        </w:numPr>
        <w:spacing w:after="0" w:line="240" w:lineRule="auto"/>
        <w:contextualSpacing w:val="0"/>
        <w:jc w:val="both"/>
        <w:rPr>
          <w:rFonts w:ascii="Times New Roman" w:hAnsi="Times New Roman" w:cs="Times New Roman"/>
          <w:sz w:val="24"/>
          <w:szCs w:val="24"/>
        </w:rPr>
      </w:pPr>
      <w:bookmarkStart w:id="9" w:name="paragraf-1.odsek-1.pismeno-c.text"/>
      <w:bookmarkStart w:id="10" w:name="paragraf-1.odsek-1.pismeno-c"/>
      <w:bookmarkEnd w:id="8"/>
      <w:r w:rsidRPr="001A07CA">
        <w:rPr>
          <w:rFonts w:ascii="Times New Roman" w:hAnsi="Times New Roman" w:cs="Times New Roman"/>
          <w:color w:val="000000"/>
          <w:sz w:val="24"/>
          <w:szCs w:val="24"/>
        </w:rPr>
        <w:t xml:space="preserve">ústavná zdravotná starostlivosť, </w:t>
      </w:r>
      <w:bookmarkEnd w:id="9"/>
    </w:p>
    <w:p w14:paraId="31A27752" w14:textId="77777777" w:rsidR="002B67E7" w:rsidRPr="001A07CA" w:rsidRDefault="002B67E7" w:rsidP="000C3E71">
      <w:pPr>
        <w:pStyle w:val="Odsekzoznamu"/>
        <w:numPr>
          <w:ilvl w:val="0"/>
          <w:numId w:val="33"/>
        </w:numPr>
        <w:spacing w:after="0" w:line="240" w:lineRule="auto"/>
        <w:contextualSpacing w:val="0"/>
        <w:jc w:val="both"/>
        <w:rPr>
          <w:rFonts w:ascii="Times New Roman" w:hAnsi="Times New Roman" w:cs="Times New Roman"/>
          <w:sz w:val="24"/>
          <w:szCs w:val="24"/>
        </w:rPr>
      </w:pPr>
      <w:bookmarkStart w:id="11" w:name="paragraf-1.odsek-1.pismeno-d.text"/>
      <w:bookmarkStart w:id="12" w:name="paragraf-1.odsek-1.pismeno-d"/>
      <w:bookmarkEnd w:id="10"/>
      <w:r w:rsidRPr="001A07CA">
        <w:rPr>
          <w:rFonts w:ascii="Times New Roman" w:hAnsi="Times New Roman" w:cs="Times New Roman"/>
          <w:color w:val="000000"/>
          <w:sz w:val="24"/>
          <w:szCs w:val="24"/>
        </w:rPr>
        <w:t xml:space="preserve">ambulantná zdravotná starostlivosť, </w:t>
      </w:r>
      <w:bookmarkEnd w:id="11"/>
    </w:p>
    <w:p w14:paraId="40C848F9" w14:textId="77777777" w:rsidR="002B67E7" w:rsidRPr="001A07CA" w:rsidRDefault="002B67E7" w:rsidP="000C3E71">
      <w:pPr>
        <w:pStyle w:val="Odsekzoznamu"/>
        <w:numPr>
          <w:ilvl w:val="0"/>
          <w:numId w:val="33"/>
        </w:numPr>
        <w:spacing w:after="0" w:line="240" w:lineRule="auto"/>
        <w:contextualSpacing w:val="0"/>
        <w:jc w:val="both"/>
        <w:rPr>
          <w:rFonts w:ascii="Times New Roman" w:hAnsi="Times New Roman" w:cs="Times New Roman"/>
          <w:sz w:val="24"/>
          <w:szCs w:val="24"/>
        </w:rPr>
      </w:pPr>
      <w:bookmarkStart w:id="13" w:name="paragraf-1.odsek-1.pismeno-e"/>
      <w:bookmarkStart w:id="14" w:name="paragraf-1.odsek-1.pismeno-j.text"/>
      <w:bookmarkEnd w:id="12"/>
      <w:r w:rsidRPr="001A07CA">
        <w:rPr>
          <w:rFonts w:ascii="Times New Roman" w:hAnsi="Times New Roman" w:cs="Times New Roman"/>
          <w:color w:val="000000"/>
          <w:sz w:val="24"/>
          <w:szCs w:val="24"/>
        </w:rPr>
        <w:t>spoločné vyšetrovacie a liečebné zložky,</w:t>
      </w:r>
    </w:p>
    <w:p w14:paraId="5EA45D89" w14:textId="77777777" w:rsidR="002B67E7" w:rsidRPr="001A07CA" w:rsidRDefault="002B67E7" w:rsidP="000C3E71">
      <w:pPr>
        <w:pStyle w:val="Odsekzoznamu"/>
        <w:numPr>
          <w:ilvl w:val="0"/>
          <w:numId w:val="33"/>
        </w:numPr>
        <w:spacing w:after="0" w:line="240" w:lineRule="auto"/>
        <w:contextualSpacing w:val="0"/>
        <w:jc w:val="both"/>
        <w:rPr>
          <w:rFonts w:ascii="Times New Roman" w:hAnsi="Times New Roman" w:cs="Times New Roman"/>
          <w:sz w:val="24"/>
          <w:szCs w:val="24"/>
        </w:rPr>
      </w:pPr>
      <w:bookmarkStart w:id="15" w:name="paragraf-1.odsek-1.pismeno-h.text"/>
      <w:bookmarkStart w:id="16" w:name="paragraf-1.odsek-1.pismeno-h"/>
      <w:bookmarkEnd w:id="13"/>
      <w:bookmarkEnd w:id="14"/>
      <w:r w:rsidRPr="001A07CA">
        <w:rPr>
          <w:rFonts w:ascii="Times New Roman" w:hAnsi="Times New Roman" w:cs="Times New Roman"/>
          <w:color w:val="000000"/>
          <w:sz w:val="24"/>
          <w:szCs w:val="24"/>
        </w:rPr>
        <w:t xml:space="preserve">záchranná a pohotovostná zdravotná služba, </w:t>
      </w:r>
      <w:bookmarkEnd w:id="15"/>
    </w:p>
    <w:p w14:paraId="3F6171CE" w14:textId="71BBDE61" w:rsidR="005C2094" w:rsidRPr="001A07CA" w:rsidRDefault="005C2094" w:rsidP="000C3E71">
      <w:pPr>
        <w:pStyle w:val="Odsekzoznamu"/>
        <w:numPr>
          <w:ilvl w:val="0"/>
          <w:numId w:val="33"/>
        </w:numPr>
        <w:spacing w:after="0" w:line="240" w:lineRule="auto"/>
        <w:contextualSpacing w:val="0"/>
        <w:jc w:val="both"/>
        <w:rPr>
          <w:rFonts w:ascii="Times New Roman" w:hAnsi="Times New Roman" w:cs="Times New Roman"/>
          <w:sz w:val="24"/>
          <w:szCs w:val="24"/>
        </w:rPr>
      </w:pPr>
      <w:bookmarkStart w:id="17" w:name="paragraf-1.odsek-1.pismeno-i.text"/>
      <w:bookmarkStart w:id="18" w:name="paragraf-1.odsek-1.pismeno-i"/>
      <w:bookmarkEnd w:id="16"/>
      <w:r w:rsidRPr="001A07CA">
        <w:rPr>
          <w:rFonts w:ascii="Times New Roman" w:hAnsi="Times New Roman" w:cs="Times New Roman"/>
          <w:sz w:val="24"/>
          <w:szCs w:val="24"/>
        </w:rPr>
        <w:t>dlhodobá ošetrovateľská starostlivosť a paliatívna zdravotná starostlivosť</w:t>
      </w:r>
      <w:r w:rsidR="00643445">
        <w:rPr>
          <w:rFonts w:ascii="Times New Roman" w:hAnsi="Times New Roman" w:cs="Times New Roman"/>
          <w:sz w:val="24"/>
          <w:szCs w:val="24"/>
        </w:rPr>
        <w:t>,</w:t>
      </w:r>
      <w:r w:rsidRPr="001A07CA">
        <w:rPr>
          <w:rFonts w:ascii="Times New Roman" w:hAnsi="Times New Roman" w:cs="Times New Roman"/>
          <w:sz w:val="24"/>
          <w:szCs w:val="24"/>
        </w:rPr>
        <w:t xml:space="preserve"> </w:t>
      </w:r>
    </w:p>
    <w:p w14:paraId="75915224" w14:textId="77777777" w:rsidR="002B67E7" w:rsidRPr="001A07CA" w:rsidRDefault="002B67E7" w:rsidP="000C3E71">
      <w:pPr>
        <w:pStyle w:val="Odsekzoznamu"/>
        <w:numPr>
          <w:ilvl w:val="0"/>
          <w:numId w:val="33"/>
        </w:numPr>
        <w:spacing w:after="0" w:line="240" w:lineRule="auto"/>
        <w:contextualSpacing w:val="0"/>
        <w:jc w:val="both"/>
        <w:rPr>
          <w:rFonts w:ascii="Times New Roman" w:hAnsi="Times New Roman" w:cs="Times New Roman"/>
          <w:sz w:val="24"/>
          <w:szCs w:val="24"/>
        </w:rPr>
      </w:pPr>
      <w:bookmarkStart w:id="19" w:name="paragraf-1.odsek-1.pismeno-l.text"/>
      <w:bookmarkStart w:id="20" w:name="paragraf-1.odsek-1.pismeno-l"/>
      <w:bookmarkEnd w:id="17"/>
      <w:bookmarkEnd w:id="18"/>
      <w:r w:rsidRPr="001A07CA">
        <w:rPr>
          <w:rFonts w:ascii="Times New Roman" w:hAnsi="Times New Roman" w:cs="Times New Roman"/>
          <w:color w:val="000000"/>
          <w:sz w:val="24"/>
          <w:szCs w:val="24"/>
        </w:rPr>
        <w:t xml:space="preserve">iná zdravotná starostlivosť. </w:t>
      </w:r>
      <w:bookmarkEnd w:id="19"/>
    </w:p>
    <w:bookmarkEnd w:id="6"/>
    <w:bookmarkEnd w:id="20"/>
    <w:p w14:paraId="1109529F" w14:textId="77777777" w:rsidR="005C2094" w:rsidRPr="001A07CA" w:rsidRDefault="005C2094" w:rsidP="000C3E71">
      <w:pPr>
        <w:tabs>
          <w:tab w:val="left" w:pos="851"/>
        </w:tabs>
        <w:spacing w:after="0" w:line="240" w:lineRule="auto"/>
        <w:jc w:val="both"/>
        <w:rPr>
          <w:rFonts w:ascii="Times New Roman" w:hAnsi="Times New Roman" w:cs="Times New Roman"/>
          <w:sz w:val="24"/>
          <w:szCs w:val="24"/>
        </w:rPr>
      </w:pPr>
    </w:p>
    <w:p w14:paraId="7356443E" w14:textId="5BF8BF4C" w:rsidR="002B67E7" w:rsidRPr="001A07CA" w:rsidRDefault="002B67E7" w:rsidP="000C3E71">
      <w:pPr>
        <w:tabs>
          <w:tab w:val="left" w:pos="851"/>
        </w:tabs>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Príloha č. 1 </w:t>
      </w:r>
      <w:r w:rsidR="005C2094" w:rsidRPr="001A07CA">
        <w:rPr>
          <w:rFonts w:ascii="Times New Roman" w:hAnsi="Times New Roman" w:cs="Times New Roman"/>
          <w:sz w:val="24"/>
          <w:szCs w:val="24"/>
        </w:rPr>
        <w:t xml:space="preserve">návrhu vyhlášky </w:t>
      </w:r>
      <w:r w:rsidRPr="001A07CA">
        <w:rPr>
          <w:rFonts w:ascii="Times New Roman" w:hAnsi="Times New Roman" w:cs="Times New Roman"/>
          <w:sz w:val="24"/>
          <w:szCs w:val="24"/>
        </w:rPr>
        <w:t xml:space="preserve">ustanovuje  </w:t>
      </w:r>
    </w:p>
    <w:p w14:paraId="4F84E912" w14:textId="4908557A" w:rsidR="002B67E7" w:rsidRPr="001A07CA" w:rsidRDefault="002B67E7" w:rsidP="000C3E71">
      <w:pPr>
        <w:pStyle w:val="Odsekzoznamu"/>
        <w:numPr>
          <w:ilvl w:val="0"/>
          <w:numId w:val="34"/>
        </w:numPr>
        <w:tabs>
          <w:tab w:val="left" w:pos="426"/>
        </w:tabs>
        <w:spacing w:after="0" w:line="240" w:lineRule="auto"/>
        <w:contextualSpacing w:val="0"/>
        <w:jc w:val="both"/>
        <w:rPr>
          <w:rFonts w:ascii="Times New Roman" w:hAnsi="Times New Roman" w:cs="Times New Roman"/>
          <w:sz w:val="24"/>
          <w:szCs w:val="24"/>
        </w:rPr>
      </w:pPr>
      <w:bookmarkStart w:id="21" w:name="_Hlk190947959"/>
      <w:r w:rsidRPr="001A07CA">
        <w:rPr>
          <w:rFonts w:ascii="Times New Roman" w:hAnsi="Times New Roman" w:cs="Times New Roman"/>
          <w:sz w:val="24"/>
          <w:szCs w:val="24"/>
        </w:rPr>
        <w:t>limit výdavkov určený na zdravotnú starostlivosť v rozpočte verejnej správy</w:t>
      </w:r>
      <w:r w:rsidR="007F6A8D" w:rsidRPr="001A07CA">
        <w:rPr>
          <w:rFonts w:ascii="Times New Roman" w:hAnsi="Times New Roman" w:cs="Times New Roman"/>
          <w:sz w:val="24"/>
          <w:szCs w:val="24"/>
        </w:rPr>
        <w:t xml:space="preserve"> (§ 3 ods. 1 písm. c) zákona č. 523/2004 Z. z. o rozpočtových pravidlách verejnej správy a o zmene a doplnení niektorých zákonov v znení neskorších predpisov</w:t>
      </w:r>
      <w:r w:rsidRPr="001A07CA">
        <w:rPr>
          <w:rFonts w:ascii="Times New Roman" w:hAnsi="Times New Roman" w:cs="Times New Roman"/>
          <w:sz w:val="24"/>
          <w:szCs w:val="24"/>
        </w:rPr>
        <w:t>) jednotlivo pre každú zdravotnú poisťovňu; limitom výdavkov sa na účel tejto vyhlášky rozumie celková suma výdavkov určená na zdravotnú starostlivosť v rozpočte verejnej správy,</w:t>
      </w:r>
    </w:p>
    <w:p w14:paraId="38EE3CC5" w14:textId="77777777" w:rsidR="002B67E7" w:rsidRPr="001A07CA" w:rsidRDefault="002B67E7" w:rsidP="000C3E71">
      <w:pPr>
        <w:pStyle w:val="Odsekzoznamu"/>
        <w:numPr>
          <w:ilvl w:val="0"/>
          <w:numId w:val="34"/>
        </w:numPr>
        <w:tabs>
          <w:tab w:val="left" w:pos="426"/>
        </w:tabs>
        <w:spacing w:after="0" w:line="240" w:lineRule="auto"/>
        <w:contextualSpacing w:val="0"/>
        <w:jc w:val="both"/>
        <w:rPr>
          <w:rFonts w:ascii="Times New Roman" w:hAnsi="Times New Roman" w:cs="Times New Roman"/>
          <w:sz w:val="24"/>
          <w:szCs w:val="24"/>
        </w:rPr>
      </w:pPr>
      <w:r w:rsidRPr="001A07CA">
        <w:rPr>
          <w:rFonts w:ascii="Times New Roman" w:hAnsi="Times New Roman" w:cs="Times New Roman"/>
          <w:sz w:val="24"/>
          <w:szCs w:val="24"/>
        </w:rPr>
        <w:t>minimálnu sumu výdavkov určenú pre jednotlivé typy zdravotnej starostlivosti v eurách z celkovej sumy výdavkov určenej na zdravotnú starostlivosť v rozpočte verejnej správy jednotlivo pre každú zdravotnú poisťovňu,</w:t>
      </w:r>
    </w:p>
    <w:p w14:paraId="6FD62DC3" w14:textId="77777777" w:rsidR="00643445" w:rsidRPr="001A07CA" w:rsidRDefault="00643445" w:rsidP="00643445">
      <w:pPr>
        <w:pStyle w:val="Odsekzoznamu"/>
        <w:numPr>
          <w:ilvl w:val="0"/>
          <w:numId w:val="34"/>
        </w:numPr>
        <w:tabs>
          <w:tab w:val="left" w:pos="426"/>
        </w:tabs>
        <w:spacing w:after="0" w:line="240" w:lineRule="auto"/>
        <w:contextualSpacing w:val="0"/>
        <w:jc w:val="both"/>
        <w:rPr>
          <w:rFonts w:ascii="Times New Roman" w:hAnsi="Times New Roman" w:cs="Times New Roman"/>
          <w:sz w:val="24"/>
          <w:szCs w:val="24"/>
        </w:rPr>
      </w:pPr>
      <w:r w:rsidRPr="001A07CA">
        <w:rPr>
          <w:rFonts w:ascii="Times New Roman" w:hAnsi="Times New Roman" w:cs="Times New Roman"/>
          <w:sz w:val="24"/>
          <w:szCs w:val="24"/>
        </w:rPr>
        <w:t>minimálnu sumu výdavkov na prevenciu jednotlivo pre každú zdravotnú poisťovňu,</w:t>
      </w:r>
    </w:p>
    <w:p w14:paraId="3DAA9951" w14:textId="77777777" w:rsidR="002B67E7" w:rsidRPr="001A07CA" w:rsidRDefault="002B67E7" w:rsidP="000C3E71">
      <w:pPr>
        <w:pStyle w:val="Odsekzoznamu"/>
        <w:numPr>
          <w:ilvl w:val="0"/>
          <w:numId w:val="34"/>
        </w:numPr>
        <w:tabs>
          <w:tab w:val="left" w:pos="426"/>
        </w:tabs>
        <w:spacing w:after="0" w:line="240" w:lineRule="auto"/>
        <w:contextualSpacing w:val="0"/>
        <w:jc w:val="both"/>
        <w:rPr>
          <w:rFonts w:ascii="Times New Roman" w:hAnsi="Times New Roman" w:cs="Times New Roman"/>
          <w:sz w:val="24"/>
          <w:szCs w:val="24"/>
        </w:rPr>
      </w:pPr>
      <w:r w:rsidRPr="001A07CA">
        <w:rPr>
          <w:rFonts w:ascii="Times New Roman" w:hAnsi="Times New Roman" w:cs="Times New Roman"/>
          <w:sz w:val="24"/>
          <w:szCs w:val="24"/>
        </w:rPr>
        <w:t>minimálnu sumu výdavkov určenú pre subjekty verejnej správy, ktorým sa poskytnutá zdravotná starostlivosť uhrádza z verejného zdravotného poistenia</w:t>
      </w:r>
      <w:bookmarkEnd w:id="21"/>
      <w:r w:rsidRPr="001A07CA">
        <w:rPr>
          <w:rFonts w:ascii="Times New Roman" w:hAnsi="Times New Roman" w:cs="Times New Roman"/>
          <w:sz w:val="24"/>
          <w:szCs w:val="24"/>
        </w:rPr>
        <w:t>,</w:t>
      </w:r>
    </w:p>
    <w:p w14:paraId="4AEBC232" w14:textId="77777777" w:rsidR="002B67E7" w:rsidRPr="001A07CA" w:rsidRDefault="002B67E7" w:rsidP="000C3E71">
      <w:pPr>
        <w:pStyle w:val="Odsekzoznamu"/>
        <w:numPr>
          <w:ilvl w:val="0"/>
          <w:numId w:val="34"/>
        </w:numPr>
        <w:tabs>
          <w:tab w:val="left" w:pos="426"/>
        </w:tabs>
        <w:spacing w:after="0" w:line="240" w:lineRule="auto"/>
        <w:contextualSpacing w:val="0"/>
        <w:jc w:val="both"/>
        <w:rPr>
          <w:rFonts w:ascii="Times New Roman" w:hAnsi="Times New Roman" w:cs="Times New Roman"/>
          <w:sz w:val="24"/>
          <w:szCs w:val="24"/>
        </w:rPr>
      </w:pPr>
      <w:r w:rsidRPr="001A07CA">
        <w:rPr>
          <w:rFonts w:ascii="Times New Roman" w:hAnsi="Times New Roman" w:cs="Times New Roman"/>
          <w:sz w:val="24"/>
          <w:szCs w:val="24"/>
        </w:rPr>
        <w:t>minimálnu sumu výdavkov určenú pre každú kategóriu poskytovateľa ústavnej zdravotnej starostlivosti podľa klasifikačného systému; kategóriou poskytovateľa ústavnej zdravotnej starostlivosti podľa klasifikačného systému sa rozumie skupina charakterovo podobných poskytovateľov ústavnej zdravotnej starostlivosti na účel výpočtu základných sadzieb pre klasifikačný systém podľa metodiky podľa § 67b ods. 3 písm. g) zákona,</w:t>
      </w:r>
    </w:p>
    <w:p w14:paraId="5185D5AC" w14:textId="77777777" w:rsidR="002B67E7" w:rsidRPr="001A07CA" w:rsidRDefault="002B67E7" w:rsidP="000C3E71">
      <w:pPr>
        <w:pStyle w:val="Odsekzoznamu"/>
        <w:numPr>
          <w:ilvl w:val="0"/>
          <w:numId w:val="34"/>
        </w:numPr>
        <w:tabs>
          <w:tab w:val="left" w:pos="426"/>
        </w:tabs>
        <w:spacing w:after="0" w:line="240" w:lineRule="auto"/>
        <w:contextualSpacing w:val="0"/>
        <w:jc w:val="both"/>
        <w:rPr>
          <w:rFonts w:ascii="Times New Roman" w:hAnsi="Times New Roman" w:cs="Times New Roman"/>
          <w:sz w:val="24"/>
          <w:szCs w:val="24"/>
        </w:rPr>
      </w:pPr>
      <w:r w:rsidRPr="001A07CA">
        <w:rPr>
          <w:rFonts w:ascii="Times New Roman" w:hAnsi="Times New Roman" w:cs="Times New Roman"/>
          <w:sz w:val="24"/>
          <w:szCs w:val="24"/>
        </w:rPr>
        <w:t>minimálnu sumu výdavkov určenú pre poskytovateľov ústavnej zdravotnej starostlivosti v členení podľa účasti v združeniach zastupujúcich poskytovateľov ústavnej zdravotnej starostlivosti a podľa jednotlivých združení zastupujúcich poskytovateľov ústavnej zdravotnej starostlivosti a minimálnu sumu výdavkov určenú pre poskytovateľov ústavnej zdravotnej starostlivosti, ktorí nie sú v združeniach zastupujúcich poskytovateľov ústavnej zdravotnej starostlivosti.</w:t>
      </w:r>
    </w:p>
    <w:p w14:paraId="16631BB3" w14:textId="77777777" w:rsidR="002B67E7" w:rsidRPr="001A07CA" w:rsidRDefault="002B67E7" w:rsidP="000C3E71">
      <w:pPr>
        <w:spacing w:after="0" w:line="240" w:lineRule="auto"/>
        <w:jc w:val="center"/>
        <w:rPr>
          <w:rFonts w:ascii="Times New Roman" w:hAnsi="Times New Roman" w:cs="Times New Roman"/>
          <w:b/>
          <w:color w:val="000000"/>
          <w:sz w:val="24"/>
          <w:szCs w:val="24"/>
        </w:rPr>
      </w:pPr>
    </w:p>
    <w:p w14:paraId="6C2986AC" w14:textId="48DF8493" w:rsidR="002B67E7" w:rsidRPr="001A07CA" w:rsidRDefault="002B67E7" w:rsidP="00B84B62">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Aj keď sa zavádzajú nové riadky programovej vyhlášky, nestratí sa minulosť, vykazovanie dát bude pokračovať ďalej po starom a aj po novom.</w:t>
      </w:r>
    </w:p>
    <w:p w14:paraId="1C775866" w14:textId="77777777" w:rsidR="002B67E7" w:rsidRPr="001A07CA" w:rsidRDefault="002B67E7" w:rsidP="000C3E71">
      <w:pPr>
        <w:spacing w:after="0" w:line="240" w:lineRule="auto"/>
        <w:jc w:val="both"/>
        <w:rPr>
          <w:rFonts w:ascii="Times New Roman" w:eastAsia="Times New Roman" w:hAnsi="Times New Roman" w:cs="Times New Roman"/>
          <w:color w:val="000000" w:themeColor="text1"/>
          <w:sz w:val="24"/>
          <w:szCs w:val="24"/>
          <w:lang w:eastAsia="sk-SK"/>
        </w:rPr>
      </w:pPr>
    </w:p>
    <w:p w14:paraId="1E679C37" w14:textId="64B60772" w:rsidR="002B67E7" w:rsidRPr="001A07CA" w:rsidRDefault="002B67E7"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V rámci nového riadku Lieky, dietetické potraviny a zdravotnícke pomôcky s</w:t>
      </w:r>
      <w:r w:rsidR="005C2094" w:rsidRPr="001A07CA">
        <w:rPr>
          <w:rFonts w:ascii="Times New Roman" w:eastAsia="Times New Roman" w:hAnsi="Times New Roman" w:cs="Times New Roman"/>
          <w:color w:val="000000" w:themeColor="text1"/>
          <w:sz w:val="24"/>
          <w:szCs w:val="24"/>
          <w:lang w:eastAsia="sk-SK"/>
        </w:rPr>
        <w:t>a</w:t>
      </w:r>
      <w:r w:rsidRPr="001A07CA">
        <w:rPr>
          <w:rFonts w:ascii="Times New Roman" w:eastAsia="Times New Roman" w:hAnsi="Times New Roman" w:cs="Times New Roman"/>
          <w:color w:val="000000" w:themeColor="text1"/>
          <w:sz w:val="24"/>
          <w:szCs w:val="24"/>
          <w:lang w:eastAsia="sk-SK"/>
        </w:rPr>
        <w:t xml:space="preserve"> síce spoja lieky, dietetické potraviny a zdravotnícke pomôcky do jednej sumy, avšak osobitne </w:t>
      </w:r>
      <w:r w:rsidR="00643445">
        <w:rPr>
          <w:rFonts w:ascii="Times New Roman" w:eastAsia="Times New Roman" w:hAnsi="Times New Roman" w:cs="Times New Roman"/>
          <w:color w:val="000000" w:themeColor="text1"/>
          <w:sz w:val="24"/>
          <w:szCs w:val="24"/>
          <w:lang w:eastAsia="sk-SK"/>
        </w:rPr>
        <w:t xml:space="preserve">sa budú sledovať aj vykazovať zdravotnými poisťovňami, osobitne </w:t>
      </w:r>
      <w:r w:rsidRPr="001A07CA">
        <w:rPr>
          <w:rFonts w:ascii="Times New Roman" w:eastAsia="Times New Roman" w:hAnsi="Times New Roman" w:cs="Times New Roman"/>
          <w:color w:val="000000" w:themeColor="text1"/>
          <w:sz w:val="24"/>
          <w:szCs w:val="24"/>
          <w:lang w:eastAsia="sk-SK"/>
        </w:rPr>
        <w:t xml:space="preserve">sa bude sledovať </w:t>
      </w:r>
      <w:r w:rsidR="00643445">
        <w:rPr>
          <w:rFonts w:ascii="Times New Roman" w:eastAsia="Times New Roman" w:hAnsi="Times New Roman" w:cs="Times New Roman"/>
          <w:color w:val="000000" w:themeColor="text1"/>
          <w:sz w:val="24"/>
          <w:szCs w:val="24"/>
          <w:lang w:eastAsia="sk-SK"/>
        </w:rPr>
        <w:t xml:space="preserve">aj </w:t>
      </w:r>
      <w:r w:rsidR="007F6A8D" w:rsidRPr="001A07CA">
        <w:rPr>
          <w:rFonts w:ascii="Times New Roman" w:eastAsia="Times New Roman" w:hAnsi="Times New Roman" w:cs="Times New Roman"/>
          <w:color w:val="000000" w:themeColor="text1"/>
          <w:sz w:val="24"/>
          <w:szCs w:val="24"/>
          <w:lang w:eastAsia="sk-SK"/>
        </w:rPr>
        <w:t xml:space="preserve">suma </w:t>
      </w:r>
      <w:r w:rsidR="007F6A8D" w:rsidRPr="001A07CA">
        <w:rPr>
          <w:rFonts w:ascii="Times New Roman" w:hAnsi="Times New Roman" w:cs="Times New Roman"/>
          <w:color w:val="000000"/>
          <w:sz w:val="24"/>
          <w:szCs w:val="24"/>
        </w:rPr>
        <w:t xml:space="preserve">vynaložených výdavkov za osobitné prípady úhrady liekov podľa § 88 ods. 7 a 8 zákona </w:t>
      </w:r>
      <w:r w:rsidR="00916792">
        <w:rPr>
          <w:rFonts w:ascii="Times New Roman" w:hAnsi="Times New Roman" w:cs="Times New Roman"/>
          <w:color w:val="000000"/>
          <w:sz w:val="24"/>
          <w:szCs w:val="24"/>
        </w:rPr>
        <w:t xml:space="preserve">              </w:t>
      </w:r>
      <w:r w:rsidR="007F6A8D" w:rsidRPr="001A07CA">
        <w:rPr>
          <w:rFonts w:ascii="Times New Roman" w:hAnsi="Times New Roman" w:cs="Times New Roman"/>
          <w:color w:val="000000"/>
          <w:sz w:val="24"/>
          <w:szCs w:val="24"/>
        </w:rPr>
        <w:t xml:space="preserve">č. 363/2011 Z. z. o rozsahu a podmienkach úhrady liekov, zdravotníckych pomôcok a dietetických potravín na základe verejného zdravotného poistenia a o zmene a doplnení </w:t>
      </w:r>
      <w:r w:rsidR="007F6A8D" w:rsidRPr="001A07CA">
        <w:rPr>
          <w:rFonts w:ascii="Times New Roman" w:hAnsi="Times New Roman" w:cs="Times New Roman"/>
          <w:color w:val="000000"/>
          <w:sz w:val="24"/>
          <w:szCs w:val="24"/>
        </w:rPr>
        <w:lastRenderedPageBreak/>
        <w:t>niektorých zákonov v znení neskorších predpisov</w:t>
      </w:r>
      <w:r w:rsidR="00643445">
        <w:rPr>
          <w:rFonts w:ascii="Times New Roman" w:hAnsi="Times New Roman" w:cs="Times New Roman"/>
          <w:color w:val="000000"/>
          <w:sz w:val="24"/>
          <w:szCs w:val="24"/>
        </w:rPr>
        <w:t xml:space="preserve"> (ďalej len „zákon č. 363/2011 Z. z.“.)</w:t>
      </w:r>
      <w:r w:rsidR="007F6A8D" w:rsidRPr="001A07CA">
        <w:rPr>
          <w:rFonts w:ascii="Times New Roman" w:hAnsi="Times New Roman" w:cs="Times New Roman"/>
          <w:color w:val="000000"/>
          <w:sz w:val="24"/>
          <w:szCs w:val="24"/>
        </w:rPr>
        <w:t xml:space="preserve">. Zvlášť sa tiež budú sledovať </w:t>
      </w:r>
      <w:r w:rsidR="007F6A8D" w:rsidRPr="001A07CA">
        <w:rPr>
          <w:rFonts w:ascii="Times New Roman" w:hAnsi="Times New Roman" w:cs="Times New Roman"/>
          <w:sz w:val="24"/>
          <w:szCs w:val="24"/>
        </w:rPr>
        <w:t xml:space="preserve">výdavky </w:t>
      </w:r>
      <w:r w:rsidR="007F6A8D" w:rsidRPr="001A07CA">
        <w:rPr>
          <w:rFonts w:ascii="Times New Roman" w:hAnsi="Times New Roman" w:cs="Times New Roman"/>
          <w:color w:val="000000"/>
          <w:sz w:val="24"/>
          <w:szCs w:val="24"/>
          <w:lang w:eastAsia="sk-SK"/>
        </w:rPr>
        <w:t xml:space="preserve">pre kategorizáciu nových liekov, dietetických potravín a zdravotníckych pomôcok </w:t>
      </w:r>
      <w:r w:rsidR="00643445">
        <w:rPr>
          <w:rFonts w:ascii="Times New Roman" w:hAnsi="Times New Roman" w:cs="Times New Roman"/>
          <w:color w:val="000000"/>
          <w:sz w:val="24"/>
          <w:szCs w:val="24"/>
          <w:lang w:eastAsia="sk-SK"/>
        </w:rPr>
        <w:t>za</w:t>
      </w:r>
      <w:r w:rsidR="007F6A8D" w:rsidRPr="001A07CA">
        <w:rPr>
          <w:rFonts w:ascii="Times New Roman" w:hAnsi="Times New Roman" w:cs="Times New Roman"/>
          <w:color w:val="000000"/>
          <w:sz w:val="24"/>
          <w:szCs w:val="24"/>
          <w:lang w:eastAsia="sk-SK"/>
        </w:rPr>
        <w:t> roku 2026.</w:t>
      </w:r>
    </w:p>
    <w:p w14:paraId="43CDD703" w14:textId="07E0AE9E" w:rsidR="002B67E7" w:rsidRPr="001A07CA" w:rsidRDefault="002B67E7"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p>
    <w:p w14:paraId="5D99DB13" w14:textId="0F8A1AC7" w:rsidR="007F6A8D" w:rsidRPr="001A07CA" w:rsidRDefault="007F6A8D"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V rámci riadku Ústavná zdravotná starostlivosť </w:t>
      </w:r>
      <w:r w:rsidR="0023136E" w:rsidRPr="001A07CA">
        <w:rPr>
          <w:rFonts w:ascii="Times New Roman" w:eastAsia="Times New Roman" w:hAnsi="Times New Roman" w:cs="Times New Roman"/>
          <w:color w:val="000000" w:themeColor="text1"/>
          <w:sz w:val="24"/>
          <w:szCs w:val="24"/>
          <w:lang w:eastAsia="sk-SK"/>
        </w:rPr>
        <w:t xml:space="preserve">dochádza </w:t>
      </w:r>
      <w:r w:rsidRPr="001A07CA">
        <w:rPr>
          <w:rFonts w:ascii="Times New Roman" w:eastAsia="Times New Roman" w:hAnsi="Times New Roman" w:cs="Times New Roman"/>
          <w:color w:val="000000" w:themeColor="text1"/>
          <w:sz w:val="24"/>
          <w:szCs w:val="24"/>
          <w:lang w:eastAsia="sk-SK"/>
        </w:rPr>
        <w:t>k týmto zmenám:</w:t>
      </w:r>
    </w:p>
    <w:p w14:paraId="65609B14" w14:textId="247CDF38" w:rsidR="007F6A8D" w:rsidRPr="001A07CA" w:rsidRDefault="007F6A8D" w:rsidP="000C3E71">
      <w:pPr>
        <w:pStyle w:val="Odsekzoznamu"/>
        <w:numPr>
          <w:ilvl w:val="0"/>
          <w:numId w:val="35"/>
        </w:numPr>
        <w:spacing w:after="0" w:line="240" w:lineRule="auto"/>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do tohto riadku </w:t>
      </w:r>
      <w:r w:rsidR="0023136E" w:rsidRPr="001A07CA">
        <w:rPr>
          <w:rFonts w:ascii="Times New Roman" w:eastAsia="Times New Roman" w:hAnsi="Times New Roman" w:cs="Times New Roman"/>
          <w:color w:val="000000" w:themeColor="text1"/>
          <w:sz w:val="24"/>
          <w:szCs w:val="24"/>
          <w:lang w:eastAsia="sk-SK"/>
        </w:rPr>
        <w:t xml:space="preserve">sú </w:t>
      </w:r>
      <w:r w:rsidRPr="001A07CA">
        <w:rPr>
          <w:rFonts w:ascii="Times New Roman" w:eastAsia="Times New Roman" w:hAnsi="Times New Roman" w:cs="Times New Roman"/>
          <w:color w:val="000000" w:themeColor="text1"/>
          <w:sz w:val="24"/>
          <w:szCs w:val="24"/>
          <w:lang w:eastAsia="sk-SK"/>
        </w:rPr>
        <w:t xml:space="preserve">metodicky </w:t>
      </w:r>
      <w:r w:rsidRPr="001A07CA">
        <w:rPr>
          <w:rFonts w:ascii="Times New Roman" w:eastAsia="Times New Roman" w:hAnsi="Times New Roman" w:cs="Times New Roman"/>
          <w:b/>
          <w:bCs/>
          <w:color w:val="000000" w:themeColor="text1"/>
          <w:sz w:val="24"/>
          <w:szCs w:val="24"/>
          <w:lang w:eastAsia="sk-SK"/>
        </w:rPr>
        <w:t xml:space="preserve">presunuté zdroje na jednodňovú zdravotnú starostlivosť v objeme </w:t>
      </w:r>
      <w:r w:rsidR="00643445" w:rsidRPr="001A07CA">
        <w:rPr>
          <w:rFonts w:ascii="Times New Roman" w:eastAsia="Times New Roman" w:hAnsi="Times New Roman" w:cs="Times New Roman"/>
          <w:b/>
          <w:bCs/>
          <w:color w:val="000000" w:themeColor="text1"/>
          <w:sz w:val="24"/>
          <w:szCs w:val="24"/>
          <w:lang w:eastAsia="sk-SK"/>
        </w:rPr>
        <w:t>1</w:t>
      </w:r>
      <w:r w:rsidR="00643445">
        <w:rPr>
          <w:rFonts w:ascii="Times New Roman" w:eastAsia="Times New Roman" w:hAnsi="Times New Roman" w:cs="Times New Roman"/>
          <w:b/>
          <w:bCs/>
          <w:color w:val="000000" w:themeColor="text1"/>
          <w:sz w:val="24"/>
          <w:szCs w:val="24"/>
          <w:lang w:eastAsia="sk-SK"/>
        </w:rPr>
        <w:t>62</w:t>
      </w:r>
      <w:r w:rsidR="00643445" w:rsidRPr="001A07CA">
        <w:rPr>
          <w:rFonts w:ascii="Times New Roman" w:eastAsia="Times New Roman" w:hAnsi="Times New Roman" w:cs="Times New Roman"/>
          <w:b/>
          <w:bCs/>
          <w:color w:val="000000" w:themeColor="text1"/>
          <w:sz w:val="24"/>
          <w:szCs w:val="24"/>
          <w:lang w:eastAsia="sk-SK"/>
        </w:rPr>
        <w:t xml:space="preserve"> </w:t>
      </w:r>
      <w:r w:rsidRPr="001A07CA">
        <w:rPr>
          <w:rFonts w:ascii="Times New Roman" w:eastAsia="Times New Roman" w:hAnsi="Times New Roman" w:cs="Times New Roman"/>
          <w:b/>
          <w:bCs/>
          <w:color w:val="000000" w:themeColor="text1"/>
          <w:sz w:val="24"/>
          <w:szCs w:val="24"/>
          <w:lang w:eastAsia="sk-SK"/>
        </w:rPr>
        <w:t xml:space="preserve">mil. </w:t>
      </w:r>
      <w:r w:rsidR="00F27DFE">
        <w:rPr>
          <w:rFonts w:ascii="Times New Roman" w:eastAsia="Times New Roman" w:hAnsi="Times New Roman" w:cs="Times New Roman"/>
          <w:b/>
          <w:bCs/>
          <w:color w:val="000000" w:themeColor="text1"/>
          <w:sz w:val="24"/>
          <w:szCs w:val="24"/>
          <w:lang w:eastAsia="sk-SK"/>
        </w:rPr>
        <w:t>eur</w:t>
      </w:r>
      <w:r w:rsidRPr="001A07CA">
        <w:rPr>
          <w:rFonts w:ascii="Times New Roman" w:eastAsia="Times New Roman" w:hAnsi="Times New Roman" w:cs="Times New Roman"/>
          <w:b/>
          <w:bCs/>
          <w:color w:val="000000" w:themeColor="text1"/>
          <w:sz w:val="24"/>
          <w:szCs w:val="24"/>
          <w:lang w:eastAsia="sk-SK"/>
        </w:rPr>
        <w:t xml:space="preserve"> z riadku Špecializovaná ambulantná starostlivosť do riadku Ústavná zdravotná starostlivosť</w:t>
      </w:r>
      <w:r w:rsidRPr="001A07CA">
        <w:rPr>
          <w:rFonts w:ascii="Times New Roman" w:eastAsia="Times New Roman" w:hAnsi="Times New Roman" w:cs="Times New Roman"/>
          <w:color w:val="000000" w:themeColor="text1"/>
          <w:sz w:val="24"/>
          <w:szCs w:val="24"/>
          <w:lang w:eastAsia="sk-SK"/>
        </w:rPr>
        <w:t xml:space="preserve">. Dôvodom je zjednocovanie platobného mechanizmu pre oba typy starostlivosti (prechod </w:t>
      </w:r>
      <w:r w:rsidRPr="001A07CA">
        <w:rPr>
          <w:rFonts w:ascii="Times New Roman" w:eastAsia="Times New Roman" w:hAnsi="Times New Roman" w:cs="Times New Roman"/>
          <w:b/>
          <w:bCs/>
          <w:color w:val="000000" w:themeColor="text1"/>
          <w:sz w:val="24"/>
          <w:szCs w:val="24"/>
          <w:lang w:eastAsia="sk-SK"/>
        </w:rPr>
        <w:t>jednodňovej zdravotnej starostlivosti</w:t>
      </w:r>
      <w:r w:rsidRPr="001A07CA">
        <w:rPr>
          <w:rFonts w:ascii="Times New Roman" w:eastAsia="Times New Roman" w:hAnsi="Times New Roman" w:cs="Times New Roman"/>
          <w:color w:val="000000" w:themeColor="text1"/>
          <w:sz w:val="24"/>
          <w:szCs w:val="24"/>
          <w:lang w:eastAsia="sk-SK"/>
        </w:rPr>
        <w:t xml:space="preserve"> na úhradu podľa DRG) s cieľom zjednodušiť presun pacientov z </w:t>
      </w:r>
      <w:r w:rsidR="005C2094" w:rsidRPr="001A07CA">
        <w:rPr>
          <w:rFonts w:ascii="Times New Roman" w:eastAsia="Times New Roman" w:hAnsi="Times New Roman" w:cs="Times New Roman"/>
          <w:b/>
          <w:bCs/>
          <w:color w:val="000000" w:themeColor="text1"/>
          <w:sz w:val="24"/>
          <w:szCs w:val="24"/>
          <w:lang w:eastAsia="sk-SK"/>
        </w:rPr>
        <w:t>ústavnej zdravotnej starostlivosti</w:t>
      </w:r>
      <w:r w:rsidRPr="001A07CA">
        <w:rPr>
          <w:rFonts w:ascii="Times New Roman" w:eastAsia="Times New Roman" w:hAnsi="Times New Roman" w:cs="Times New Roman"/>
          <w:color w:val="000000" w:themeColor="text1"/>
          <w:sz w:val="24"/>
          <w:szCs w:val="24"/>
          <w:lang w:eastAsia="sk-SK"/>
        </w:rPr>
        <w:t xml:space="preserve"> do </w:t>
      </w:r>
      <w:r w:rsidR="005C2094" w:rsidRPr="001A07CA">
        <w:rPr>
          <w:rFonts w:ascii="Times New Roman" w:eastAsia="Times New Roman" w:hAnsi="Times New Roman" w:cs="Times New Roman"/>
          <w:b/>
          <w:bCs/>
          <w:color w:val="000000" w:themeColor="text1"/>
          <w:sz w:val="24"/>
          <w:szCs w:val="24"/>
          <w:lang w:eastAsia="sk-SK"/>
        </w:rPr>
        <w:t>jednodňovej zdravotnej starostlivosti</w:t>
      </w:r>
      <w:r w:rsidRPr="001A07CA">
        <w:rPr>
          <w:rFonts w:ascii="Times New Roman" w:eastAsia="Times New Roman" w:hAnsi="Times New Roman" w:cs="Times New Roman"/>
          <w:color w:val="000000" w:themeColor="text1"/>
          <w:sz w:val="24"/>
          <w:szCs w:val="24"/>
          <w:lang w:eastAsia="sk-SK"/>
        </w:rPr>
        <w:t xml:space="preserve">. Predpokladáme, že tento presun pacientov bude postupný a bude prebiehať niekoľko rokov, pričom bude závisieť od dohadovacích konaní medzi </w:t>
      </w:r>
      <w:r w:rsidR="005C2094" w:rsidRPr="001A07CA">
        <w:rPr>
          <w:rFonts w:ascii="Times New Roman" w:eastAsia="Times New Roman" w:hAnsi="Times New Roman" w:cs="Times New Roman"/>
          <w:color w:val="000000" w:themeColor="text1"/>
          <w:sz w:val="24"/>
          <w:szCs w:val="24"/>
          <w:lang w:eastAsia="sk-SK"/>
        </w:rPr>
        <w:t xml:space="preserve">poskytovateľmi zdravotnej starostlivosti a zdravotnými poisťovňami </w:t>
      </w:r>
      <w:r w:rsidRPr="001A07CA">
        <w:rPr>
          <w:rFonts w:ascii="Times New Roman" w:eastAsia="Times New Roman" w:hAnsi="Times New Roman" w:cs="Times New Roman"/>
          <w:color w:val="000000" w:themeColor="text1"/>
          <w:sz w:val="24"/>
          <w:szCs w:val="24"/>
          <w:lang w:eastAsia="sk-SK"/>
        </w:rPr>
        <w:t xml:space="preserve">a finančnej podpory presunu pacientov do </w:t>
      </w:r>
      <w:r w:rsidR="005C2094" w:rsidRPr="001A07CA">
        <w:rPr>
          <w:rFonts w:ascii="Times New Roman" w:eastAsia="Times New Roman" w:hAnsi="Times New Roman" w:cs="Times New Roman"/>
          <w:b/>
          <w:bCs/>
          <w:color w:val="000000" w:themeColor="text1"/>
          <w:sz w:val="24"/>
          <w:szCs w:val="24"/>
          <w:lang w:eastAsia="sk-SK"/>
        </w:rPr>
        <w:t>jednodňovej zdravotnej starostlivosti</w:t>
      </w:r>
      <w:r w:rsidRPr="001A07CA">
        <w:rPr>
          <w:rFonts w:ascii="Times New Roman" w:eastAsia="Times New Roman" w:hAnsi="Times New Roman" w:cs="Times New Roman"/>
          <w:color w:val="000000" w:themeColor="text1"/>
          <w:sz w:val="24"/>
          <w:szCs w:val="24"/>
          <w:lang w:eastAsia="sk-SK"/>
        </w:rPr>
        <w:t xml:space="preserve"> (viď ďalej v časti PC),</w:t>
      </w:r>
    </w:p>
    <w:p w14:paraId="5F1A5790" w14:textId="01359671" w:rsidR="007F6A8D" w:rsidRPr="001A07CA" w:rsidRDefault="007F6A8D" w:rsidP="000C3E71">
      <w:pPr>
        <w:pStyle w:val="Odsekzoznamu"/>
        <w:numPr>
          <w:ilvl w:val="0"/>
          <w:numId w:val="35"/>
        </w:numPr>
        <w:spacing w:after="0" w:line="240" w:lineRule="auto"/>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taktiež </w:t>
      </w:r>
      <w:r w:rsidR="0023136E" w:rsidRPr="001A07CA">
        <w:rPr>
          <w:rFonts w:ascii="Times New Roman" w:eastAsia="Times New Roman" w:hAnsi="Times New Roman" w:cs="Times New Roman"/>
          <w:color w:val="000000" w:themeColor="text1"/>
          <w:sz w:val="24"/>
          <w:szCs w:val="24"/>
          <w:lang w:eastAsia="sk-SK"/>
        </w:rPr>
        <w:t xml:space="preserve">sú </w:t>
      </w:r>
      <w:r w:rsidRPr="001A07CA">
        <w:rPr>
          <w:rFonts w:ascii="Times New Roman" w:eastAsia="Times New Roman" w:hAnsi="Times New Roman" w:cs="Times New Roman"/>
          <w:color w:val="000000" w:themeColor="text1"/>
          <w:sz w:val="24"/>
          <w:szCs w:val="24"/>
          <w:lang w:eastAsia="sk-SK"/>
        </w:rPr>
        <w:t xml:space="preserve">do tohto riadku presunuté </w:t>
      </w:r>
      <w:r w:rsidR="007D0E7E" w:rsidRPr="001A07CA">
        <w:rPr>
          <w:rFonts w:ascii="Times New Roman" w:eastAsia="Times New Roman" w:hAnsi="Times New Roman" w:cs="Times New Roman"/>
          <w:color w:val="000000" w:themeColor="text1"/>
          <w:sz w:val="24"/>
          <w:szCs w:val="24"/>
          <w:lang w:eastAsia="sk-SK"/>
        </w:rPr>
        <w:t xml:space="preserve">zdroje na </w:t>
      </w:r>
      <w:r w:rsidRPr="001A07CA">
        <w:rPr>
          <w:rFonts w:ascii="Times New Roman" w:eastAsia="Times New Roman" w:hAnsi="Times New Roman" w:cs="Times New Roman"/>
          <w:color w:val="000000" w:themeColor="text1"/>
          <w:sz w:val="24"/>
          <w:szCs w:val="24"/>
          <w:lang w:eastAsia="sk-SK"/>
        </w:rPr>
        <w:t xml:space="preserve">spoločné a vyšetrovacie zložky prináležiace k </w:t>
      </w:r>
      <w:r w:rsidRPr="001A07CA">
        <w:rPr>
          <w:rFonts w:ascii="Times New Roman" w:eastAsia="Times New Roman" w:hAnsi="Times New Roman" w:cs="Times New Roman"/>
          <w:b/>
          <w:bCs/>
          <w:color w:val="000000" w:themeColor="text1"/>
          <w:sz w:val="24"/>
          <w:szCs w:val="24"/>
          <w:lang w:eastAsia="sk-SK"/>
        </w:rPr>
        <w:t xml:space="preserve">jednodňovej zdravotnej starostlivosti rovnako ako sú v tomto riadku aj </w:t>
      </w:r>
      <w:r w:rsidR="007D0E7E" w:rsidRPr="001A07CA">
        <w:rPr>
          <w:rFonts w:ascii="Times New Roman" w:eastAsia="Times New Roman" w:hAnsi="Times New Roman" w:cs="Times New Roman"/>
          <w:b/>
          <w:bCs/>
          <w:color w:val="000000" w:themeColor="text1"/>
          <w:sz w:val="24"/>
          <w:szCs w:val="24"/>
          <w:lang w:eastAsia="sk-SK"/>
        </w:rPr>
        <w:t xml:space="preserve">zdroje na </w:t>
      </w:r>
      <w:r w:rsidRPr="001A07CA">
        <w:rPr>
          <w:rFonts w:ascii="Times New Roman" w:eastAsia="Times New Roman" w:hAnsi="Times New Roman" w:cs="Times New Roman"/>
          <w:color w:val="000000" w:themeColor="text1"/>
          <w:sz w:val="24"/>
          <w:szCs w:val="24"/>
          <w:lang w:eastAsia="sk-SK"/>
        </w:rPr>
        <w:t>spoločné a vyšetrovacie zložky prináležiace</w:t>
      </w:r>
      <w:r w:rsidRPr="001A07CA">
        <w:rPr>
          <w:rFonts w:ascii="Times New Roman" w:eastAsia="Times New Roman" w:hAnsi="Times New Roman" w:cs="Times New Roman"/>
          <w:b/>
          <w:bCs/>
          <w:color w:val="000000" w:themeColor="text1"/>
          <w:sz w:val="24"/>
          <w:szCs w:val="24"/>
          <w:lang w:eastAsia="sk-SK"/>
        </w:rPr>
        <w:t xml:space="preserve"> </w:t>
      </w:r>
      <w:r w:rsidRPr="001A07CA">
        <w:rPr>
          <w:rFonts w:ascii="Times New Roman" w:eastAsia="Times New Roman" w:hAnsi="Times New Roman" w:cs="Times New Roman"/>
          <w:color w:val="000000" w:themeColor="text1"/>
          <w:sz w:val="24"/>
          <w:szCs w:val="24"/>
          <w:lang w:eastAsia="sk-SK"/>
        </w:rPr>
        <w:t>k DRG,</w:t>
      </w:r>
    </w:p>
    <w:p w14:paraId="752FE11D" w14:textId="7FD91CA0" w:rsidR="007F6A8D" w:rsidRPr="001A07CA" w:rsidRDefault="007F6A8D" w:rsidP="000C3E71">
      <w:pPr>
        <w:pStyle w:val="Odsekzoznamu"/>
        <w:numPr>
          <w:ilvl w:val="0"/>
          <w:numId w:val="35"/>
        </w:numPr>
        <w:spacing w:after="0" w:line="240" w:lineRule="auto"/>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do tohto riadku </w:t>
      </w:r>
      <w:r w:rsidR="0023136E" w:rsidRPr="001A07CA">
        <w:rPr>
          <w:rFonts w:ascii="Times New Roman" w:eastAsia="Times New Roman" w:hAnsi="Times New Roman" w:cs="Times New Roman"/>
          <w:color w:val="000000" w:themeColor="text1"/>
          <w:sz w:val="24"/>
          <w:szCs w:val="24"/>
          <w:lang w:eastAsia="sk-SK"/>
        </w:rPr>
        <w:t xml:space="preserve">sú </w:t>
      </w:r>
      <w:r w:rsidRPr="001A07CA">
        <w:rPr>
          <w:rFonts w:ascii="Times New Roman" w:eastAsia="Times New Roman" w:hAnsi="Times New Roman" w:cs="Times New Roman"/>
          <w:b/>
          <w:bCs/>
          <w:color w:val="000000" w:themeColor="text1"/>
          <w:sz w:val="24"/>
          <w:szCs w:val="24"/>
          <w:lang w:eastAsia="sk-SK"/>
        </w:rPr>
        <w:t>presunuté zdroje z riadku Kúpeľná starostlivosť</w:t>
      </w:r>
    </w:p>
    <w:p w14:paraId="5C81023C" w14:textId="472C3371" w:rsidR="007F6A8D" w:rsidRPr="001A07CA" w:rsidRDefault="007F6A8D" w:rsidP="000C3E71">
      <w:pPr>
        <w:pStyle w:val="Odsekzoznamu"/>
        <w:numPr>
          <w:ilvl w:val="0"/>
          <w:numId w:val="35"/>
        </w:numPr>
        <w:spacing w:after="0" w:line="240" w:lineRule="auto"/>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b/>
          <w:bCs/>
          <w:color w:val="000000" w:themeColor="text1"/>
          <w:sz w:val="24"/>
          <w:szCs w:val="24"/>
          <w:lang w:eastAsia="sk-SK"/>
        </w:rPr>
        <w:t>naopak odpočíta</w:t>
      </w:r>
      <w:r w:rsidR="0023136E" w:rsidRPr="001A07CA">
        <w:rPr>
          <w:rFonts w:ascii="Times New Roman" w:eastAsia="Times New Roman" w:hAnsi="Times New Roman" w:cs="Times New Roman"/>
          <w:b/>
          <w:bCs/>
          <w:color w:val="000000" w:themeColor="text1"/>
          <w:sz w:val="24"/>
          <w:szCs w:val="24"/>
          <w:lang w:eastAsia="sk-SK"/>
        </w:rPr>
        <w:t>va</w:t>
      </w:r>
      <w:r w:rsidRPr="001A07CA">
        <w:rPr>
          <w:rFonts w:ascii="Times New Roman" w:eastAsia="Times New Roman" w:hAnsi="Times New Roman" w:cs="Times New Roman"/>
          <w:b/>
          <w:bCs/>
          <w:color w:val="000000" w:themeColor="text1"/>
          <w:sz w:val="24"/>
          <w:szCs w:val="24"/>
          <w:lang w:eastAsia="sk-SK"/>
        </w:rPr>
        <w:t>jú sa zdroje na Hospice, Domy ošetrovateľskej starostlivosti, zariadenia sociálnej pomoci a zdroje urgentných príjmov.</w:t>
      </w:r>
    </w:p>
    <w:p w14:paraId="1326392C" w14:textId="77777777" w:rsidR="007D0E7E" w:rsidRPr="001A07CA" w:rsidRDefault="007D0E7E" w:rsidP="000C3E71">
      <w:pPr>
        <w:pStyle w:val="Odsekzoznamu"/>
        <w:spacing w:after="0" w:line="240" w:lineRule="auto"/>
        <w:jc w:val="both"/>
        <w:rPr>
          <w:rFonts w:ascii="Times New Roman" w:eastAsia="Times New Roman" w:hAnsi="Times New Roman" w:cs="Times New Roman"/>
          <w:b/>
          <w:bCs/>
          <w:color w:val="000000" w:themeColor="text1"/>
          <w:sz w:val="24"/>
          <w:szCs w:val="24"/>
          <w:lang w:eastAsia="sk-SK"/>
        </w:rPr>
      </w:pPr>
    </w:p>
    <w:p w14:paraId="619BA64B" w14:textId="107C8EAA" w:rsidR="007D0E7E" w:rsidRPr="001A07CA" w:rsidRDefault="007D0E7E"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Zvlášť sa z tohto riadku </w:t>
      </w:r>
      <w:r w:rsidR="00643445">
        <w:rPr>
          <w:rFonts w:ascii="Times New Roman" w:eastAsia="Times New Roman" w:hAnsi="Times New Roman" w:cs="Times New Roman"/>
          <w:color w:val="000000" w:themeColor="text1"/>
          <w:sz w:val="24"/>
          <w:szCs w:val="24"/>
          <w:lang w:eastAsia="sk-SK"/>
        </w:rPr>
        <w:t xml:space="preserve">budú </w:t>
      </w:r>
      <w:r w:rsidR="0023136E" w:rsidRPr="001A07CA">
        <w:rPr>
          <w:rFonts w:ascii="Times New Roman" w:eastAsia="Times New Roman" w:hAnsi="Times New Roman" w:cs="Times New Roman"/>
          <w:color w:val="000000" w:themeColor="text1"/>
          <w:sz w:val="24"/>
          <w:szCs w:val="24"/>
          <w:lang w:eastAsia="sk-SK"/>
        </w:rPr>
        <w:t>sled</w:t>
      </w:r>
      <w:r w:rsidR="00643445">
        <w:rPr>
          <w:rFonts w:ascii="Times New Roman" w:eastAsia="Times New Roman" w:hAnsi="Times New Roman" w:cs="Times New Roman"/>
          <w:color w:val="000000" w:themeColor="text1"/>
          <w:sz w:val="24"/>
          <w:szCs w:val="24"/>
          <w:lang w:eastAsia="sk-SK"/>
        </w:rPr>
        <w:t>ovať</w:t>
      </w:r>
      <w:r w:rsidR="0023136E" w:rsidRPr="001A07CA">
        <w:rPr>
          <w:rFonts w:ascii="Times New Roman" w:eastAsia="Times New Roman" w:hAnsi="Times New Roman" w:cs="Times New Roman"/>
          <w:color w:val="000000" w:themeColor="text1"/>
          <w:sz w:val="24"/>
          <w:szCs w:val="24"/>
          <w:lang w:eastAsia="sk-SK"/>
        </w:rPr>
        <w:t xml:space="preserve"> </w:t>
      </w:r>
      <w:r w:rsidRPr="001A07CA">
        <w:rPr>
          <w:rFonts w:ascii="Times New Roman" w:eastAsia="Times New Roman" w:hAnsi="Times New Roman" w:cs="Times New Roman"/>
          <w:color w:val="000000" w:themeColor="text1"/>
          <w:sz w:val="24"/>
          <w:szCs w:val="24"/>
          <w:lang w:eastAsia="sk-SK"/>
        </w:rPr>
        <w:t>výdavky na jednodňovú zdravotnú starostlivosť a kúpeľnú starostlivosť.</w:t>
      </w:r>
    </w:p>
    <w:p w14:paraId="16CA9B80" w14:textId="2B477832" w:rsidR="007D0E7E" w:rsidRPr="001A07CA" w:rsidRDefault="007D0E7E" w:rsidP="000C3E71">
      <w:pPr>
        <w:pStyle w:val="Odsekzoznamu"/>
        <w:spacing w:after="0" w:line="240" w:lineRule="auto"/>
        <w:jc w:val="both"/>
        <w:rPr>
          <w:rFonts w:ascii="Times New Roman" w:eastAsia="Times New Roman" w:hAnsi="Times New Roman" w:cs="Times New Roman"/>
          <w:color w:val="000000" w:themeColor="text1"/>
          <w:sz w:val="24"/>
          <w:szCs w:val="24"/>
          <w:lang w:eastAsia="sk-SK"/>
        </w:rPr>
      </w:pPr>
    </w:p>
    <w:p w14:paraId="19822901" w14:textId="45E9B38D" w:rsidR="00F828D2" w:rsidRPr="001A07CA" w:rsidRDefault="007D0E7E"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V rámci  riadku </w:t>
      </w:r>
      <w:r w:rsidR="00F828D2" w:rsidRPr="001A07CA">
        <w:rPr>
          <w:rFonts w:ascii="Times New Roman" w:eastAsia="Times New Roman" w:hAnsi="Times New Roman" w:cs="Times New Roman"/>
          <w:color w:val="000000" w:themeColor="text1"/>
          <w:sz w:val="24"/>
          <w:szCs w:val="24"/>
          <w:lang w:eastAsia="sk-SK"/>
        </w:rPr>
        <w:t xml:space="preserve">Ambulantná zdravotná starostlivosť </w:t>
      </w:r>
      <w:r w:rsidR="0023136E" w:rsidRPr="001A07CA">
        <w:rPr>
          <w:rFonts w:ascii="Times New Roman" w:eastAsia="Times New Roman" w:hAnsi="Times New Roman" w:cs="Times New Roman"/>
          <w:color w:val="000000" w:themeColor="text1"/>
          <w:sz w:val="24"/>
          <w:szCs w:val="24"/>
          <w:lang w:eastAsia="sk-SK"/>
        </w:rPr>
        <w:t xml:space="preserve">dochádza </w:t>
      </w:r>
      <w:r w:rsidRPr="001A07CA">
        <w:rPr>
          <w:rFonts w:ascii="Times New Roman" w:eastAsia="Times New Roman" w:hAnsi="Times New Roman" w:cs="Times New Roman"/>
          <w:color w:val="000000" w:themeColor="text1"/>
          <w:sz w:val="24"/>
          <w:szCs w:val="24"/>
          <w:lang w:eastAsia="sk-SK"/>
        </w:rPr>
        <w:t xml:space="preserve">k zlúčeniu zdrojov na všeobecnú ambulantnú zdravotnú starostlivosť a špecializovanú ambulantnú zdravotnú starostlivosť, pričom sa do tohto z riadku </w:t>
      </w:r>
      <w:r w:rsidR="0023136E" w:rsidRPr="001A07CA">
        <w:rPr>
          <w:rFonts w:ascii="Times New Roman" w:eastAsia="Times New Roman" w:hAnsi="Times New Roman" w:cs="Times New Roman"/>
          <w:color w:val="000000" w:themeColor="text1"/>
          <w:sz w:val="24"/>
          <w:szCs w:val="24"/>
          <w:lang w:eastAsia="sk-SK"/>
        </w:rPr>
        <w:t xml:space="preserve">presúvajú </w:t>
      </w:r>
      <w:r w:rsidRPr="001A07CA">
        <w:rPr>
          <w:rFonts w:ascii="Times New Roman" w:eastAsia="Times New Roman" w:hAnsi="Times New Roman" w:cs="Times New Roman"/>
          <w:color w:val="000000" w:themeColor="text1"/>
          <w:sz w:val="24"/>
          <w:szCs w:val="24"/>
          <w:lang w:eastAsia="sk-SK"/>
        </w:rPr>
        <w:t xml:space="preserve">zdroje </w:t>
      </w:r>
      <w:r w:rsidR="00790195" w:rsidRPr="001A07CA">
        <w:rPr>
          <w:rFonts w:ascii="Times New Roman" w:eastAsia="Times New Roman" w:hAnsi="Times New Roman" w:cs="Times New Roman"/>
          <w:color w:val="000000" w:themeColor="text1"/>
          <w:sz w:val="24"/>
          <w:szCs w:val="24"/>
          <w:lang w:eastAsia="sk-SK"/>
        </w:rPr>
        <w:t xml:space="preserve">na </w:t>
      </w:r>
      <w:r w:rsidRPr="001A07CA">
        <w:rPr>
          <w:rFonts w:ascii="Times New Roman" w:eastAsia="Times New Roman" w:hAnsi="Times New Roman" w:cs="Times New Roman"/>
          <w:color w:val="000000" w:themeColor="text1"/>
          <w:sz w:val="24"/>
          <w:szCs w:val="24"/>
          <w:lang w:eastAsia="sk-SK"/>
        </w:rPr>
        <w:t>fyziatri</w:t>
      </w:r>
      <w:r w:rsidR="00790195" w:rsidRPr="001A07CA">
        <w:rPr>
          <w:rFonts w:ascii="Times New Roman" w:eastAsia="Times New Roman" w:hAnsi="Times New Roman" w:cs="Times New Roman"/>
          <w:color w:val="000000" w:themeColor="text1"/>
          <w:sz w:val="24"/>
          <w:szCs w:val="24"/>
          <w:lang w:eastAsia="sk-SK"/>
        </w:rPr>
        <w:t>u</w:t>
      </w:r>
      <w:r w:rsidRPr="001A07CA">
        <w:rPr>
          <w:rFonts w:ascii="Times New Roman" w:eastAsia="Times New Roman" w:hAnsi="Times New Roman" w:cs="Times New Roman"/>
          <w:color w:val="000000" w:themeColor="text1"/>
          <w:sz w:val="24"/>
          <w:szCs w:val="24"/>
          <w:lang w:eastAsia="sk-SK"/>
        </w:rPr>
        <w:t>, balneológi</w:t>
      </w:r>
      <w:r w:rsidR="00790195" w:rsidRPr="001A07CA">
        <w:rPr>
          <w:rFonts w:ascii="Times New Roman" w:eastAsia="Times New Roman" w:hAnsi="Times New Roman" w:cs="Times New Roman"/>
          <w:color w:val="000000" w:themeColor="text1"/>
          <w:sz w:val="24"/>
          <w:szCs w:val="24"/>
          <w:lang w:eastAsia="sk-SK"/>
        </w:rPr>
        <w:t>u</w:t>
      </w:r>
      <w:r w:rsidRPr="001A07CA">
        <w:rPr>
          <w:rFonts w:ascii="Times New Roman" w:eastAsia="Times New Roman" w:hAnsi="Times New Roman" w:cs="Times New Roman"/>
          <w:color w:val="000000" w:themeColor="text1"/>
          <w:sz w:val="24"/>
          <w:szCs w:val="24"/>
          <w:lang w:eastAsia="sk-SK"/>
        </w:rPr>
        <w:t xml:space="preserve"> a liečebn</w:t>
      </w:r>
      <w:r w:rsidR="00790195" w:rsidRPr="001A07CA">
        <w:rPr>
          <w:rFonts w:ascii="Times New Roman" w:eastAsia="Times New Roman" w:hAnsi="Times New Roman" w:cs="Times New Roman"/>
          <w:color w:val="000000" w:themeColor="text1"/>
          <w:sz w:val="24"/>
          <w:szCs w:val="24"/>
          <w:lang w:eastAsia="sk-SK"/>
        </w:rPr>
        <w:t>ú</w:t>
      </w:r>
      <w:r w:rsidRPr="001A07CA">
        <w:rPr>
          <w:rFonts w:ascii="Times New Roman" w:eastAsia="Times New Roman" w:hAnsi="Times New Roman" w:cs="Times New Roman"/>
          <w:color w:val="000000" w:themeColor="text1"/>
          <w:sz w:val="24"/>
          <w:szCs w:val="24"/>
          <w:lang w:eastAsia="sk-SK"/>
        </w:rPr>
        <w:t xml:space="preserve"> rehabilitáci</w:t>
      </w:r>
      <w:r w:rsidR="00790195" w:rsidRPr="001A07CA">
        <w:rPr>
          <w:rFonts w:ascii="Times New Roman" w:eastAsia="Times New Roman" w:hAnsi="Times New Roman" w:cs="Times New Roman"/>
          <w:color w:val="000000" w:themeColor="text1"/>
          <w:sz w:val="24"/>
          <w:szCs w:val="24"/>
          <w:lang w:eastAsia="sk-SK"/>
        </w:rPr>
        <w:t>u</w:t>
      </w:r>
      <w:r w:rsidRPr="001A07CA">
        <w:rPr>
          <w:rFonts w:ascii="Times New Roman" w:eastAsia="Times New Roman" w:hAnsi="Times New Roman" w:cs="Times New Roman"/>
          <w:color w:val="000000" w:themeColor="text1"/>
          <w:sz w:val="24"/>
          <w:szCs w:val="24"/>
          <w:lang w:eastAsia="sk-SK"/>
        </w:rPr>
        <w:t xml:space="preserve"> z riadku Spoločné vyšetrovacie a liečebné zložky a pres</w:t>
      </w:r>
      <w:r w:rsidR="0023136E" w:rsidRPr="001A07CA">
        <w:rPr>
          <w:rFonts w:ascii="Times New Roman" w:eastAsia="Times New Roman" w:hAnsi="Times New Roman" w:cs="Times New Roman"/>
          <w:color w:val="000000" w:themeColor="text1"/>
          <w:sz w:val="24"/>
          <w:szCs w:val="24"/>
          <w:lang w:eastAsia="sk-SK"/>
        </w:rPr>
        <w:t>úvajú</w:t>
      </w:r>
      <w:r w:rsidRPr="001A07CA">
        <w:rPr>
          <w:rFonts w:ascii="Times New Roman" w:eastAsia="Times New Roman" w:hAnsi="Times New Roman" w:cs="Times New Roman"/>
          <w:color w:val="000000" w:themeColor="text1"/>
          <w:sz w:val="24"/>
          <w:szCs w:val="24"/>
          <w:lang w:eastAsia="sk-SK"/>
        </w:rPr>
        <w:t xml:space="preserve"> sa zdroje z riadku Dopravná zdravotná starostlivosť</w:t>
      </w:r>
      <w:r w:rsidR="00D83B4E" w:rsidRPr="001A07CA">
        <w:rPr>
          <w:rFonts w:ascii="Times New Roman" w:eastAsia="Times New Roman" w:hAnsi="Times New Roman" w:cs="Times New Roman"/>
          <w:color w:val="000000" w:themeColor="text1"/>
          <w:sz w:val="24"/>
          <w:szCs w:val="24"/>
          <w:lang w:eastAsia="sk-SK"/>
        </w:rPr>
        <w:t xml:space="preserve"> (doteraz samostatný riadok)</w:t>
      </w:r>
      <w:r w:rsidRPr="001A07CA">
        <w:rPr>
          <w:rFonts w:ascii="Times New Roman" w:eastAsia="Times New Roman" w:hAnsi="Times New Roman" w:cs="Times New Roman"/>
          <w:color w:val="000000" w:themeColor="text1"/>
          <w:sz w:val="24"/>
          <w:szCs w:val="24"/>
          <w:lang w:eastAsia="sk-SK"/>
        </w:rPr>
        <w:t>. Zvlášť sa z tohto riadku sled</w:t>
      </w:r>
      <w:r w:rsidR="0023136E" w:rsidRPr="001A07CA">
        <w:rPr>
          <w:rFonts w:ascii="Times New Roman" w:eastAsia="Times New Roman" w:hAnsi="Times New Roman" w:cs="Times New Roman"/>
          <w:color w:val="000000" w:themeColor="text1"/>
          <w:sz w:val="24"/>
          <w:szCs w:val="24"/>
          <w:lang w:eastAsia="sk-SK"/>
        </w:rPr>
        <w:t>ujú</w:t>
      </w:r>
      <w:r w:rsidRPr="001A07CA">
        <w:rPr>
          <w:rFonts w:ascii="Times New Roman" w:eastAsia="Times New Roman" w:hAnsi="Times New Roman" w:cs="Times New Roman"/>
          <w:color w:val="000000" w:themeColor="text1"/>
          <w:sz w:val="24"/>
          <w:szCs w:val="24"/>
          <w:lang w:eastAsia="sk-SK"/>
        </w:rPr>
        <w:t xml:space="preserve"> výdavky na</w:t>
      </w:r>
      <w:r w:rsidRPr="001A07CA">
        <w:rPr>
          <w:rFonts w:ascii="Times New Roman" w:hAnsi="Times New Roman" w:cs="Times New Roman"/>
          <w:sz w:val="24"/>
          <w:szCs w:val="24"/>
        </w:rPr>
        <w:t xml:space="preserve"> </w:t>
      </w:r>
      <w:r w:rsidRPr="001A07CA">
        <w:rPr>
          <w:rFonts w:ascii="Times New Roman" w:eastAsia="Times New Roman" w:hAnsi="Times New Roman" w:cs="Times New Roman"/>
          <w:color w:val="000000" w:themeColor="text1"/>
          <w:sz w:val="24"/>
          <w:szCs w:val="24"/>
          <w:lang w:eastAsia="sk-SK"/>
        </w:rPr>
        <w:t xml:space="preserve">Všeobecnú ambulantnú zdravotnú starostlivosť a Špecializovanú ambulantnú zdravotnú starostlivosť. </w:t>
      </w:r>
      <w:r w:rsidR="00140FD2" w:rsidRPr="001A07CA">
        <w:rPr>
          <w:rFonts w:ascii="Times New Roman" w:eastAsia="Times New Roman" w:hAnsi="Times New Roman" w:cs="Times New Roman"/>
          <w:color w:val="000000" w:themeColor="text1"/>
          <w:sz w:val="24"/>
          <w:szCs w:val="24"/>
          <w:lang w:eastAsia="sk-SK"/>
        </w:rPr>
        <w:t xml:space="preserve">V súčtovom riadku </w:t>
      </w:r>
      <w:r w:rsidR="0023136E" w:rsidRPr="001A07CA">
        <w:rPr>
          <w:rFonts w:ascii="Times New Roman" w:eastAsia="Times New Roman" w:hAnsi="Times New Roman" w:cs="Times New Roman"/>
          <w:color w:val="000000" w:themeColor="text1"/>
          <w:sz w:val="24"/>
          <w:szCs w:val="24"/>
          <w:lang w:eastAsia="sk-SK"/>
        </w:rPr>
        <w:t>sú</w:t>
      </w:r>
      <w:r w:rsidR="00140FD2" w:rsidRPr="001A07CA">
        <w:rPr>
          <w:rFonts w:ascii="Times New Roman" w:eastAsia="Times New Roman" w:hAnsi="Times New Roman" w:cs="Times New Roman"/>
          <w:color w:val="000000" w:themeColor="text1"/>
          <w:sz w:val="24"/>
          <w:szCs w:val="24"/>
          <w:lang w:eastAsia="sk-SK"/>
        </w:rPr>
        <w:t xml:space="preserve"> zdroje na Dopravnú zdravotnú službu a zdroje na fyziatriu, balneológiu a liečebnú rehabilitáciu. </w:t>
      </w:r>
      <w:r w:rsidRPr="001A07CA">
        <w:rPr>
          <w:rFonts w:ascii="Times New Roman" w:eastAsia="Times New Roman" w:hAnsi="Times New Roman" w:cs="Times New Roman"/>
          <w:b/>
          <w:bCs/>
          <w:color w:val="000000" w:themeColor="text1"/>
          <w:sz w:val="24"/>
          <w:szCs w:val="24"/>
          <w:lang w:eastAsia="sk-SK"/>
        </w:rPr>
        <w:t>Z tohto riadku sa naopak odpočíta</w:t>
      </w:r>
      <w:r w:rsidR="0023136E" w:rsidRPr="001A07CA">
        <w:rPr>
          <w:rFonts w:ascii="Times New Roman" w:eastAsia="Times New Roman" w:hAnsi="Times New Roman" w:cs="Times New Roman"/>
          <w:b/>
          <w:bCs/>
          <w:color w:val="000000" w:themeColor="text1"/>
          <w:sz w:val="24"/>
          <w:szCs w:val="24"/>
          <w:lang w:eastAsia="sk-SK"/>
        </w:rPr>
        <w:t>va</w:t>
      </w:r>
      <w:r w:rsidRPr="001A07CA">
        <w:rPr>
          <w:rFonts w:ascii="Times New Roman" w:eastAsia="Times New Roman" w:hAnsi="Times New Roman" w:cs="Times New Roman"/>
          <w:b/>
          <w:bCs/>
          <w:color w:val="000000" w:themeColor="text1"/>
          <w:sz w:val="24"/>
          <w:szCs w:val="24"/>
          <w:lang w:eastAsia="sk-SK"/>
        </w:rPr>
        <w:t>jú zdroje na jednodňovú zdravotnú starostlivosť</w:t>
      </w:r>
      <w:r w:rsidR="00790195" w:rsidRPr="001A07CA">
        <w:rPr>
          <w:rFonts w:ascii="Times New Roman" w:eastAsia="Times New Roman" w:hAnsi="Times New Roman" w:cs="Times New Roman"/>
          <w:b/>
          <w:bCs/>
          <w:color w:val="000000" w:themeColor="text1"/>
          <w:sz w:val="24"/>
          <w:szCs w:val="24"/>
          <w:lang w:eastAsia="sk-SK"/>
        </w:rPr>
        <w:t>, zdroje na agentúry domácej ošetrovateľskej starostlivosti a zdroje na mobilné hospice</w:t>
      </w:r>
      <w:r w:rsidRPr="001A07CA">
        <w:rPr>
          <w:rFonts w:ascii="Times New Roman" w:eastAsia="Times New Roman" w:hAnsi="Times New Roman" w:cs="Times New Roman"/>
          <w:b/>
          <w:bCs/>
          <w:color w:val="000000" w:themeColor="text1"/>
          <w:sz w:val="24"/>
          <w:szCs w:val="24"/>
          <w:lang w:eastAsia="sk-SK"/>
        </w:rPr>
        <w:t>.</w:t>
      </w:r>
    </w:p>
    <w:p w14:paraId="5E4E9324" w14:textId="77777777" w:rsidR="007D0E7E" w:rsidRPr="001A07CA" w:rsidRDefault="007D0E7E"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p>
    <w:p w14:paraId="48C0EB75" w14:textId="10FE9487" w:rsidR="00F828D2" w:rsidRPr="001A07CA" w:rsidRDefault="007D0E7E" w:rsidP="000C3E71">
      <w:pPr>
        <w:spacing w:after="0" w:line="240" w:lineRule="auto"/>
        <w:ind w:firstLine="708"/>
        <w:jc w:val="both"/>
        <w:rPr>
          <w:rFonts w:ascii="Times New Roman" w:eastAsia="Times New Roman" w:hAnsi="Times New Roman" w:cs="Times New Roman"/>
          <w:b/>
          <w:bCs/>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V rámci riadku </w:t>
      </w:r>
      <w:r w:rsidR="00F828D2" w:rsidRPr="001A07CA">
        <w:rPr>
          <w:rFonts w:ascii="Times New Roman" w:eastAsia="Times New Roman" w:hAnsi="Times New Roman" w:cs="Times New Roman"/>
          <w:color w:val="000000" w:themeColor="text1"/>
          <w:sz w:val="24"/>
          <w:szCs w:val="24"/>
          <w:lang w:eastAsia="sk-SK"/>
        </w:rPr>
        <w:t xml:space="preserve">Spoločné vyšetrovacie a liečebné zložky </w:t>
      </w:r>
      <w:r w:rsidR="00790195" w:rsidRPr="001A07CA">
        <w:rPr>
          <w:rFonts w:ascii="Times New Roman" w:eastAsia="Times New Roman" w:hAnsi="Times New Roman" w:cs="Times New Roman"/>
          <w:color w:val="000000" w:themeColor="text1"/>
          <w:sz w:val="24"/>
          <w:szCs w:val="24"/>
          <w:lang w:eastAsia="sk-SK"/>
        </w:rPr>
        <w:t>sa odpočíta</w:t>
      </w:r>
      <w:r w:rsidR="0023136E" w:rsidRPr="001A07CA">
        <w:rPr>
          <w:rFonts w:ascii="Times New Roman" w:eastAsia="Times New Roman" w:hAnsi="Times New Roman" w:cs="Times New Roman"/>
          <w:color w:val="000000" w:themeColor="text1"/>
          <w:sz w:val="24"/>
          <w:szCs w:val="24"/>
          <w:lang w:eastAsia="sk-SK"/>
        </w:rPr>
        <w:t>va</w:t>
      </w:r>
      <w:r w:rsidR="00790195" w:rsidRPr="001A07CA">
        <w:rPr>
          <w:rFonts w:ascii="Times New Roman" w:eastAsia="Times New Roman" w:hAnsi="Times New Roman" w:cs="Times New Roman"/>
          <w:color w:val="000000" w:themeColor="text1"/>
          <w:sz w:val="24"/>
          <w:szCs w:val="24"/>
          <w:lang w:eastAsia="sk-SK"/>
        </w:rPr>
        <w:t>jú zdroje na fyziatriu, balneológiu a liečebnú rehabilitáciu a tiež sa odpočíta</w:t>
      </w:r>
      <w:r w:rsidR="00007AAC" w:rsidRPr="001A07CA">
        <w:rPr>
          <w:rFonts w:ascii="Times New Roman" w:eastAsia="Times New Roman" w:hAnsi="Times New Roman" w:cs="Times New Roman"/>
          <w:color w:val="000000" w:themeColor="text1"/>
          <w:sz w:val="24"/>
          <w:szCs w:val="24"/>
          <w:lang w:eastAsia="sk-SK"/>
        </w:rPr>
        <w:t>va</w:t>
      </w:r>
      <w:r w:rsidR="00790195" w:rsidRPr="001A07CA">
        <w:rPr>
          <w:rFonts w:ascii="Times New Roman" w:eastAsia="Times New Roman" w:hAnsi="Times New Roman" w:cs="Times New Roman"/>
          <w:color w:val="000000" w:themeColor="text1"/>
          <w:sz w:val="24"/>
          <w:szCs w:val="24"/>
          <w:lang w:eastAsia="sk-SK"/>
        </w:rPr>
        <w:t xml:space="preserve">jú zdroje na spoločné a vyšetrovacie zložky prináležiace k </w:t>
      </w:r>
      <w:r w:rsidR="00790195" w:rsidRPr="001A07CA">
        <w:rPr>
          <w:rFonts w:ascii="Times New Roman" w:eastAsia="Times New Roman" w:hAnsi="Times New Roman" w:cs="Times New Roman"/>
          <w:b/>
          <w:bCs/>
          <w:color w:val="000000" w:themeColor="text1"/>
          <w:sz w:val="24"/>
          <w:szCs w:val="24"/>
          <w:lang w:eastAsia="sk-SK"/>
        </w:rPr>
        <w:t>jednodňovej zdravotnej starostlivosti.</w:t>
      </w:r>
    </w:p>
    <w:p w14:paraId="698DB6A0" w14:textId="77777777" w:rsidR="00790195" w:rsidRPr="001A07CA" w:rsidRDefault="00790195"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p>
    <w:p w14:paraId="5C619F37" w14:textId="3199F267" w:rsidR="00F828D2" w:rsidRPr="001A07CA" w:rsidRDefault="00790195"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V rámci riadku </w:t>
      </w:r>
      <w:r w:rsidR="00F828D2" w:rsidRPr="001A07CA">
        <w:rPr>
          <w:rFonts w:ascii="Times New Roman" w:eastAsia="Times New Roman" w:hAnsi="Times New Roman" w:cs="Times New Roman"/>
          <w:color w:val="000000" w:themeColor="text1"/>
          <w:sz w:val="24"/>
          <w:szCs w:val="24"/>
          <w:lang w:eastAsia="sk-SK"/>
        </w:rPr>
        <w:t>Záchranná a pohotovostná zdravotná starostlivosť</w:t>
      </w:r>
      <w:r w:rsidRPr="001A07CA">
        <w:rPr>
          <w:rFonts w:ascii="Times New Roman" w:eastAsia="Times New Roman" w:hAnsi="Times New Roman" w:cs="Times New Roman"/>
          <w:color w:val="000000" w:themeColor="text1"/>
          <w:sz w:val="24"/>
          <w:szCs w:val="24"/>
          <w:lang w:eastAsia="sk-SK"/>
        </w:rPr>
        <w:t xml:space="preserve"> sa </w:t>
      </w:r>
      <w:r w:rsidR="00007AAC" w:rsidRPr="001A07CA">
        <w:rPr>
          <w:rFonts w:ascii="Times New Roman" w:eastAsia="Times New Roman" w:hAnsi="Times New Roman" w:cs="Times New Roman"/>
          <w:color w:val="000000" w:themeColor="text1"/>
          <w:sz w:val="24"/>
          <w:szCs w:val="24"/>
          <w:lang w:eastAsia="sk-SK"/>
        </w:rPr>
        <w:t xml:space="preserve">zlučujú </w:t>
      </w:r>
      <w:r w:rsidRPr="001A07CA">
        <w:rPr>
          <w:rFonts w:ascii="Times New Roman" w:eastAsia="Times New Roman" w:hAnsi="Times New Roman" w:cs="Times New Roman"/>
          <w:color w:val="000000" w:themeColor="text1"/>
          <w:sz w:val="24"/>
          <w:szCs w:val="24"/>
          <w:lang w:eastAsia="sk-SK"/>
        </w:rPr>
        <w:t>doteraz samostatné riadky</w:t>
      </w:r>
      <w:r w:rsidR="00F828D2" w:rsidRPr="001A07CA">
        <w:rPr>
          <w:rFonts w:ascii="Times New Roman" w:eastAsia="Times New Roman" w:hAnsi="Times New Roman" w:cs="Times New Roman"/>
          <w:color w:val="000000" w:themeColor="text1"/>
          <w:sz w:val="24"/>
          <w:szCs w:val="24"/>
          <w:lang w:eastAsia="sk-SK"/>
        </w:rPr>
        <w:t xml:space="preserve"> </w:t>
      </w:r>
      <w:r w:rsidRPr="001A07CA">
        <w:rPr>
          <w:rFonts w:ascii="Times New Roman" w:eastAsia="Times New Roman" w:hAnsi="Times New Roman" w:cs="Times New Roman"/>
          <w:color w:val="000000" w:themeColor="text1"/>
          <w:sz w:val="24"/>
          <w:szCs w:val="24"/>
          <w:lang w:eastAsia="sk-SK"/>
        </w:rPr>
        <w:t>Ambulantná pohotovostná služba, Záchranná zdravotná služba, Vrtuľníková a letecká  záchranná zdravotná služba a pripočíta</w:t>
      </w:r>
      <w:r w:rsidR="00007AAC" w:rsidRPr="001A07CA">
        <w:rPr>
          <w:rFonts w:ascii="Times New Roman" w:eastAsia="Times New Roman" w:hAnsi="Times New Roman" w:cs="Times New Roman"/>
          <w:color w:val="000000" w:themeColor="text1"/>
          <w:sz w:val="24"/>
          <w:szCs w:val="24"/>
          <w:lang w:eastAsia="sk-SK"/>
        </w:rPr>
        <w:t>va</w:t>
      </w:r>
      <w:r w:rsidRPr="001A07CA">
        <w:rPr>
          <w:rFonts w:ascii="Times New Roman" w:eastAsia="Times New Roman" w:hAnsi="Times New Roman" w:cs="Times New Roman"/>
          <w:color w:val="000000" w:themeColor="text1"/>
          <w:sz w:val="24"/>
          <w:szCs w:val="24"/>
          <w:lang w:eastAsia="sk-SK"/>
        </w:rPr>
        <w:t>jú sa k nim zdroje na Urgentné príjmy, ktoré doteraz boli v riadku Ústavná zdravotná starostlivosť.</w:t>
      </w:r>
    </w:p>
    <w:p w14:paraId="2C76DF9E" w14:textId="77777777" w:rsidR="00790195" w:rsidRPr="001A07CA" w:rsidRDefault="00790195"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p>
    <w:p w14:paraId="00871594" w14:textId="61AE4B88" w:rsidR="00790195" w:rsidRPr="001A07CA" w:rsidRDefault="00790195"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Vytvára sa nový riadok </w:t>
      </w:r>
      <w:r w:rsidR="0020506C" w:rsidRPr="001A07CA">
        <w:rPr>
          <w:rFonts w:ascii="Times New Roman" w:hAnsi="Times New Roman" w:cs="Times New Roman"/>
          <w:sz w:val="24"/>
          <w:szCs w:val="24"/>
        </w:rPr>
        <w:t>Dlhodobá ošetrovateľská starostlivosť a paliatívna zdravotná starostlivosť</w:t>
      </w:r>
      <w:r w:rsidRPr="001A07CA">
        <w:rPr>
          <w:rFonts w:ascii="Times New Roman" w:eastAsia="Times New Roman" w:hAnsi="Times New Roman" w:cs="Times New Roman"/>
          <w:color w:val="000000" w:themeColor="text1"/>
          <w:sz w:val="24"/>
          <w:szCs w:val="24"/>
          <w:lang w:eastAsia="sk-SK"/>
        </w:rPr>
        <w:t xml:space="preserve">, ktorý v sebe </w:t>
      </w:r>
      <w:r w:rsidR="002B10DB" w:rsidRPr="001A07CA">
        <w:rPr>
          <w:rFonts w:ascii="Times New Roman" w:eastAsia="Times New Roman" w:hAnsi="Times New Roman" w:cs="Times New Roman"/>
          <w:color w:val="000000" w:themeColor="text1"/>
          <w:sz w:val="24"/>
          <w:szCs w:val="24"/>
          <w:lang w:eastAsia="sk-SK"/>
        </w:rPr>
        <w:t xml:space="preserve">zlučuje </w:t>
      </w:r>
      <w:r w:rsidRPr="001A07CA">
        <w:rPr>
          <w:rFonts w:ascii="Times New Roman" w:eastAsia="Times New Roman" w:hAnsi="Times New Roman" w:cs="Times New Roman"/>
          <w:color w:val="000000" w:themeColor="text1"/>
          <w:sz w:val="24"/>
          <w:szCs w:val="24"/>
          <w:lang w:eastAsia="sk-SK"/>
        </w:rPr>
        <w:t>zdroje na Hospice, Zariadenia sociálnej pomoci a Domy ošetrovateľskej starostlivosti, ktoré doteraz boli v riadku Ústavná zdravotná starostlivosť, prid</w:t>
      </w:r>
      <w:r w:rsidR="002B10DB" w:rsidRPr="001A07CA">
        <w:rPr>
          <w:rFonts w:ascii="Times New Roman" w:eastAsia="Times New Roman" w:hAnsi="Times New Roman" w:cs="Times New Roman"/>
          <w:color w:val="000000" w:themeColor="text1"/>
          <w:sz w:val="24"/>
          <w:szCs w:val="24"/>
          <w:lang w:eastAsia="sk-SK"/>
        </w:rPr>
        <w:t>áva</w:t>
      </w:r>
      <w:r w:rsidRPr="001A07CA">
        <w:rPr>
          <w:rFonts w:ascii="Times New Roman" w:eastAsia="Times New Roman" w:hAnsi="Times New Roman" w:cs="Times New Roman"/>
          <w:color w:val="000000" w:themeColor="text1"/>
          <w:sz w:val="24"/>
          <w:szCs w:val="24"/>
          <w:lang w:eastAsia="sk-SK"/>
        </w:rPr>
        <w:t xml:space="preserve">jú sa zdroje </w:t>
      </w:r>
      <w:r w:rsidRPr="001A07CA">
        <w:rPr>
          <w:rFonts w:ascii="Times New Roman" w:eastAsia="Times New Roman" w:hAnsi="Times New Roman" w:cs="Times New Roman"/>
          <w:b/>
          <w:bCs/>
          <w:color w:val="000000" w:themeColor="text1"/>
          <w:sz w:val="24"/>
          <w:szCs w:val="24"/>
          <w:lang w:eastAsia="sk-SK"/>
        </w:rPr>
        <w:t>na agentúry domácej ošetrovateľskej starostlivosti a zdroje na mobilné hospice, ktoré doteraz boli v riadku Špecializovaná zdravotná starostlivosť.</w:t>
      </w:r>
    </w:p>
    <w:p w14:paraId="18B89B0C" w14:textId="4637FC29" w:rsidR="00F828D2" w:rsidRPr="001A07CA" w:rsidRDefault="00790195" w:rsidP="000C3E71">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lastRenderedPageBreak/>
        <w:t xml:space="preserve">Riadok </w:t>
      </w:r>
      <w:r w:rsidR="00F828D2" w:rsidRPr="001A07CA">
        <w:rPr>
          <w:rFonts w:ascii="Times New Roman" w:eastAsia="Times New Roman" w:hAnsi="Times New Roman" w:cs="Times New Roman"/>
          <w:color w:val="000000" w:themeColor="text1"/>
          <w:sz w:val="24"/>
          <w:szCs w:val="24"/>
          <w:lang w:eastAsia="sk-SK"/>
        </w:rPr>
        <w:t>Iná zdravotná starostlivosť</w:t>
      </w:r>
      <w:r w:rsidRPr="001A07CA">
        <w:rPr>
          <w:rFonts w:ascii="Times New Roman" w:eastAsia="Times New Roman" w:hAnsi="Times New Roman" w:cs="Times New Roman"/>
          <w:color w:val="000000" w:themeColor="text1"/>
          <w:sz w:val="24"/>
          <w:szCs w:val="24"/>
          <w:lang w:eastAsia="sk-SK"/>
        </w:rPr>
        <w:t xml:space="preserve">, ktorá v sebe zahŕňa zdroje na starostlivosť poskytovanú  v </w:t>
      </w:r>
      <w:r w:rsidR="00F828D2" w:rsidRPr="001A07CA">
        <w:rPr>
          <w:rFonts w:ascii="Times New Roman" w:eastAsia="Times New Roman" w:hAnsi="Times New Roman" w:cs="Times New Roman"/>
          <w:color w:val="000000" w:themeColor="text1"/>
          <w:sz w:val="24"/>
          <w:szCs w:val="24"/>
          <w:lang w:eastAsia="sk-SK"/>
        </w:rPr>
        <w:t xml:space="preserve">EU, </w:t>
      </w:r>
      <w:r w:rsidRPr="001A07CA">
        <w:rPr>
          <w:rFonts w:ascii="Times New Roman" w:eastAsia="Times New Roman" w:hAnsi="Times New Roman" w:cs="Times New Roman"/>
          <w:color w:val="000000" w:themeColor="text1"/>
          <w:sz w:val="24"/>
          <w:szCs w:val="24"/>
          <w:lang w:eastAsia="sk-SK"/>
        </w:rPr>
        <w:t>pre Ukrajincov</w:t>
      </w:r>
      <w:r w:rsidR="00F828D2" w:rsidRPr="001A07CA">
        <w:rPr>
          <w:rFonts w:ascii="Times New Roman" w:eastAsia="Times New Roman" w:hAnsi="Times New Roman" w:cs="Times New Roman"/>
          <w:color w:val="000000" w:themeColor="text1"/>
          <w:sz w:val="24"/>
          <w:szCs w:val="24"/>
          <w:lang w:eastAsia="sk-SK"/>
        </w:rPr>
        <w:t>, bezdomovc</w:t>
      </w:r>
      <w:r w:rsidRPr="001A07CA">
        <w:rPr>
          <w:rFonts w:ascii="Times New Roman" w:eastAsia="Times New Roman" w:hAnsi="Times New Roman" w:cs="Times New Roman"/>
          <w:color w:val="000000" w:themeColor="text1"/>
          <w:sz w:val="24"/>
          <w:szCs w:val="24"/>
          <w:lang w:eastAsia="sk-SK"/>
        </w:rPr>
        <w:t xml:space="preserve">ov a osoby </w:t>
      </w:r>
      <w:r w:rsidR="00F828D2" w:rsidRPr="001A07CA">
        <w:rPr>
          <w:rFonts w:ascii="Times New Roman" w:eastAsia="Times New Roman" w:hAnsi="Times New Roman" w:cs="Times New Roman"/>
          <w:color w:val="000000" w:themeColor="text1"/>
          <w:sz w:val="24"/>
          <w:szCs w:val="24"/>
          <w:lang w:eastAsia="sk-SK"/>
        </w:rPr>
        <w:t>bez prihlášky</w:t>
      </w:r>
      <w:r w:rsidRPr="001A07CA">
        <w:rPr>
          <w:rFonts w:ascii="Times New Roman" w:eastAsia="Times New Roman" w:hAnsi="Times New Roman" w:cs="Times New Roman"/>
          <w:color w:val="000000" w:themeColor="text1"/>
          <w:sz w:val="24"/>
          <w:szCs w:val="24"/>
          <w:lang w:eastAsia="sk-SK"/>
        </w:rPr>
        <w:t>, ostáva bez zmeny.</w:t>
      </w:r>
    </w:p>
    <w:p w14:paraId="31F61B4B" w14:textId="32F9C128" w:rsidR="007A6039" w:rsidRPr="001A07CA" w:rsidRDefault="007A6039" w:rsidP="000C3E71">
      <w:pPr>
        <w:spacing w:after="0" w:line="240" w:lineRule="auto"/>
        <w:jc w:val="both"/>
        <w:rPr>
          <w:rFonts w:ascii="Times New Roman" w:hAnsi="Times New Roman" w:cs="Times New Roman"/>
          <w:b/>
          <w:color w:val="000000" w:themeColor="text1"/>
          <w:sz w:val="24"/>
          <w:szCs w:val="24"/>
        </w:rPr>
      </w:pPr>
    </w:p>
    <w:p w14:paraId="1DC9B5EC" w14:textId="769499A3" w:rsidR="00D83B4E" w:rsidRPr="001A07CA" w:rsidRDefault="00CB11BB" w:rsidP="00B84B62">
      <w:pPr>
        <w:spacing w:after="0" w:line="240" w:lineRule="auto"/>
        <w:ind w:firstLine="708"/>
        <w:jc w:val="both"/>
        <w:rPr>
          <w:rFonts w:ascii="Times New Roman" w:hAnsi="Times New Roman" w:cs="Times New Roman"/>
          <w:b/>
          <w:color w:val="000000" w:themeColor="text1"/>
          <w:sz w:val="24"/>
          <w:szCs w:val="24"/>
        </w:rPr>
      </w:pPr>
      <w:r w:rsidRPr="001A07CA">
        <w:rPr>
          <w:rFonts w:ascii="Times New Roman" w:hAnsi="Times New Roman" w:cs="Times New Roman"/>
          <w:b/>
          <w:color w:val="000000" w:themeColor="text1"/>
          <w:sz w:val="24"/>
          <w:szCs w:val="24"/>
        </w:rPr>
        <w:t>Rok 2025 po zapracovaní vyššie uvedených úprav:</w:t>
      </w:r>
    </w:p>
    <w:p w14:paraId="47CD302B" w14:textId="77777777" w:rsidR="00F417E6" w:rsidRPr="001A07CA" w:rsidRDefault="00F417E6" w:rsidP="000C3E71">
      <w:pPr>
        <w:spacing w:after="0" w:line="240" w:lineRule="auto"/>
        <w:jc w:val="both"/>
        <w:rPr>
          <w:rFonts w:ascii="Times New Roman" w:hAnsi="Times New Roman" w:cs="Times New Roman"/>
          <w:b/>
          <w:color w:val="000000" w:themeColor="text1"/>
          <w:sz w:val="24"/>
          <w:szCs w:val="24"/>
        </w:rPr>
      </w:pPr>
    </w:p>
    <w:p w14:paraId="4195B90C" w14:textId="685A642A" w:rsidR="00D83B4E" w:rsidRPr="00CA5219" w:rsidRDefault="00F417E6" w:rsidP="000C3E71">
      <w:pPr>
        <w:spacing w:after="0" w:line="240" w:lineRule="auto"/>
        <w:jc w:val="both"/>
        <w:rPr>
          <w:rFonts w:ascii="Times New Roman" w:hAnsi="Times New Roman" w:cs="Times New Roman"/>
          <w:b/>
          <w:color w:val="000000" w:themeColor="text1"/>
          <w:sz w:val="20"/>
          <w:szCs w:val="20"/>
        </w:rPr>
      </w:pPr>
      <w:r w:rsidRPr="00CA5219">
        <w:rPr>
          <w:rFonts w:ascii="Times New Roman" w:hAnsi="Times New Roman" w:cs="Times New Roman"/>
          <w:b/>
          <w:color w:val="000000" w:themeColor="text1"/>
          <w:sz w:val="20"/>
          <w:szCs w:val="20"/>
        </w:rPr>
        <w:t>Tabuľka č. 6</w:t>
      </w:r>
      <w:r w:rsidR="00CA5219" w:rsidRPr="00CA5219">
        <w:rPr>
          <w:rFonts w:ascii="Times New Roman" w:hAnsi="Times New Roman" w:cs="Times New Roman"/>
          <w:b/>
          <w:color w:val="000000" w:themeColor="text1"/>
          <w:sz w:val="20"/>
          <w:szCs w:val="20"/>
        </w:rPr>
        <w:t>:</w:t>
      </w:r>
      <w:r w:rsidRPr="00CA5219">
        <w:rPr>
          <w:rFonts w:ascii="Times New Roman" w:hAnsi="Times New Roman" w:cs="Times New Roman"/>
          <w:b/>
          <w:color w:val="000000" w:themeColor="text1"/>
          <w:sz w:val="20"/>
          <w:szCs w:val="20"/>
        </w:rPr>
        <w:t xml:space="preserve"> Nové členenie</w:t>
      </w:r>
    </w:p>
    <w:tbl>
      <w:tblPr>
        <w:tblW w:w="9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61"/>
        <w:gridCol w:w="1843"/>
      </w:tblGrid>
      <w:tr w:rsidR="004D61EE" w:rsidRPr="001A07CA" w14:paraId="1D145F8B" w14:textId="77777777" w:rsidTr="00B84B62">
        <w:trPr>
          <w:trHeight w:val="330"/>
        </w:trPr>
        <w:tc>
          <w:tcPr>
            <w:tcW w:w="7361" w:type="dxa"/>
            <w:noWrap/>
            <w:vAlign w:val="center"/>
            <w:hideMark/>
          </w:tcPr>
          <w:p w14:paraId="134C35EE" w14:textId="77777777" w:rsidR="004D61EE" w:rsidRPr="001A07CA" w:rsidRDefault="004D61EE" w:rsidP="004D61EE">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ROK</w:t>
            </w:r>
          </w:p>
        </w:tc>
        <w:tc>
          <w:tcPr>
            <w:tcW w:w="1843" w:type="dxa"/>
            <w:noWrap/>
            <w:vAlign w:val="center"/>
            <w:hideMark/>
          </w:tcPr>
          <w:p w14:paraId="6DBD9545" w14:textId="77777777" w:rsidR="004D61EE" w:rsidRPr="001A07CA" w:rsidRDefault="004D61EE" w:rsidP="004D61EE">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2025</w:t>
            </w:r>
          </w:p>
        </w:tc>
      </w:tr>
      <w:tr w:rsidR="004D61EE" w:rsidRPr="001A07CA" w14:paraId="704F83EC" w14:textId="77777777" w:rsidTr="00B84B62">
        <w:trPr>
          <w:trHeight w:val="372"/>
        </w:trPr>
        <w:tc>
          <w:tcPr>
            <w:tcW w:w="7361" w:type="dxa"/>
            <w:vAlign w:val="center"/>
            <w:hideMark/>
          </w:tcPr>
          <w:p w14:paraId="31A22B7E" w14:textId="77777777" w:rsidR="004D61EE" w:rsidRPr="001A07CA" w:rsidRDefault="004D61EE" w:rsidP="004D61EE">
            <w:pPr>
              <w:spacing w:after="0" w:line="240" w:lineRule="auto"/>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Lieky, dietetické potraviny a zdravotnícke pomôcky</w:t>
            </w:r>
          </w:p>
        </w:tc>
        <w:tc>
          <w:tcPr>
            <w:tcW w:w="1843" w:type="dxa"/>
            <w:noWrap/>
            <w:vAlign w:val="center"/>
            <w:hideMark/>
          </w:tcPr>
          <w:p w14:paraId="356B4C01"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2 015 633 306</w:t>
            </w:r>
          </w:p>
        </w:tc>
      </w:tr>
      <w:tr w:rsidR="004D61EE" w:rsidRPr="001A07CA" w14:paraId="30860605" w14:textId="77777777" w:rsidTr="00B84B62">
        <w:trPr>
          <w:trHeight w:val="577"/>
        </w:trPr>
        <w:tc>
          <w:tcPr>
            <w:tcW w:w="7361" w:type="dxa"/>
            <w:vAlign w:val="center"/>
            <w:hideMark/>
          </w:tcPr>
          <w:p w14:paraId="52A80160" w14:textId="77777777" w:rsidR="004D61EE" w:rsidRPr="001A07CA" w:rsidRDefault="004D61EE" w:rsidP="004D61EE">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Ústavná zdravotná starostlivosť</w:t>
            </w:r>
            <w:r w:rsidRPr="001A07CA">
              <w:rPr>
                <w:rFonts w:ascii="Times New Roman" w:eastAsia="Times New Roman" w:hAnsi="Times New Roman" w:cs="Times New Roman"/>
                <w:color w:val="000000"/>
                <w:kern w:val="0"/>
                <w:lang w:eastAsia="sk-SK"/>
                <w14:ligatures w14:val="none"/>
              </w:rPr>
              <w:t xml:space="preserve">  ((mínus Hospice, Domy ošetrovateľskej starostlivosti, Zariadenia sociálnej pomoci, Urgentné príjmy) plus (Kúpeľná starostlivosť, Jednodňová zdravotná starostlivosti a Spoločné vyšetrovacie a liečebné zložky prináležiace k Jednodňovej zdravotnej starostlivosti))</w:t>
            </w:r>
            <w:r w:rsidRPr="001A07CA">
              <w:rPr>
                <w:rFonts w:ascii="Times New Roman" w:eastAsia="Times New Roman" w:hAnsi="Times New Roman" w:cs="Times New Roman"/>
                <w:b/>
                <w:bCs/>
                <w:color w:val="000000"/>
                <w:kern w:val="0"/>
                <w:lang w:eastAsia="sk-SK"/>
                <w14:ligatures w14:val="none"/>
              </w:rPr>
              <w:t xml:space="preserve"> z toho</w:t>
            </w:r>
          </w:p>
        </w:tc>
        <w:tc>
          <w:tcPr>
            <w:tcW w:w="1843" w:type="dxa"/>
            <w:noWrap/>
            <w:vAlign w:val="center"/>
            <w:hideMark/>
          </w:tcPr>
          <w:p w14:paraId="1249B3DE"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3 256 762 805</w:t>
            </w:r>
          </w:p>
        </w:tc>
      </w:tr>
      <w:tr w:rsidR="004D61EE" w:rsidRPr="001A07CA" w14:paraId="6EE909E1" w14:textId="77777777" w:rsidTr="00B84B62">
        <w:trPr>
          <w:trHeight w:val="273"/>
        </w:trPr>
        <w:tc>
          <w:tcPr>
            <w:tcW w:w="7361" w:type="dxa"/>
            <w:vAlign w:val="center"/>
            <w:hideMark/>
          </w:tcPr>
          <w:p w14:paraId="20A1B467" w14:textId="77777777" w:rsidR="004D61EE" w:rsidRPr="001A07CA" w:rsidRDefault="004D61EE" w:rsidP="004D61EE">
            <w:pPr>
              <w:spacing w:after="0" w:line="240" w:lineRule="auto"/>
              <w:ind w:firstLineChars="200" w:firstLine="442"/>
              <w:rPr>
                <w:rFonts w:ascii="Times New Roman" w:eastAsia="Times New Roman" w:hAnsi="Times New Roman" w:cs="Times New Roman"/>
                <w:b/>
                <w:bCs/>
                <w:i/>
                <w:iCs/>
                <w:color w:val="000000"/>
                <w:kern w:val="0"/>
                <w:lang w:eastAsia="sk-SK"/>
                <w14:ligatures w14:val="none"/>
              </w:rPr>
            </w:pPr>
            <w:r w:rsidRPr="001A07CA">
              <w:rPr>
                <w:rFonts w:ascii="Times New Roman" w:eastAsia="Times New Roman" w:hAnsi="Times New Roman" w:cs="Times New Roman"/>
                <w:b/>
                <w:bCs/>
                <w:i/>
                <w:iCs/>
                <w:color w:val="000000"/>
                <w:kern w:val="0"/>
                <w:lang w:eastAsia="sk-SK"/>
                <w14:ligatures w14:val="none"/>
              </w:rPr>
              <w:t>Jednodňová zdravotná starostlivosť</w:t>
            </w:r>
          </w:p>
        </w:tc>
        <w:tc>
          <w:tcPr>
            <w:tcW w:w="1843" w:type="dxa"/>
            <w:noWrap/>
            <w:vAlign w:val="center"/>
            <w:hideMark/>
          </w:tcPr>
          <w:p w14:paraId="76928AF0"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162 249 167</w:t>
            </w:r>
          </w:p>
        </w:tc>
      </w:tr>
      <w:tr w:rsidR="004D61EE" w:rsidRPr="001A07CA" w14:paraId="0F4AE088" w14:textId="77777777" w:rsidTr="00B84B62">
        <w:trPr>
          <w:trHeight w:val="330"/>
        </w:trPr>
        <w:tc>
          <w:tcPr>
            <w:tcW w:w="7361" w:type="dxa"/>
            <w:vAlign w:val="center"/>
            <w:hideMark/>
          </w:tcPr>
          <w:p w14:paraId="7D2CDDC4" w14:textId="77777777" w:rsidR="004D61EE" w:rsidRPr="001A07CA" w:rsidRDefault="004D61EE" w:rsidP="004D61EE">
            <w:pPr>
              <w:spacing w:after="0" w:line="240" w:lineRule="auto"/>
              <w:ind w:firstLineChars="200" w:firstLine="442"/>
              <w:rPr>
                <w:rFonts w:ascii="Times New Roman" w:eastAsia="Times New Roman" w:hAnsi="Times New Roman" w:cs="Times New Roman"/>
                <w:b/>
                <w:bCs/>
                <w:i/>
                <w:iCs/>
                <w:color w:val="000000"/>
                <w:kern w:val="0"/>
                <w:lang w:eastAsia="sk-SK"/>
                <w14:ligatures w14:val="none"/>
              </w:rPr>
            </w:pPr>
            <w:r w:rsidRPr="001A07CA">
              <w:rPr>
                <w:rFonts w:ascii="Times New Roman" w:eastAsia="Times New Roman" w:hAnsi="Times New Roman" w:cs="Times New Roman"/>
                <w:b/>
                <w:bCs/>
                <w:i/>
                <w:iCs/>
                <w:color w:val="000000"/>
                <w:kern w:val="0"/>
                <w:lang w:eastAsia="sk-SK"/>
                <w14:ligatures w14:val="none"/>
              </w:rPr>
              <w:t>Kúpeľná starostlivosť</w:t>
            </w:r>
          </w:p>
        </w:tc>
        <w:tc>
          <w:tcPr>
            <w:tcW w:w="1843" w:type="dxa"/>
            <w:noWrap/>
            <w:vAlign w:val="center"/>
            <w:hideMark/>
          </w:tcPr>
          <w:p w14:paraId="3D44B119"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69 038 766</w:t>
            </w:r>
          </w:p>
        </w:tc>
      </w:tr>
      <w:tr w:rsidR="004D61EE" w:rsidRPr="001A07CA" w14:paraId="6AB9312B" w14:textId="77777777" w:rsidTr="00B84B62">
        <w:trPr>
          <w:trHeight w:val="577"/>
        </w:trPr>
        <w:tc>
          <w:tcPr>
            <w:tcW w:w="7361" w:type="dxa"/>
            <w:vAlign w:val="center"/>
            <w:hideMark/>
          </w:tcPr>
          <w:p w14:paraId="353F65CE" w14:textId="7B5AA56E" w:rsidR="004D61EE" w:rsidRPr="001A07CA" w:rsidRDefault="004D61EE" w:rsidP="004D61EE">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Ambulantná zdravotná starostlivosť</w:t>
            </w:r>
            <w:r w:rsidRPr="001A07CA">
              <w:rPr>
                <w:rFonts w:ascii="Times New Roman" w:eastAsia="Times New Roman" w:hAnsi="Times New Roman" w:cs="Times New Roman"/>
                <w:color w:val="000000"/>
                <w:kern w:val="0"/>
                <w:lang w:eastAsia="sk-SK"/>
                <w14:ligatures w14:val="none"/>
              </w:rPr>
              <w:t xml:space="preserve"> (Všeobecná ambulantná zdravotná starostlivosť, špecializovaná ambulantná zdravotná starostlivosť vrátane </w:t>
            </w:r>
            <w:r w:rsidR="00643445">
              <w:rPr>
                <w:rFonts w:ascii="Times New Roman" w:eastAsia="Times New Roman" w:hAnsi="Times New Roman" w:cs="Times New Roman"/>
                <w:color w:val="000000"/>
                <w:kern w:val="0"/>
                <w:lang w:eastAsia="sk-SK"/>
                <w14:ligatures w14:val="none"/>
              </w:rPr>
              <w:t>gynekológie</w:t>
            </w:r>
            <w:r w:rsidRPr="001A07CA">
              <w:rPr>
                <w:rFonts w:ascii="Times New Roman" w:eastAsia="Times New Roman" w:hAnsi="Times New Roman" w:cs="Times New Roman"/>
                <w:color w:val="000000"/>
                <w:kern w:val="0"/>
                <w:lang w:eastAsia="sk-SK"/>
                <w14:ligatures w14:val="none"/>
              </w:rPr>
              <w:t xml:space="preserve">, </w:t>
            </w:r>
            <w:r w:rsidR="00643445">
              <w:rPr>
                <w:rFonts w:ascii="Times New Roman" w:eastAsia="Times New Roman" w:hAnsi="Times New Roman" w:cs="Times New Roman"/>
                <w:color w:val="000000"/>
                <w:kern w:val="0"/>
                <w:lang w:eastAsia="sk-SK"/>
                <w14:ligatures w14:val="none"/>
              </w:rPr>
              <w:t>zubného lekárstva</w:t>
            </w:r>
            <w:r w:rsidRPr="001A07CA">
              <w:rPr>
                <w:rFonts w:ascii="Times New Roman" w:eastAsia="Times New Roman" w:hAnsi="Times New Roman" w:cs="Times New Roman"/>
                <w:color w:val="000000"/>
                <w:kern w:val="0"/>
                <w:lang w:eastAsia="sk-SK"/>
                <w14:ligatures w14:val="none"/>
              </w:rPr>
              <w:t xml:space="preserve">, mínus Agentúry domácej ošetrovateľskej starostlivosti, Mobilné hospice) </w:t>
            </w:r>
            <w:r w:rsidR="0073332D" w:rsidRPr="001A07CA">
              <w:rPr>
                <w:rFonts w:ascii="Times New Roman" w:eastAsia="Times New Roman" w:hAnsi="Times New Roman" w:cs="Times New Roman"/>
                <w:color w:val="000000"/>
                <w:kern w:val="0"/>
                <w:lang w:eastAsia="sk-SK"/>
                <w14:ligatures w14:val="none"/>
              </w:rPr>
              <w:t>plus Fyziatria, balneológia a liečebná rehabilitácia a plus Dopravná zdravotná služba</w:t>
            </w:r>
            <w:r w:rsidR="0073332D" w:rsidRPr="001A07CA">
              <w:rPr>
                <w:rFonts w:ascii="Times New Roman" w:eastAsia="Times New Roman" w:hAnsi="Times New Roman" w:cs="Times New Roman"/>
                <w:b/>
                <w:bCs/>
                <w:color w:val="000000"/>
                <w:kern w:val="0"/>
                <w:lang w:eastAsia="sk-SK"/>
                <w14:ligatures w14:val="none"/>
              </w:rPr>
              <w:t xml:space="preserve"> </w:t>
            </w:r>
            <w:r w:rsidRPr="001A07CA">
              <w:rPr>
                <w:rFonts w:ascii="Times New Roman" w:eastAsia="Times New Roman" w:hAnsi="Times New Roman" w:cs="Times New Roman"/>
                <w:b/>
                <w:bCs/>
                <w:color w:val="000000"/>
                <w:kern w:val="0"/>
                <w:lang w:eastAsia="sk-SK"/>
                <w14:ligatures w14:val="none"/>
              </w:rPr>
              <w:t>z</w:t>
            </w:r>
            <w:r w:rsidR="002B10DB" w:rsidRPr="001A07CA">
              <w:rPr>
                <w:rFonts w:ascii="Times New Roman" w:eastAsia="Times New Roman" w:hAnsi="Times New Roman" w:cs="Times New Roman"/>
                <w:b/>
                <w:bCs/>
                <w:color w:val="000000"/>
                <w:kern w:val="0"/>
                <w:lang w:eastAsia="sk-SK"/>
                <w14:ligatures w14:val="none"/>
              </w:rPr>
              <w:t> </w:t>
            </w:r>
            <w:r w:rsidRPr="001A07CA">
              <w:rPr>
                <w:rFonts w:ascii="Times New Roman" w:eastAsia="Times New Roman" w:hAnsi="Times New Roman" w:cs="Times New Roman"/>
                <w:b/>
                <w:bCs/>
                <w:color w:val="000000"/>
                <w:kern w:val="0"/>
                <w:lang w:eastAsia="sk-SK"/>
                <w14:ligatures w14:val="none"/>
              </w:rPr>
              <w:t>toho</w:t>
            </w:r>
          </w:p>
        </w:tc>
        <w:tc>
          <w:tcPr>
            <w:tcW w:w="1843" w:type="dxa"/>
            <w:noWrap/>
            <w:vAlign w:val="center"/>
            <w:hideMark/>
          </w:tcPr>
          <w:p w14:paraId="5C314F39"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1 870 860 743</w:t>
            </w:r>
          </w:p>
        </w:tc>
      </w:tr>
      <w:tr w:rsidR="004D61EE" w:rsidRPr="001A07CA" w14:paraId="668736AE" w14:textId="77777777" w:rsidTr="00B84B62">
        <w:trPr>
          <w:trHeight w:val="210"/>
        </w:trPr>
        <w:tc>
          <w:tcPr>
            <w:tcW w:w="7361" w:type="dxa"/>
            <w:vAlign w:val="center"/>
            <w:hideMark/>
          </w:tcPr>
          <w:p w14:paraId="5DA03B4D" w14:textId="77777777" w:rsidR="004D61EE" w:rsidRPr="001A07CA" w:rsidRDefault="004D61EE" w:rsidP="004D61EE">
            <w:pPr>
              <w:spacing w:after="0" w:line="240" w:lineRule="auto"/>
              <w:rPr>
                <w:rFonts w:ascii="Times New Roman" w:eastAsia="Times New Roman" w:hAnsi="Times New Roman" w:cs="Times New Roman"/>
                <w:b/>
                <w:bCs/>
                <w:i/>
                <w:iCs/>
                <w:color w:val="000000"/>
                <w:kern w:val="0"/>
                <w:lang w:eastAsia="sk-SK"/>
                <w14:ligatures w14:val="none"/>
              </w:rPr>
            </w:pPr>
            <w:r w:rsidRPr="001A07CA">
              <w:rPr>
                <w:rFonts w:ascii="Times New Roman" w:eastAsia="Times New Roman" w:hAnsi="Times New Roman" w:cs="Times New Roman"/>
                <w:b/>
                <w:bCs/>
                <w:i/>
                <w:iCs/>
                <w:color w:val="000000"/>
                <w:kern w:val="0"/>
                <w:lang w:eastAsia="sk-SK"/>
                <w14:ligatures w14:val="none"/>
              </w:rPr>
              <w:t>Všeobecná ambulantná zdravotná starostlivosť</w:t>
            </w:r>
          </w:p>
        </w:tc>
        <w:tc>
          <w:tcPr>
            <w:tcW w:w="1843" w:type="dxa"/>
            <w:noWrap/>
            <w:vAlign w:val="center"/>
            <w:hideMark/>
          </w:tcPr>
          <w:p w14:paraId="670FDC67"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493 582 700</w:t>
            </w:r>
          </w:p>
        </w:tc>
      </w:tr>
      <w:tr w:rsidR="004D61EE" w:rsidRPr="001A07CA" w14:paraId="347CC9BE" w14:textId="77777777" w:rsidTr="00B84B62">
        <w:trPr>
          <w:trHeight w:val="356"/>
        </w:trPr>
        <w:tc>
          <w:tcPr>
            <w:tcW w:w="7361" w:type="dxa"/>
            <w:vAlign w:val="center"/>
            <w:hideMark/>
          </w:tcPr>
          <w:p w14:paraId="6C499430" w14:textId="77777777" w:rsidR="004D61EE" w:rsidRPr="001A07CA" w:rsidRDefault="004D61EE" w:rsidP="004D61EE">
            <w:pPr>
              <w:spacing w:after="0" w:line="240" w:lineRule="auto"/>
              <w:rPr>
                <w:rFonts w:ascii="Times New Roman" w:eastAsia="Times New Roman" w:hAnsi="Times New Roman" w:cs="Times New Roman"/>
                <w:b/>
                <w:bCs/>
                <w:i/>
                <w:iCs/>
                <w:color w:val="000000"/>
                <w:kern w:val="0"/>
                <w:lang w:eastAsia="sk-SK"/>
                <w14:ligatures w14:val="none"/>
              </w:rPr>
            </w:pPr>
            <w:r w:rsidRPr="001A07CA">
              <w:rPr>
                <w:rFonts w:ascii="Times New Roman" w:eastAsia="Times New Roman" w:hAnsi="Times New Roman" w:cs="Times New Roman"/>
                <w:b/>
                <w:bCs/>
                <w:i/>
                <w:iCs/>
                <w:color w:val="000000"/>
                <w:kern w:val="0"/>
                <w:lang w:eastAsia="sk-SK"/>
                <w14:ligatures w14:val="none"/>
              </w:rPr>
              <w:t>Špecializovaná ambulantná zdravotná starostlivosť</w:t>
            </w:r>
          </w:p>
        </w:tc>
        <w:tc>
          <w:tcPr>
            <w:tcW w:w="1843" w:type="dxa"/>
            <w:noWrap/>
            <w:vAlign w:val="center"/>
            <w:hideMark/>
          </w:tcPr>
          <w:p w14:paraId="5DC6F39E"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1 284 643 197</w:t>
            </w:r>
          </w:p>
        </w:tc>
      </w:tr>
      <w:tr w:rsidR="004D61EE" w:rsidRPr="001A07CA" w14:paraId="1C6B92CF" w14:textId="77777777" w:rsidTr="00B84B62">
        <w:trPr>
          <w:trHeight w:val="53"/>
        </w:trPr>
        <w:tc>
          <w:tcPr>
            <w:tcW w:w="7361" w:type="dxa"/>
            <w:vAlign w:val="center"/>
            <w:hideMark/>
          </w:tcPr>
          <w:p w14:paraId="41A0BF5C" w14:textId="77777777" w:rsidR="004D61EE" w:rsidRPr="001A07CA" w:rsidRDefault="004D61EE" w:rsidP="004D61EE">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Spoločné vyšetrovacie a liečebné zložky</w:t>
            </w:r>
            <w:r w:rsidRPr="001A07CA">
              <w:rPr>
                <w:rFonts w:ascii="Times New Roman" w:eastAsia="Times New Roman" w:hAnsi="Times New Roman" w:cs="Times New Roman"/>
                <w:color w:val="000000"/>
                <w:kern w:val="0"/>
                <w:lang w:eastAsia="sk-SK"/>
                <w14:ligatures w14:val="none"/>
              </w:rPr>
              <w:t xml:space="preserve"> (mínus Fyziatria, balneológia a liečebná rehabilitácia a mínus Spoločné vyšetrovacie a liečebné zložky prináležiace k Jednodňovej zdravotnej starostlivosti))</w:t>
            </w:r>
          </w:p>
        </w:tc>
        <w:tc>
          <w:tcPr>
            <w:tcW w:w="1843" w:type="dxa"/>
            <w:noWrap/>
            <w:vAlign w:val="center"/>
            <w:hideMark/>
          </w:tcPr>
          <w:p w14:paraId="4EDA012A"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533 094 519</w:t>
            </w:r>
          </w:p>
        </w:tc>
      </w:tr>
      <w:tr w:rsidR="004D61EE" w:rsidRPr="001A07CA" w14:paraId="27FF2B4F" w14:textId="77777777" w:rsidTr="00B84B62">
        <w:trPr>
          <w:trHeight w:val="627"/>
        </w:trPr>
        <w:tc>
          <w:tcPr>
            <w:tcW w:w="7361" w:type="dxa"/>
            <w:vAlign w:val="center"/>
            <w:hideMark/>
          </w:tcPr>
          <w:p w14:paraId="65EBCDEA" w14:textId="77777777" w:rsidR="004D61EE" w:rsidRPr="001A07CA" w:rsidRDefault="004D61EE" w:rsidP="004D61EE">
            <w:pPr>
              <w:spacing w:after="0" w:line="240" w:lineRule="auto"/>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Záchranná a pohotovostná zdravotná starostlivosť</w:t>
            </w:r>
            <w:r w:rsidRPr="001A07CA">
              <w:rPr>
                <w:rFonts w:ascii="Times New Roman" w:eastAsia="Times New Roman" w:hAnsi="Times New Roman" w:cs="Times New Roman"/>
                <w:color w:val="000000"/>
                <w:kern w:val="0"/>
                <w:lang w:eastAsia="sk-SK"/>
                <w14:ligatures w14:val="none"/>
              </w:rPr>
              <w:t xml:space="preserve"> (Záchranná zdravotná služba, Ambulantná pohotovostná služba, Vrtuľníková a letecká  záchranná zdravotná služba vrtuľník, Urgentné príjmy)</w:t>
            </w:r>
          </w:p>
        </w:tc>
        <w:tc>
          <w:tcPr>
            <w:tcW w:w="1843" w:type="dxa"/>
            <w:noWrap/>
            <w:vAlign w:val="center"/>
            <w:hideMark/>
          </w:tcPr>
          <w:p w14:paraId="2247651F"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339 126 676</w:t>
            </w:r>
          </w:p>
        </w:tc>
      </w:tr>
      <w:tr w:rsidR="004D61EE" w:rsidRPr="001A07CA" w14:paraId="4EB4DE50" w14:textId="77777777" w:rsidTr="00B84B62">
        <w:trPr>
          <w:trHeight w:val="270"/>
        </w:trPr>
        <w:tc>
          <w:tcPr>
            <w:tcW w:w="7361" w:type="dxa"/>
            <w:vAlign w:val="center"/>
            <w:hideMark/>
          </w:tcPr>
          <w:p w14:paraId="4C9C68EA" w14:textId="77777777" w:rsidR="004D61EE" w:rsidRPr="001A07CA" w:rsidRDefault="004D61EE" w:rsidP="004D61EE">
            <w:pPr>
              <w:spacing w:after="0" w:line="240" w:lineRule="auto"/>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 xml:space="preserve">Dlhodobá ošetrovateľská starostlivosť a paliatívna zdravotná starostlivosť </w:t>
            </w:r>
            <w:r w:rsidRPr="001A07CA">
              <w:rPr>
                <w:rFonts w:ascii="Times New Roman" w:eastAsia="Times New Roman" w:hAnsi="Times New Roman" w:cs="Times New Roman"/>
                <w:color w:val="000000"/>
                <w:kern w:val="0"/>
                <w:lang w:eastAsia="sk-SK"/>
                <w14:ligatures w14:val="none"/>
              </w:rPr>
              <w:t>(Zariadenia sociálnej pomoci, Agentúry domácej ošetrovateľskej starostlivosti, Domy ošetrovateľskej starostlivosti, Hospic, Mobilné hospice)</w:t>
            </w:r>
          </w:p>
        </w:tc>
        <w:tc>
          <w:tcPr>
            <w:tcW w:w="1843" w:type="dxa"/>
            <w:noWrap/>
            <w:vAlign w:val="center"/>
            <w:hideMark/>
          </w:tcPr>
          <w:p w14:paraId="2771AADE" w14:textId="77777777" w:rsidR="004D61EE" w:rsidRPr="001A07CA" w:rsidRDefault="004D61EE" w:rsidP="004D61EE">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101 007 912</w:t>
            </w:r>
          </w:p>
        </w:tc>
      </w:tr>
      <w:tr w:rsidR="0073332D" w:rsidRPr="001A07CA" w14:paraId="0BB39345" w14:textId="77777777" w:rsidTr="00B84B62">
        <w:trPr>
          <w:trHeight w:val="270"/>
        </w:trPr>
        <w:tc>
          <w:tcPr>
            <w:tcW w:w="7361" w:type="dxa"/>
            <w:vAlign w:val="center"/>
          </w:tcPr>
          <w:p w14:paraId="6983372A" w14:textId="54A11C49" w:rsidR="0073332D" w:rsidRPr="001A07CA" w:rsidRDefault="0073332D" w:rsidP="0073332D">
            <w:pPr>
              <w:spacing w:after="0" w:line="240" w:lineRule="auto"/>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 xml:space="preserve">Iná zdravotná starostlivosť </w:t>
            </w:r>
            <w:r w:rsidRPr="001A07CA">
              <w:rPr>
                <w:rFonts w:ascii="Times New Roman" w:eastAsia="Times New Roman" w:hAnsi="Times New Roman" w:cs="Times New Roman"/>
                <w:color w:val="000000"/>
                <w:kern w:val="0"/>
                <w:lang w:eastAsia="sk-SK"/>
                <w14:ligatures w14:val="none"/>
              </w:rPr>
              <w:t>(cezhraničná starostlivosť v EÚ, starostlivosť pre Ukrajincov v SR, bezdomovci, bez prihlášky)</w:t>
            </w:r>
          </w:p>
        </w:tc>
        <w:tc>
          <w:tcPr>
            <w:tcW w:w="1843" w:type="dxa"/>
            <w:noWrap/>
            <w:vAlign w:val="center"/>
          </w:tcPr>
          <w:p w14:paraId="69E8312E" w14:textId="3676793C" w:rsidR="0073332D" w:rsidRPr="001A07CA" w:rsidRDefault="0073332D" w:rsidP="0073332D">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164 891 129</w:t>
            </w:r>
          </w:p>
        </w:tc>
      </w:tr>
      <w:tr w:rsidR="0073332D" w:rsidRPr="001A07CA" w14:paraId="52D45449" w14:textId="77777777" w:rsidTr="00B84B62">
        <w:trPr>
          <w:trHeight w:val="330"/>
        </w:trPr>
        <w:tc>
          <w:tcPr>
            <w:tcW w:w="7361" w:type="dxa"/>
            <w:vAlign w:val="center"/>
            <w:hideMark/>
          </w:tcPr>
          <w:p w14:paraId="10F1C74D" w14:textId="77777777" w:rsidR="0073332D" w:rsidRPr="001A07CA" w:rsidRDefault="0073332D" w:rsidP="0073332D">
            <w:pPr>
              <w:spacing w:after="0" w:line="240" w:lineRule="auto"/>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Spolu</w:t>
            </w:r>
          </w:p>
        </w:tc>
        <w:tc>
          <w:tcPr>
            <w:tcW w:w="1843" w:type="dxa"/>
            <w:noWrap/>
            <w:vAlign w:val="center"/>
            <w:hideMark/>
          </w:tcPr>
          <w:p w14:paraId="26778920" w14:textId="77777777" w:rsidR="0073332D" w:rsidRPr="001A07CA" w:rsidRDefault="0073332D" w:rsidP="0073332D">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8 281 377 089</w:t>
            </w:r>
          </w:p>
        </w:tc>
      </w:tr>
    </w:tbl>
    <w:p w14:paraId="63F19653" w14:textId="77777777" w:rsidR="004D61EE" w:rsidRPr="001A07CA" w:rsidRDefault="004D61EE" w:rsidP="000C3E71">
      <w:pPr>
        <w:spacing w:after="0" w:line="240" w:lineRule="auto"/>
        <w:jc w:val="both"/>
        <w:rPr>
          <w:rFonts w:ascii="Times New Roman" w:hAnsi="Times New Roman" w:cs="Times New Roman"/>
          <w:b/>
          <w:color w:val="000000" w:themeColor="text1"/>
          <w:sz w:val="24"/>
          <w:szCs w:val="24"/>
        </w:rPr>
      </w:pPr>
    </w:p>
    <w:p w14:paraId="3EEA3E98" w14:textId="069146AE" w:rsidR="00AA4A47" w:rsidRPr="001A07CA" w:rsidRDefault="00AA4A47" w:rsidP="000C3E71">
      <w:pPr>
        <w:pStyle w:val="p1"/>
        <w:jc w:val="both"/>
        <w:rPr>
          <w:rFonts w:ascii="Times New Roman" w:eastAsiaTheme="minorEastAsia" w:hAnsi="Times New Roman"/>
          <w:b/>
          <w:bCs/>
          <w:color w:val="000000" w:themeColor="text1"/>
          <w:sz w:val="24"/>
          <w:szCs w:val="24"/>
          <w:lang w:eastAsia="en-US"/>
        </w:rPr>
      </w:pPr>
      <w:r w:rsidRPr="001A07CA">
        <w:rPr>
          <w:rFonts w:ascii="Times New Roman" w:hAnsi="Times New Roman"/>
          <w:color w:val="000000" w:themeColor="text1"/>
          <w:sz w:val="24"/>
          <w:szCs w:val="24"/>
        </w:rPr>
        <w:tab/>
      </w:r>
    </w:p>
    <w:p w14:paraId="2DC5AAC7" w14:textId="7D9E712B" w:rsidR="006032E7" w:rsidRPr="001A07CA" w:rsidRDefault="006032E7" w:rsidP="000C3E71">
      <w:pPr>
        <w:pStyle w:val="p1"/>
        <w:jc w:val="both"/>
        <w:rPr>
          <w:rFonts w:ascii="Times New Roman" w:eastAsiaTheme="minorEastAsia" w:hAnsi="Times New Roman"/>
          <w:b/>
          <w:bCs/>
          <w:color w:val="000000" w:themeColor="text1"/>
          <w:sz w:val="28"/>
          <w:szCs w:val="28"/>
          <w:u w:val="single"/>
          <w:lang w:eastAsia="en-US"/>
        </w:rPr>
      </w:pPr>
      <w:r w:rsidRPr="001A07CA">
        <w:rPr>
          <w:rFonts w:ascii="Times New Roman" w:eastAsiaTheme="minorEastAsia" w:hAnsi="Times New Roman"/>
          <w:b/>
          <w:bCs/>
          <w:color w:val="000000" w:themeColor="text1"/>
          <w:sz w:val="28"/>
          <w:szCs w:val="28"/>
          <w:u w:val="single"/>
          <w:lang w:eastAsia="en-US"/>
        </w:rPr>
        <w:t>Metodika tvorby rozpočtu</w:t>
      </w:r>
    </w:p>
    <w:p w14:paraId="6EC384A6" w14:textId="77777777" w:rsidR="006032E7" w:rsidRPr="001A07CA" w:rsidRDefault="006032E7" w:rsidP="000C3E71">
      <w:pPr>
        <w:pStyle w:val="p1"/>
        <w:jc w:val="both"/>
        <w:rPr>
          <w:rFonts w:ascii="Times New Roman" w:eastAsiaTheme="minorEastAsia" w:hAnsi="Times New Roman"/>
          <w:color w:val="000000" w:themeColor="text1"/>
          <w:sz w:val="24"/>
          <w:szCs w:val="24"/>
          <w:lang w:eastAsia="en-US"/>
        </w:rPr>
      </w:pPr>
    </w:p>
    <w:p w14:paraId="1E64F25B" w14:textId="7681DB35" w:rsidR="006032E7" w:rsidRPr="001A07CA" w:rsidRDefault="006032E7" w:rsidP="000C3E71">
      <w:pPr>
        <w:pStyle w:val="p1"/>
        <w:ind w:firstLine="708"/>
        <w:jc w:val="both"/>
        <w:rPr>
          <w:rFonts w:ascii="Times New Roman" w:eastAsiaTheme="minorEastAsia" w:hAnsi="Times New Roman"/>
          <w:color w:val="000000" w:themeColor="text1"/>
          <w:sz w:val="24"/>
          <w:szCs w:val="24"/>
          <w:lang w:eastAsia="en-US"/>
        </w:rPr>
      </w:pPr>
      <w:bookmarkStart w:id="22" w:name="_Hlk201308755"/>
      <w:r w:rsidRPr="001A07CA">
        <w:rPr>
          <w:rFonts w:ascii="Times New Roman" w:eastAsiaTheme="minorEastAsia" w:hAnsi="Times New Roman"/>
          <w:color w:val="000000" w:themeColor="text1"/>
          <w:sz w:val="24"/>
          <w:szCs w:val="24"/>
          <w:lang w:eastAsia="en-US"/>
        </w:rPr>
        <w:t>Výdavky na zdravotníctvo sa od štartu projektu hodnoty za peniaze rozpočtujú v nasledujúcich krokoch:</w:t>
      </w:r>
    </w:p>
    <w:p w14:paraId="734B7419" w14:textId="2D49867B" w:rsidR="00BA2FC4" w:rsidRPr="001A07CA" w:rsidRDefault="006032E7" w:rsidP="000C3E71">
      <w:pPr>
        <w:pStyle w:val="p1"/>
        <w:numPr>
          <w:ilvl w:val="0"/>
          <w:numId w:val="6"/>
        </w:numPr>
        <w:jc w:val="both"/>
        <w:rPr>
          <w:rFonts w:ascii="Times New Roman" w:eastAsiaTheme="minorEastAsia" w:hAnsi="Times New Roman"/>
          <w:color w:val="000000" w:themeColor="text1"/>
          <w:sz w:val="24"/>
          <w:szCs w:val="24"/>
        </w:rPr>
      </w:pPr>
      <w:r w:rsidRPr="001A07CA">
        <w:rPr>
          <w:rFonts w:ascii="Times New Roman" w:eastAsiaTheme="minorEastAsia" w:hAnsi="Times New Roman"/>
          <w:color w:val="000000" w:themeColor="text1"/>
          <w:sz w:val="24"/>
          <w:szCs w:val="24"/>
        </w:rPr>
        <w:t>Odhadnú sa očakávané výdavky aktuálneho roka (Očakávaná skutočnosť 202</w:t>
      </w:r>
      <w:r w:rsidR="00CE744B" w:rsidRPr="001A07CA">
        <w:rPr>
          <w:rFonts w:ascii="Times New Roman" w:eastAsiaTheme="minorEastAsia" w:hAnsi="Times New Roman"/>
          <w:color w:val="000000" w:themeColor="text1"/>
          <w:sz w:val="24"/>
          <w:szCs w:val="24"/>
        </w:rPr>
        <w:t>5</w:t>
      </w:r>
      <w:r w:rsidRPr="001A07CA">
        <w:rPr>
          <w:rFonts w:ascii="Times New Roman" w:eastAsiaTheme="minorEastAsia" w:hAnsi="Times New Roman"/>
          <w:color w:val="000000" w:themeColor="text1"/>
          <w:sz w:val="24"/>
          <w:szCs w:val="24"/>
        </w:rPr>
        <w:t>), ktoré po očistení o jednorazové položky tvoria bázu pre rok 202</w:t>
      </w:r>
      <w:r w:rsidR="00CE744B" w:rsidRPr="001A07CA">
        <w:rPr>
          <w:rFonts w:ascii="Times New Roman" w:eastAsiaTheme="minorEastAsia" w:hAnsi="Times New Roman"/>
          <w:color w:val="000000" w:themeColor="text1"/>
          <w:sz w:val="24"/>
          <w:szCs w:val="24"/>
        </w:rPr>
        <w:t>6</w:t>
      </w:r>
      <w:r w:rsidRPr="001A07CA">
        <w:rPr>
          <w:rFonts w:ascii="Times New Roman" w:eastAsiaTheme="minorEastAsia" w:hAnsi="Times New Roman"/>
          <w:color w:val="000000" w:themeColor="text1"/>
          <w:sz w:val="24"/>
          <w:szCs w:val="24"/>
        </w:rPr>
        <w:t>.</w:t>
      </w:r>
    </w:p>
    <w:p w14:paraId="21529DCB" w14:textId="2563E4E1" w:rsidR="00BA2FC4" w:rsidRPr="001A07CA" w:rsidRDefault="006032E7" w:rsidP="000C3E71">
      <w:pPr>
        <w:pStyle w:val="p1"/>
        <w:numPr>
          <w:ilvl w:val="0"/>
          <w:numId w:val="6"/>
        </w:numPr>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K báze je následne prirátaný rast výdavkov bez zmien politík (NPC), ktorý zohľadňuje rast miezd podľa automatickej valorizácie miezd, CPI infláciu podľa makroekonomickej prognózy MF SR a rast spotreby liekov. Rozpočet počíta aj s vplyvom starnutia populácie a tým spôsobenú vyššiu produkciu na základe prognóz Rady pre rozpočtovú zodpovednosť (RRZ).</w:t>
      </w:r>
    </w:p>
    <w:p w14:paraId="4264DDBF" w14:textId="5F89721B" w:rsidR="00BA2FC4" w:rsidRPr="001A07CA" w:rsidRDefault="006032E7" w:rsidP="000C3E71">
      <w:pPr>
        <w:pStyle w:val="p1"/>
        <w:numPr>
          <w:ilvl w:val="0"/>
          <w:numId w:val="6"/>
        </w:numPr>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Pripočítajú sa dodatočné výdavky tzv. zmeny politík (PC), ako napríklad dopady zákonov schválených po schválení rozpočtu. </w:t>
      </w:r>
    </w:p>
    <w:p w14:paraId="53965ADF" w14:textId="36EB6D78" w:rsidR="00AF788C" w:rsidRPr="001A07CA" w:rsidRDefault="006032E7" w:rsidP="000C3E71">
      <w:pPr>
        <w:pStyle w:val="p1"/>
        <w:numPr>
          <w:ilvl w:val="0"/>
          <w:numId w:val="6"/>
        </w:numPr>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V záujme optimalizácie efektívnosti zdrojov sa pri tvorbe rozpočtu kvantifikujú aj oblasti zdravotnej starostlivosti, v ktorých by bolo možné dosiahnuť vyššiu hodnotu za peniaze, </w:t>
      </w:r>
      <w:r w:rsidRPr="001A07CA">
        <w:rPr>
          <w:rFonts w:ascii="Times New Roman" w:eastAsiaTheme="minorEastAsia" w:hAnsi="Times New Roman"/>
          <w:color w:val="000000" w:themeColor="text1"/>
          <w:sz w:val="24"/>
          <w:szCs w:val="24"/>
          <w:lang w:eastAsia="en-US"/>
        </w:rPr>
        <w:lastRenderedPageBreak/>
        <w:t>ako napríklad nákladová efektívnosť liekov, podpora vstupu generických a biosimilárnych liekov na slovenský trh, redukcia nadbytočných laboratórnych a zobrazovacích vyšetrení</w:t>
      </w:r>
      <w:r w:rsidR="00F61971">
        <w:rPr>
          <w:rFonts w:ascii="Times New Roman" w:eastAsiaTheme="minorEastAsia" w:hAnsi="Times New Roman"/>
          <w:color w:val="000000" w:themeColor="text1"/>
          <w:sz w:val="24"/>
          <w:szCs w:val="24"/>
          <w:lang w:eastAsia="en-US"/>
        </w:rPr>
        <w:t xml:space="preserve">. </w:t>
      </w:r>
      <w:r w:rsidRPr="001A07CA">
        <w:rPr>
          <w:rFonts w:ascii="Times New Roman" w:eastAsiaTheme="minorEastAsia" w:hAnsi="Times New Roman"/>
          <w:color w:val="000000" w:themeColor="text1"/>
          <w:sz w:val="24"/>
          <w:szCs w:val="24"/>
          <w:lang w:eastAsia="en-US"/>
        </w:rPr>
        <w:t xml:space="preserve">Optimalizácia efektívnosti zdrojov je jeden zo 4 kľúčových cieľov, ktoré sa uplatňovanie správnej rozpočtovej praxe v zdravotníctve snaží dosiahnuť.  </w:t>
      </w:r>
    </w:p>
    <w:bookmarkEnd w:id="22"/>
    <w:p w14:paraId="242AB17C" w14:textId="77777777" w:rsidR="00AF788C" w:rsidRPr="001A07CA" w:rsidRDefault="00AF788C" w:rsidP="000C3E71">
      <w:pPr>
        <w:pStyle w:val="p1"/>
        <w:jc w:val="both"/>
        <w:rPr>
          <w:rFonts w:ascii="Times New Roman" w:eastAsiaTheme="minorEastAsia" w:hAnsi="Times New Roman"/>
          <w:color w:val="000000" w:themeColor="text1"/>
          <w:sz w:val="24"/>
          <w:szCs w:val="24"/>
          <w:lang w:eastAsia="en-US"/>
        </w:rPr>
      </w:pPr>
    </w:p>
    <w:p w14:paraId="4E01E770" w14:textId="67072B94" w:rsidR="00AF788C" w:rsidRPr="001A07CA" w:rsidRDefault="00AF788C" w:rsidP="000C3E71">
      <w:pPr>
        <w:spacing w:after="0" w:line="240" w:lineRule="auto"/>
        <w:rPr>
          <w:rFonts w:ascii="Times New Roman" w:eastAsiaTheme="minorEastAsia" w:hAnsi="Times New Roman" w:cs="Times New Roman"/>
          <w:b/>
          <w:bCs/>
          <w:color w:val="000000" w:themeColor="text1"/>
          <w:sz w:val="28"/>
          <w:szCs w:val="28"/>
          <w:u w:val="single"/>
        </w:rPr>
      </w:pPr>
      <w:r w:rsidRPr="001A07CA">
        <w:rPr>
          <w:rFonts w:ascii="Times New Roman" w:eastAsiaTheme="minorEastAsia" w:hAnsi="Times New Roman" w:cs="Times New Roman"/>
          <w:b/>
          <w:bCs/>
          <w:color w:val="000000" w:themeColor="text1"/>
          <w:sz w:val="28"/>
          <w:szCs w:val="28"/>
          <w:u w:val="single"/>
        </w:rPr>
        <w:t>Rast výdavkov verejného zdravotného poistenia bez zmien politík</w:t>
      </w:r>
      <w:r w:rsidR="00D46FA7" w:rsidRPr="001A07CA">
        <w:rPr>
          <w:rFonts w:ascii="Times New Roman" w:eastAsiaTheme="minorEastAsia" w:hAnsi="Times New Roman" w:cs="Times New Roman"/>
          <w:b/>
          <w:bCs/>
          <w:color w:val="000000" w:themeColor="text1"/>
          <w:sz w:val="28"/>
          <w:szCs w:val="28"/>
          <w:u w:val="single"/>
        </w:rPr>
        <w:t xml:space="preserve"> (NPC)</w:t>
      </w:r>
    </w:p>
    <w:p w14:paraId="0E9BE9EB" w14:textId="083C2FC4" w:rsidR="00813583" w:rsidRPr="001A07CA" w:rsidRDefault="00C94B81" w:rsidP="000C3E71">
      <w:pPr>
        <w:pStyle w:val="p1"/>
        <w:ind w:firstLine="708"/>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Bez toho, že by sa prijali akékoľvek opatrenia, výdavky </w:t>
      </w:r>
      <w:r w:rsidR="00BB0B56" w:rsidRPr="001A07CA">
        <w:rPr>
          <w:rFonts w:ascii="Times New Roman" w:eastAsiaTheme="minorEastAsia" w:hAnsi="Times New Roman"/>
          <w:color w:val="000000" w:themeColor="text1"/>
          <w:sz w:val="24"/>
          <w:szCs w:val="24"/>
          <w:lang w:eastAsia="en-US"/>
        </w:rPr>
        <w:t>verejného zdravotného poistenia</w:t>
      </w:r>
      <w:r w:rsidRPr="001A07CA">
        <w:rPr>
          <w:rFonts w:ascii="Times New Roman" w:eastAsiaTheme="minorEastAsia" w:hAnsi="Times New Roman"/>
          <w:color w:val="000000" w:themeColor="text1"/>
          <w:sz w:val="24"/>
          <w:szCs w:val="24"/>
          <w:lang w:eastAsia="en-US"/>
        </w:rPr>
        <w:t xml:space="preserve"> porastú v roku 2026 o vyše </w:t>
      </w:r>
      <w:r w:rsidR="00B52876" w:rsidRPr="001A07CA">
        <w:rPr>
          <w:rFonts w:ascii="Times New Roman" w:eastAsiaTheme="minorEastAsia" w:hAnsi="Times New Roman"/>
          <w:color w:val="000000" w:themeColor="text1"/>
          <w:sz w:val="24"/>
          <w:szCs w:val="24"/>
          <w:lang w:eastAsia="en-US"/>
        </w:rPr>
        <w:t>6</w:t>
      </w:r>
      <w:r w:rsidR="00BB0B56" w:rsidRPr="001A07CA">
        <w:rPr>
          <w:rFonts w:ascii="Times New Roman" w:eastAsiaTheme="minorEastAsia" w:hAnsi="Times New Roman"/>
          <w:color w:val="000000" w:themeColor="text1"/>
          <w:sz w:val="24"/>
          <w:szCs w:val="24"/>
          <w:lang w:eastAsia="en-US"/>
        </w:rPr>
        <w:t>25</w:t>
      </w:r>
      <w:r w:rsidRPr="001A07CA">
        <w:rPr>
          <w:rFonts w:ascii="Times New Roman" w:eastAsiaTheme="minorEastAsia" w:hAnsi="Times New Roman"/>
          <w:color w:val="000000" w:themeColor="text1"/>
          <w:sz w:val="24"/>
          <w:szCs w:val="24"/>
          <w:lang w:eastAsia="en-US"/>
        </w:rPr>
        <w:t xml:space="preserve"> mil. eur, ide o takzvaný NPC scenár rastu výdavkov (no policy change</w:t>
      </w:r>
      <w:r w:rsidR="00BB0B56" w:rsidRPr="001A07CA">
        <w:rPr>
          <w:rFonts w:ascii="Times New Roman" w:eastAsiaTheme="minorEastAsia" w:hAnsi="Times New Roman"/>
          <w:color w:val="000000" w:themeColor="text1"/>
          <w:sz w:val="24"/>
          <w:szCs w:val="24"/>
          <w:lang w:eastAsia="en-US"/>
        </w:rPr>
        <w:t xml:space="preserve"> – bez zmien politík</w:t>
      </w:r>
      <w:r w:rsidRPr="001A07CA">
        <w:rPr>
          <w:rFonts w:ascii="Times New Roman" w:eastAsiaTheme="minorEastAsia" w:hAnsi="Times New Roman"/>
          <w:color w:val="000000" w:themeColor="text1"/>
          <w:sz w:val="24"/>
          <w:szCs w:val="24"/>
          <w:lang w:eastAsia="en-US"/>
        </w:rPr>
        <w:t>)</w:t>
      </w:r>
      <w:r w:rsidR="00B52876" w:rsidRPr="001A07CA">
        <w:rPr>
          <w:rFonts w:ascii="Times New Roman" w:eastAsiaTheme="minorEastAsia" w:hAnsi="Times New Roman"/>
          <w:color w:val="000000" w:themeColor="text1"/>
          <w:sz w:val="24"/>
          <w:szCs w:val="24"/>
          <w:lang w:eastAsia="en-US"/>
        </w:rPr>
        <w:t>.</w:t>
      </w:r>
    </w:p>
    <w:p w14:paraId="3288724A" w14:textId="77777777" w:rsidR="00832923" w:rsidRPr="001A07CA" w:rsidRDefault="00832923" w:rsidP="000C3E71">
      <w:pPr>
        <w:pStyle w:val="p1"/>
        <w:ind w:firstLine="708"/>
        <w:jc w:val="both"/>
        <w:rPr>
          <w:rFonts w:ascii="Times New Roman" w:eastAsiaTheme="minorEastAsia" w:hAnsi="Times New Roman"/>
          <w:color w:val="000000" w:themeColor="text1"/>
          <w:sz w:val="24"/>
          <w:szCs w:val="24"/>
          <w:lang w:eastAsia="en-US"/>
        </w:rPr>
      </w:pPr>
    </w:p>
    <w:p w14:paraId="75311A9F" w14:textId="78CDD4F1" w:rsidR="00832923" w:rsidRPr="00CA5219" w:rsidRDefault="00832923" w:rsidP="000C3E71">
      <w:pPr>
        <w:pStyle w:val="p1"/>
        <w:jc w:val="both"/>
        <w:rPr>
          <w:rFonts w:ascii="Times New Roman" w:eastAsiaTheme="minorEastAsia" w:hAnsi="Times New Roman"/>
          <w:b/>
          <w:bCs/>
          <w:color w:val="000000" w:themeColor="text1"/>
          <w:sz w:val="20"/>
          <w:szCs w:val="20"/>
          <w:lang w:eastAsia="en-US"/>
        </w:rPr>
      </w:pPr>
      <w:r w:rsidRPr="00CA5219">
        <w:rPr>
          <w:rFonts w:ascii="Times New Roman" w:eastAsiaTheme="minorEastAsia" w:hAnsi="Times New Roman"/>
          <w:b/>
          <w:bCs/>
          <w:color w:val="000000" w:themeColor="text1"/>
          <w:sz w:val="20"/>
          <w:szCs w:val="20"/>
          <w:lang w:eastAsia="en-US"/>
        </w:rPr>
        <w:t xml:space="preserve">Tabuľka </w:t>
      </w:r>
      <w:r w:rsidR="00F417E6" w:rsidRPr="00CA5219">
        <w:rPr>
          <w:rFonts w:ascii="Times New Roman" w:eastAsiaTheme="minorEastAsia" w:hAnsi="Times New Roman"/>
          <w:b/>
          <w:bCs/>
          <w:color w:val="000000" w:themeColor="text1"/>
          <w:sz w:val="20"/>
          <w:szCs w:val="20"/>
          <w:lang w:eastAsia="en-US"/>
        </w:rPr>
        <w:t>7</w:t>
      </w:r>
      <w:r w:rsidRPr="00CA5219">
        <w:rPr>
          <w:rFonts w:ascii="Times New Roman" w:eastAsiaTheme="minorEastAsia" w:hAnsi="Times New Roman"/>
          <w:b/>
          <w:bCs/>
          <w:color w:val="000000" w:themeColor="text1"/>
          <w:sz w:val="20"/>
          <w:szCs w:val="20"/>
          <w:lang w:eastAsia="en-US"/>
        </w:rPr>
        <w:t>: Rozpočet 2026 a zmeny výdavkov (v mil. eur)</w:t>
      </w:r>
    </w:p>
    <w:tbl>
      <w:tblPr>
        <w:tblW w:w="9204" w:type="dxa"/>
        <w:tblCellMar>
          <w:left w:w="70" w:type="dxa"/>
          <w:right w:w="70" w:type="dxa"/>
        </w:tblCellMar>
        <w:tblLook w:val="04A0" w:firstRow="1" w:lastRow="0" w:firstColumn="1" w:lastColumn="0" w:noHBand="0" w:noVBand="1"/>
      </w:tblPr>
      <w:tblGrid>
        <w:gridCol w:w="7361"/>
        <w:gridCol w:w="1843"/>
      </w:tblGrid>
      <w:tr w:rsidR="002971FB" w:rsidRPr="001A07CA" w14:paraId="2CB4DE05" w14:textId="77777777" w:rsidTr="00B84B62">
        <w:trPr>
          <w:trHeight w:val="330"/>
        </w:trPr>
        <w:tc>
          <w:tcPr>
            <w:tcW w:w="7361" w:type="dxa"/>
            <w:tcBorders>
              <w:top w:val="single" w:sz="8" w:space="0" w:color="000000"/>
              <w:left w:val="single" w:sz="8" w:space="0" w:color="000000"/>
              <w:bottom w:val="single" w:sz="8" w:space="0" w:color="000000"/>
              <w:right w:val="single" w:sz="8" w:space="0" w:color="000000"/>
            </w:tcBorders>
            <w:vAlign w:val="center"/>
            <w:hideMark/>
          </w:tcPr>
          <w:p w14:paraId="30332D76"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Rozpočet VZP 2025</w:t>
            </w:r>
          </w:p>
        </w:tc>
        <w:tc>
          <w:tcPr>
            <w:tcW w:w="1843" w:type="dxa"/>
            <w:tcBorders>
              <w:top w:val="single" w:sz="8" w:space="0" w:color="000000"/>
              <w:left w:val="nil"/>
              <w:bottom w:val="single" w:sz="8" w:space="0" w:color="000000"/>
              <w:right w:val="single" w:sz="8" w:space="0" w:color="000000"/>
            </w:tcBorders>
            <w:vAlign w:val="center"/>
            <w:hideMark/>
          </w:tcPr>
          <w:p w14:paraId="3663C622"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8 304</w:t>
            </w:r>
          </w:p>
        </w:tc>
      </w:tr>
      <w:tr w:rsidR="002971FB" w:rsidRPr="001A07CA" w14:paraId="3999CEAD" w14:textId="77777777" w:rsidTr="00B84B62">
        <w:trPr>
          <w:trHeight w:val="298"/>
        </w:trPr>
        <w:tc>
          <w:tcPr>
            <w:tcW w:w="7361" w:type="dxa"/>
            <w:tcBorders>
              <w:top w:val="nil"/>
              <w:left w:val="single" w:sz="8" w:space="0" w:color="000000"/>
              <w:bottom w:val="single" w:sz="8" w:space="0" w:color="000000"/>
              <w:right w:val="single" w:sz="8" w:space="0" w:color="000000"/>
            </w:tcBorders>
            <w:vAlign w:val="center"/>
            <w:hideMark/>
          </w:tcPr>
          <w:p w14:paraId="31B62D39"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Očakávaná skutočnosť 2025 v čase schvaľovania rozpočtu</w:t>
            </w:r>
          </w:p>
        </w:tc>
        <w:tc>
          <w:tcPr>
            <w:tcW w:w="1843" w:type="dxa"/>
            <w:tcBorders>
              <w:top w:val="nil"/>
              <w:left w:val="nil"/>
              <w:bottom w:val="single" w:sz="8" w:space="0" w:color="000000"/>
              <w:right w:val="single" w:sz="8" w:space="0" w:color="000000"/>
            </w:tcBorders>
            <w:vAlign w:val="center"/>
            <w:hideMark/>
          </w:tcPr>
          <w:p w14:paraId="34F1C185"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8 304</w:t>
            </w:r>
          </w:p>
        </w:tc>
      </w:tr>
      <w:tr w:rsidR="002971FB" w:rsidRPr="001A07CA" w14:paraId="13BFF88E" w14:textId="77777777" w:rsidTr="00B84B62">
        <w:trPr>
          <w:trHeight w:val="261"/>
        </w:trPr>
        <w:tc>
          <w:tcPr>
            <w:tcW w:w="7361" w:type="dxa"/>
            <w:tcBorders>
              <w:top w:val="nil"/>
              <w:left w:val="single" w:sz="8" w:space="0" w:color="000000"/>
              <w:bottom w:val="single" w:sz="8" w:space="0" w:color="000000"/>
              <w:right w:val="single" w:sz="8" w:space="0" w:color="000000"/>
            </w:tcBorders>
            <w:vAlign w:val="center"/>
            <w:hideMark/>
          </w:tcPr>
          <w:p w14:paraId="5C9AA800"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Báza pre 2026 (OS2025 korigovaná)</w:t>
            </w:r>
          </w:p>
        </w:tc>
        <w:tc>
          <w:tcPr>
            <w:tcW w:w="1843" w:type="dxa"/>
            <w:tcBorders>
              <w:top w:val="nil"/>
              <w:left w:val="nil"/>
              <w:bottom w:val="single" w:sz="8" w:space="0" w:color="000000"/>
              <w:right w:val="single" w:sz="8" w:space="0" w:color="000000"/>
            </w:tcBorders>
            <w:vAlign w:val="center"/>
            <w:hideMark/>
          </w:tcPr>
          <w:p w14:paraId="342BEA15"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8 281</w:t>
            </w:r>
          </w:p>
        </w:tc>
      </w:tr>
      <w:tr w:rsidR="002971FB" w:rsidRPr="001A07CA" w14:paraId="0781BAD2" w14:textId="77777777" w:rsidTr="00B84B62">
        <w:trPr>
          <w:trHeight w:val="264"/>
        </w:trPr>
        <w:tc>
          <w:tcPr>
            <w:tcW w:w="7361" w:type="dxa"/>
            <w:tcBorders>
              <w:top w:val="nil"/>
              <w:left w:val="single" w:sz="8" w:space="0" w:color="000000"/>
              <w:bottom w:val="single" w:sz="8" w:space="0" w:color="000000"/>
              <w:right w:val="single" w:sz="8" w:space="0" w:color="000000"/>
            </w:tcBorders>
            <w:vAlign w:val="center"/>
            <w:hideMark/>
          </w:tcPr>
          <w:p w14:paraId="46AF19A8"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Zmeny 2026 voči očakávanej skutočnosti 2025</w:t>
            </w:r>
          </w:p>
        </w:tc>
        <w:tc>
          <w:tcPr>
            <w:tcW w:w="1843" w:type="dxa"/>
            <w:tcBorders>
              <w:top w:val="nil"/>
              <w:left w:val="nil"/>
              <w:bottom w:val="single" w:sz="8" w:space="0" w:color="000000"/>
              <w:right w:val="single" w:sz="8" w:space="0" w:color="000000"/>
            </w:tcBorders>
            <w:vAlign w:val="center"/>
            <w:hideMark/>
          </w:tcPr>
          <w:p w14:paraId="4678131B"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563,78</w:t>
            </w:r>
          </w:p>
        </w:tc>
      </w:tr>
      <w:tr w:rsidR="002971FB" w:rsidRPr="001A07CA" w14:paraId="47775A95" w14:textId="77777777" w:rsidTr="00B84B62">
        <w:trPr>
          <w:trHeight w:val="255"/>
        </w:trPr>
        <w:tc>
          <w:tcPr>
            <w:tcW w:w="7361" w:type="dxa"/>
            <w:tcBorders>
              <w:top w:val="nil"/>
              <w:left w:val="single" w:sz="8" w:space="0" w:color="000000"/>
              <w:bottom w:val="single" w:sz="8" w:space="0" w:color="000000"/>
              <w:right w:val="single" w:sz="8" w:space="0" w:color="000000"/>
            </w:tcBorders>
            <w:vAlign w:val="center"/>
            <w:hideMark/>
          </w:tcPr>
          <w:p w14:paraId="16E8ACC2"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Nárasty bez zmien politík (rast miezd, inflácia, starnutie) z toho</w:t>
            </w:r>
          </w:p>
        </w:tc>
        <w:tc>
          <w:tcPr>
            <w:tcW w:w="1843" w:type="dxa"/>
            <w:tcBorders>
              <w:top w:val="nil"/>
              <w:left w:val="nil"/>
              <w:bottom w:val="single" w:sz="8" w:space="0" w:color="000000"/>
              <w:right w:val="single" w:sz="8" w:space="0" w:color="000000"/>
            </w:tcBorders>
            <w:vAlign w:val="center"/>
            <w:hideMark/>
          </w:tcPr>
          <w:p w14:paraId="7738573B"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624,75</w:t>
            </w:r>
          </w:p>
        </w:tc>
      </w:tr>
      <w:tr w:rsidR="002971FB" w:rsidRPr="001A07CA" w14:paraId="6747137A" w14:textId="77777777" w:rsidTr="00B84B62">
        <w:trPr>
          <w:trHeight w:val="330"/>
        </w:trPr>
        <w:tc>
          <w:tcPr>
            <w:tcW w:w="7361" w:type="dxa"/>
            <w:tcBorders>
              <w:top w:val="nil"/>
              <w:left w:val="single" w:sz="8" w:space="0" w:color="000000"/>
              <w:bottom w:val="single" w:sz="8" w:space="0" w:color="000000"/>
              <w:right w:val="single" w:sz="8" w:space="0" w:color="000000"/>
            </w:tcBorders>
            <w:vAlign w:val="center"/>
            <w:hideMark/>
          </w:tcPr>
          <w:p w14:paraId="48DAF28D"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rast miezd</w:t>
            </w:r>
          </w:p>
        </w:tc>
        <w:tc>
          <w:tcPr>
            <w:tcW w:w="1843" w:type="dxa"/>
            <w:tcBorders>
              <w:top w:val="nil"/>
              <w:left w:val="nil"/>
              <w:bottom w:val="single" w:sz="8" w:space="0" w:color="000000"/>
              <w:right w:val="single" w:sz="8" w:space="0" w:color="000000"/>
            </w:tcBorders>
            <w:vAlign w:val="center"/>
            <w:hideMark/>
          </w:tcPr>
          <w:p w14:paraId="1297DEB2"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294</w:t>
            </w:r>
          </w:p>
        </w:tc>
      </w:tr>
      <w:tr w:rsidR="002971FB" w:rsidRPr="001A07CA" w14:paraId="62183E65" w14:textId="77777777" w:rsidTr="00B84B62">
        <w:trPr>
          <w:trHeight w:val="330"/>
        </w:trPr>
        <w:tc>
          <w:tcPr>
            <w:tcW w:w="7361" w:type="dxa"/>
            <w:tcBorders>
              <w:top w:val="nil"/>
              <w:left w:val="single" w:sz="8" w:space="0" w:color="000000"/>
              <w:bottom w:val="single" w:sz="8" w:space="0" w:color="000000"/>
              <w:right w:val="single" w:sz="8" w:space="0" w:color="000000"/>
            </w:tcBorders>
            <w:vAlign w:val="center"/>
            <w:hideMark/>
          </w:tcPr>
          <w:p w14:paraId="2CC30DBB"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starnutie</w:t>
            </w:r>
          </w:p>
        </w:tc>
        <w:tc>
          <w:tcPr>
            <w:tcW w:w="1843" w:type="dxa"/>
            <w:tcBorders>
              <w:top w:val="nil"/>
              <w:left w:val="nil"/>
              <w:bottom w:val="single" w:sz="8" w:space="0" w:color="000000"/>
              <w:right w:val="single" w:sz="8" w:space="0" w:color="000000"/>
            </w:tcBorders>
            <w:vAlign w:val="center"/>
            <w:hideMark/>
          </w:tcPr>
          <w:p w14:paraId="51F293AD"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58</w:t>
            </w:r>
          </w:p>
        </w:tc>
      </w:tr>
      <w:tr w:rsidR="002971FB" w:rsidRPr="001A07CA" w14:paraId="6BE17D41" w14:textId="77777777" w:rsidTr="00B84B62">
        <w:trPr>
          <w:trHeight w:val="330"/>
        </w:trPr>
        <w:tc>
          <w:tcPr>
            <w:tcW w:w="7361" w:type="dxa"/>
            <w:tcBorders>
              <w:top w:val="nil"/>
              <w:left w:val="single" w:sz="8" w:space="0" w:color="000000"/>
              <w:bottom w:val="single" w:sz="8" w:space="0" w:color="000000"/>
              <w:right w:val="single" w:sz="8" w:space="0" w:color="000000"/>
            </w:tcBorders>
            <w:vAlign w:val="center"/>
            <w:hideMark/>
          </w:tcPr>
          <w:p w14:paraId="571E8DC5"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inflácia</w:t>
            </w:r>
          </w:p>
        </w:tc>
        <w:tc>
          <w:tcPr>
            <w:tcW w:w="1843" w:type="dxa"/>
            <w:tcBorders>
              <w:top w:val="nil"/>
              <w:left w:val="nil"/>
              <w:bottom w:val="single" w:sz="8" w:space="0" w:color="000000"/>
              <w:right w:val="single" w:sz="8" w:space="0" w:color="000000"/>
            </w:tcBorders>
            <w:vAlign w:val="center"/>
            <w:hideMark/>
          </w:tcPr>
          <w:p w14:paraId="4A3199AE"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103,69</w:t>
            </w:r>
          </w:p>
        </w:tc>
      </w:tr>
      <w:tr w:rsidR="002971FB" w:rsidRPr="001A07CA" w14:paraId="18D7A09F" w14:textId="77777777" w:rsidTr="00B84B62">
        <w:trPr>
          <w:trHeight w:val="74"/>
        </w:trPr>
        <w:tc>
          <w:tcPr>
            <w:tcW w:w="7361" w:type="dxa"/>
            <w:tcBorders>
              <w:top w:val="nil"/>
              <w:left w:val="single" w:sz="8" w:space="0" w:color="000000"/>
              <w:bottom w:val="single" w:sz="8" w:space="0" w:color="000000"/>
              <w:right w:val="single" w:sz="8" w:space="0" w:color="000000"/>
            </w:tcBorders>
            <w:vAlign w:val="center"/>
            <w:hideMark/>
          </w:tcPr>
          <w:p w14:paraId="448F06AC"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chorobnosť, kategorizované lieky</w:t>
            </w:r>
          </w:p>
        </w:tc>
        <w:tc>
          <w:tcPr>
            <w:tcW w:w="1843" w:type="dxa"/>
            <w:tcBorders>
              <w:top w:val="nil"/>
              <w:left w:val="nil"/>
              <w:bottom w:val="single" w:sz="8" w:space="0" w:color="000000"/>
              <w:right w:val="single" w:sz="8" w:space="0" w:color="000000"/>
            </w:tcBorders>
            <w:vAlign w:val="center"/>
            <w:hideMark/>
          </w:tcPr>
          <w:p w14:paraId="3DFFC93B"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143,51</w:t>
            </w:r>
          </w:p>
        </w:tc>
      </w:tr>
      <w:tr w:rsidR="002971FB" w:rsidRPr="001A07CA" w14:paraId="2355F05F" w14:textId="77777777" w:rsidTr="00B84B62">
        <w:trPr>
          <w:trHeight w:val="33"/>
        </w:trPr>
        <w:tc>
          <w:tcPr>
            <w:tcW w:w="7361" w:type="dxa"/>
            <w:tcBorders>
              <w:top w:val="nil"/>
              <w:left w:val="single" w:sz="8" w:space="0" w:color="000000"/>
              <w:bottom w:val="single" w:sz="8" w:space="0" w:color="000000"/>
              <w:right w:val="single" w:sz="8" w:space="0" w:color="000000"/>
            </w:tcBorders>
            <w:vAlign w:val="center"/>
            <w:hideMark/>
          </w:tcPr>
          <w:p w14:paraId="2339B27B"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chorobnosť, kategorizované zdravotnícke pomôcky</w:t>
            </w:r>
          </w:p>
        </w:tc>
        <w:tc>
          <w:tcPr>
            <w:tcW w:w="1843" w:type="dxa"/>
            <w:tcBorders>
              <w:top w:val="nil"/>
              <w:left w:val="nil"/>
              <w:bottom w:val="single" w:sz="8" w:space="0" w:color="000000"/>
              <w:right w:val="single" w:sz="8" w:space="0" w:color="000000"/>
            </w:tcBorders>
            <w:vAlign w:val="center"/>
            <w:hideMark/>
          </w:tcPr>
          <w:p w14:paraId="7780CD6E"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10,52</w:t>
            </w:r>
          </w:p>
        </w:tc>
      </w:tr>
      <w:tr w:rsidR="002971FB" w:rsidRPr="001A07CA" w14:paraId="53343255" w14:textId="77777777" w:rsidTr="00B84B62">
        <w:trPr>
          <w:trHeight w:val="33"/>
        </w:trPr>
        <w:tc>
          <w:tcPr>
            <w:tcW w:w="7361" w:type="dxa"/>
            <w:tcBorders>
              <w:top w:val="nil"/>
              <w:left w:val="single" w:sz="8" w:space="0" w:color="000000"/>
              <w:bottom w:val="single" w:sz="8" w:space="0" w:color="000000"/>
              <w:right w:val="single" w:sz="8" w:space="0" w:color="000000"/>
            </w:tcBorders>
            <w:vAlign w:val="center"/>
            <w:hideMark/>
          </w:tcPr>
          <w:p w14:paraId="32F32648" w14:textId="77777777" w:rsidR="002971FB" w:rsidRPr="001A07CA" w:rsidRDefault="002971FB" w:rsidP="00B84B62">
            <w:pPr>
              <w:spacing w:after="0" w:line="240" w:lineRule="auto"/>
              <w:ind w:leftChars="412" w:left="906" w:firstLine="1"/>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schválená legislatíva (nová sieť ZZS, minimálna sieť špecializovaných ambulancií)</w:t>
            </w:r>
          </w:p>
        </w:tc>
        <w:tc>
          <w:tcPr>
            <w:tcW w:w="1843" w:type="dxa"/>
            <w:tcBorders>
              <w:top w:val="nil"/>
              <w:left w:val="nil"/>
              <w:bottom w:val="single" w:sz="8" w:space="0" w:color="000000"/>
              <w:right w:val="single" w:sz="8" w:space="0" w:color="000000"/>
            </w:tcBorders>
            <w:vAlign w:val="center"/>
            <w:hideMark/>
          </w:tcPr>
          <w:p w14:paraId="351073B8"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15</w:t>
            </w:r>
          </w:p>
        </w:tc>
      </w:tr>
      <w:tr w:rsidR="002971FB" w:rsidRPr="001A07CA" w14:paraId="5072525E" w14:textId="77777777" w:rsidTr="00B84B62">
        <w:trPr>
          <w:trHeight w:val="330"/>
        </w:trPr>
        <w:tc>
          <w:tcPr>
            <w:tcW w:w="7361" w:type="dxa"/>
            <w:tcBorders>
              <w:top w:val="nil"/>
              <w:left w:val="single" w:sz="8" w:space="0" w:color="000000"/>
              <w:bottom w:val="single" w:sz="8" w:space="0" w:color="000000"/>
              <w:right w:val="single" w:sz="8" w:space="0" w:color="000000"/>
            </w:tcBorders>
            <w:vAlign w:val="center"/>
            <w:hideMark/>
          </w:tcPr>
          <w:p w14:paraId="147BD494"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Zmeny politík</w:t>
            </w:r>
          </w:p>
        </w:tc>
        <w:tc>
          <w:tcPr>
            <w:tcW w:w="1843" w:type="dxa"/>
            <w:tcBorders>
              <w:top w:val="nil"/>
              <w:left w:val="nil"/>
              <w:bottom w:val="single" w:sz="8" w:space="0" w:color="000000"/>
              <w:right w:val="single" w:sz="8" w:space="0" w:color="000000"/>
            </w:tcBorders>
            <w:vAlign w:val="center"/>
            <w:hideMark/>
          </w:tcPr>
          <w:p w14:paraId="6D96E23E"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180,66</w:t>
            </w:r>
          </w:p>
        </w:tc>
      </w:tr>
      <w:tr w:rsidR="002971FB" w:rsidRPr="001A07CA" w14:paraId="38EC9556" w14:textId="77777777" w:rsidTr="00B84B62">
        <w:trPr>
          <w:trHeight w:val="330"/>
        </w:trPr>
        <w:tc>
          <w:tcPr>
            <w:tcW w:w="7361" w:type="dxa"/>
            <w:tcBorders>
              <w:top w:val="nil"/>
              <w:left w:val="single" w:sz="8" w:space="0" w:color="000000"/>
              <w:bottom w:val="single" w:sz="8" w:space="0" w:color="000000"/>
              <w:right w:val="single" w:sz="8" w:space="0" w:color="000000"/>
            </w:tcBorders>
            <w:vAlign w:val="center"/>
            <w:hideMark/>
          </w:tcPr>
          <w:p w14:paraId="4CCEC514"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Úsporné opatrenia z toho</w:t>
            </w:r>
          </w:p>
        </w:tc>
        <w:tc>
          <w:tcPr>
            <w:tcW w:w="1843" w:type="dxa"/>
            <w:tcBorders>
              <w:top w:val="nil"/>
              <w:left w:val="nil"/>
              <w:bottom w:val="single" w:sz="8" w:space="0" w:color="000000"/>
              <w:right w:val="single" w:sz="8" w:space="0" w:color="000000"/>
            </w:tcBorders>
            <w:vAlign w:val="center"/>
            <w:hideMark/>
          </w:tcPr>
          <w:p w14:paraId="336B5D71"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-241,63</w:t>
            </w:r>
          </w:p>
        </w:tc>
      </w:tr>
      <w:tr w:rsidR="002971FB" w:rsidRPr="001A07CA" w14:paraId="4B689E61" w14:textId="77777777" w:rsidTr="00B84B62">
        <w:trPr>
          <w:trHeight w:val="191"/>
        </w:trPr>
        <w:tc>
          <w:tcPr>
            <w:tcW w:w="7361" w:type="dxa"/>
            <w:tcBorders>
              <w:top w:val="nil"/>
              <w:left w:val="single" w:sz="8" w:space="0" w:color="000000"/>
              <w:bottom w:val="single" w:sz="8" w:space="0" w:color="000000"/>
              <w:right w:val="single" w:sz="8" w:space="0" w:color="000000"/>
            </w:tcBorders>
            <w:vAlign w:val="center"/>
            <w:hideMark/>
          </w:tcPr>
          <w:p w14:paraId="6729E38D"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Úspora na liekoch a ZP</w:t>
            </w:r>
          </w:p>
        </w:tc>
        <w:tc>
          <w:tcPr>
            <w:tcW w:w="1843" w:type="dxa"/>
            <w:tcBorders>
              <w:top w:val="nil"/>
              <w:left w:val="nil"/>
              <w:bottom w:val="single" w:sz="8" w:space="0" w:color="000000"/>
              <w:right w:val="single" w:sz="8" w:space="0" w:color="000000"/>
            </w:tcBorders>
            <w:vAlign w:val="center"/>
            <w:hideMark/>
          </w:tcPr>
          <w:p w14:paraId="4D0B73DC"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-134,96</w:t>
            </w:r>
          </w:p>
        </w:tc>
      </w:tr>
      <w:tr w:rsidR="002971FB" w:rsidRPr="001A07CA" w14:paraId="0AA50E9F" w14:textId="77777777" w:rsidTr="00B84B62">
        <w:trPr>
          <w:trHeight w:val="194"/>
        </w:trPr>
        <w:tc>
          <w:tcPr>
            <w:tcW w:w="7361" w:type="dxa"/>
            <w:tcBorders>
              <w:top w:val="nil"/>
              <w:left w:val="single" w:sz="8" w:space="0" w:color="000000"/>
              <w:bottom w:val="single" w:sz="8" w:space="0" w:color="000000"/>
              <w:right w:val="single" w:sz="8" w:space="0" w:color="000000"/>
            </w:tcBorders>
            <w:vAlign w:val="center"/>
            <w:hideMark/>
          </w:tcPr>
          <w:p w14:paraId="0790D8D1"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Benchmarking v nemocniciach</w:t>
            </w:r>
          </w:p>
        </w:tc>
        <w:tc>
          <w:tcPr>
            <w:tcW w:w="1843" w:type="dxa"/>
            <w:tcBorders>
              <w:top w:val="nil"/>
              <w:left w:val="nil"/>
              <w:bottom w:val="single" w:sz="8" w:space="0" w:color="000000"/>
              <w:right w:val="single" w:sz="8" w:space="0" w:color="000000"/>
            </w:tcBorders>
            <w:vAlign w:val="center"/>
            <w:hideMark/>
          </w:tcPr>
          <w:p w14:paraId="5ADA7AC7"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-66,35</w:t>
            </w:r>
          </w:p>
        </w:tc>
      </w:tr>
      <w:tr w:rsidR="002971FB" w:rsidRPr="001A07CA" w14:paraId="558BAEF2" w14:textId="77777777" w:rsidTr="00B84B62">
        <w:trPr>
          <w:trHeight w:val="212"/>
        </w:trPr>
        <w:tc>
          <w:tcPr>
            <w:tcW w:w="7361" w:type="dxa"/>
            <w:tcBorders>
              <w:top w:val="nil"/>
              <w:left w:val="single" w:sz="8" w:space="0" w:color="000000"/>
              <w:bottom w:val="single" w:sz="8" w:space="0" w:color="000000"/>
              <w:right w:val="single" w:sz="8" w:space="0" w:color="000000"/>
            </w:tcBorders>
            <w:vAlign w:val="center"/>
            <w:hideMark/>
          </w:tcPr>
          <w:p w14:paraId="792E9392" w14:textId="77777777" w:rsidR="002971FB" w:rsidRPr="001A07CA" w:rsidRDefault="002971FB" w:rsidP="002971FB">
            <w:pPr>
              <w:spacing w:after="0" w:line="240" w:lineRule="auto"/>
              <w:ind w:firstLineChars="400" w:firstLine="880"/>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Iné úspory (napr. elab)</w:t>
            </w:r>
          </w:p>
        </w:tc>
        <w:tc>
          <w:tcPr>
            <w:tcW w:w="1843" w:type="dxa"/>
            <w:tcBorders>
              <w:top w:val="nil"/>
              <w:left w:val="nil"/>
              <w:bottom w:val="single" w:sz="8" w:space="0" w:color="000000"/>
              <w:right w:val="single" w:sz="8" w:space="0" w:color="000000"/>
            </w:tcBorders>
            <w:vAlign w:val="center"/>
            <w:hideMark/>
          </w:tcPr>
          <w:p w14:paraId="0AE02F85"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-40,32</w:t>
            </w:r>
          </w:p>
        </w:tc>
      </w:tr>
      <w:tr w:rsidR="002971FB" w:rsidRPr="001A07CA" w14:paraId="2D36EBC0" w14:textId="77777777" w:rsidTr="00B84B62">
        <w:trPr>
          <w:trHeight w:val="230"/>
        </w:trPr>
        <w:tc>
          <w:tcPr>
            <w:tcW w:w="7361" w:type="dxa"/>
            <w:tcBorders>
              <w:top w:val="nil"/>
              <w:left w:val="single" w:sz="8" w:space="0" w:color="000000"/>
              <w:bottom w:val="single" w:sz="8" w:space="0" w:color="000000"/>
              <w:right w:val="single" w:sz="8" w:space="0" w:color="000000"/>
            </w:tcBorders>
            <w:vAlign w:val="center"/>
            <w:hideMark/>
          </w:tcPr>
          <w:p w14:paraId="6AC36B81"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Rozpočet VZP 2026 (OS 2025 + zmeny)</w:t>
            </w:r>
          </w:p>
        </w:tc>
        <w:tc>
          <w:tcPr>
            <w:tcW w:w="1843" w:type="dxa"/>
            <w:tcBorders>
              <w:top w:val="nil"/>
              <w:left w:val="nil"/>
              <w:bottom w:val="single" w:sz="8" w:space="0" w:color="000000"/>
              <w:right w:val="single" w:sz="8" w:space="0" w:color="000000"/>
            </w:tcBorders>
            <w:vAlign w:val="center"/>
            <w:hideMark/>
          </w:tcPr>
          <w:p w14:paraId="66001BC9"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8 845</w:t>
            </w:r>
          </w:p>
        </w:tc>
      </w:tr>
      <w:tr w:rsidR="002971FB" w:rsidRPr="001A07CA" w14:paraId="3A811406" w14:textId="77777777" w:rsidTr="00B84B62">
        <w:trPr>
          <w:trHeight w:val="376"/>
        </w:trPr>
        <w:tc>
          <w:tcPr>
            <w:tcW w:w="7361" w:type="dxa"/>
            <w:tcBorders>
              <w:top w:val="nil"/>
              <w:left w:val="single" w:sz="8" w:space="0" w:color="000000"/>
              <w:bottom w:val="single" w:sz="8" w:space="0" w:color="000000"/>
              <w:right w:val="single" w:sz="8" w:space="0" w:color="000000"/>
            </w:tcBorders>
            <w:vAlign w:val="center"/>
            <w:hideMark/>
          </w:tcPr>
          <w:p w14:paraId="2EFEF6A6" w14:textId="77777777" w:rsidR="002971FB" w:rsidRPr="001A07CA" w:rsidRDefault="002971FB" w:rsidP="002971FB">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 nárast rozpočtu voči očakávanej skutočnosti 2025 korigovanej</w:t>
            </w:r>
          </w:p>
        </w:tc>
        <w:tc>
          <w:tcPr>
            <w:tcW w:w="1843" w:type="dxa"/>
            <w:tcBorders>
              <w:top w:val="nil"/>
              <w:left w:val="nil"/>
              <w:bottom w:val="single" w:sz="8" w:space="0" w:color="000000"/>
              <w:right w:val="single" w:sz="8" w:space="0" w:color="000000"/>
            </w:tcBorders>
            <w:vAlign w:val="center"/>
            <w:hideMark/>
          </w:tcPr>
          <w:p w14:paraId="0649063D" w14:textId="77777777" w:rsidR="002971FB" w:rsidRPr="001A07CA" w:rsidRDefault="002971FB" w:rsidP="002971FB">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6,31%</w:t>
            </w:r>
          </w:p>
        </w:tc>
      </w:tr>
      <w:tr w:rsidR="002971FB" w:rsidRPr="001A07CA" w14:paraId="1EB7BBDD" w14:textId="77777777" w:rsidTr="00B84B62">
        <w:trPr>
          <w:trHeight w:val="330"/>
        </w:trPr>
        <w:tc>
          <w:tcPr>
            <w:tcW w:w="9204" w:type="dxa"/>
            <w:gridSpan w:val="2"/>
            <w:tcBorders>
              <w:top w:val="single" w:sz="8" w:space="0" w:color="000000"/>
              <w:left w:val="single" w:sz="8" w:space="0" w:color="000000"/>
              <w:bottom w:val="single" w:sz="8" w:space="0" w:color="000000"/>
              <w:right w:val="single" w:sz="8" w:space="0" w:color="000000"/>
            </w:tcBorders>
            <w:vAlign w:val="center"/>
            <w:hideMark/>
          </w:tcPr>
          <w:p w14:paraId="04E9F70F" w14:textId="77777777" w:rsidR="002971FB" w:rsidRPr="001A07CA" w:rsidRDefault="002971FB" w:rsidP="002971FB">
            <w:pPr>
              <w:spacing w:after="0" w:line="240" w:lineRule="auto"/>
              <w:jc w:val="right"/>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Zdroj: MZ SR</w:t>
            </w:r>
          </w:p>
        </w:tc>
      </w:tr>
    </w:tbl>
    <w:p w14:paraId="7C2D15CB" w14:textId="77777777" w:rsidR="002971FB" w:rsidRPr="001A07CA" w:rsidRDefault="002971FB" w:rsidP="000C3E71">
      <w:pPr>
        <w:pStyle w:val="p1"/>
        <w:jc w:val="both"/>
        <w:rPr>
          <w:rFonts w:ascii="Times New Roman" w:eastAsiaTheme="minorEastAsia" w:hAnsi="Times New Roman"/>
          <w:b/>
          <w:bCs/>
          <w:color w:val="000000" w:themeColor="text1"/>
          <w:sz w:val="24"/>
          <w:szCs w:val="24"/>
          <w:lang w:eastAsia="en-US"/>
        </w:rPr>
      </w:pPr>
    </w:p>
    <w:p w14:paraId="090D3A09" w14:textId="0B2C5506" w:rsidR="00935D14" w:rsidRPr="001A07CA" w:rsidRDefault="001018A6" w:rsidP="000C3E71">
      <w:pPr>
        <w:pStyle w:val="p1"/>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Tabuľky z rozpočtu – odlišujeme sa od rozpočtu z dôvodu zmien vstupných parametrov</w:t>
      </w:r>
      <w:r w:rsidR="00402990" w:rsidRPr="001A07CA">
        <w:rPr>
          <w:rFonts w:ascii="Times New Roman" w:eastAsiaTheme="minorEastAsia" w:hAnsi="Times New Roman"/>
          <w:color w:val="000000" w:themeColor="text1"/>
          <w:sz w:val="24"/>
          <w:szCs w:val="24"/>
          <w:lang w:eastAsia="en-US"/>
        </w:rPr>
        <w:t>, ktoré pri tvorbe rozpočtu neboli známe.</w:t>
      </w:r>
      <w:r w:rsidRPr="001A07CA">
        <w:rPr>
          <w:rFonts w:ascii="Times New Roman" w:eastAsiaTheme="minorEastAsia" w:hAnsi="Times New Roman"/>
          <w:color w:val="000000" w:themeColor="text1"/>
          <w:sz w:val="24"/>
          <w:szCs w:val="24"/>
          <w:lang w:eastAsia="en-US"/>
        </w:rPr>
        <w:t xml:space="preserve"> </w:t>
      </w:r>
      <w:r w:rsidR="00643445">
        <w:rPr>
          <w:rFonts w:ascii="Times New Roman" w:eastAsiaTheme="minorEastAsia" w:hAnsi="Times New Roman"/>
          <w:color w:val="000000" w:themeColor="text1"/>
          <w:sz w:val="24"/>
          <w:szCs w:val="24"/>
          <w:lang w:eastAsia="en-US"/>
        </w:rPr>
        <w:t>Odlišujeme sa v položkách lieky</w:t>
      </w:r>
      <w:r w:rsidR="007C7AD5">
        <w:rPr>
          <w:rFonts w:ascii="Times New Roman" w:eastAsiaTheme="minorEastAsia" w:hAnsi="Times New Roman"/>
          <w:color w:val="000000" w:themeColor="text1"/>
          <w:sz w:val="24"/>
          <w:szCs w:val="24"/>
          <w:lang w:eastAsia="en-US"/>
        </w:rPr>
        <w:t>, v zmenách politík aj v úsporných opatreniach, viac v jednotlivých častiach.</w:t>
      </w:r>
    </w:p>
    <w:p w14:paraId="43079494" w14:textId="628B26AF" w:rsidR="00935D14" w:rsidRPr="001A07CA" w:rsidRDefault="00935D14" w:rsidP="000C3E71">
      <w:pPr>
        <w:pStyle w:val="p1"/>
        <w:jc w:val="both"/>
        <w:rPr>
          <w:rFonts w:ascii="Times New Roman" w:eastAsiaTheme="minorEastAsia" w:hAnsi="Times New Roman"/>
          <w:b/>
          <w:bCs/>
          <w:color w:val="000000" w:themeColor="text1"/>
          <w:sz w:val="24"/>
          <w:szCs w:val="24"/>
          <w:lang w:eastAsia="en-US"/>
        </w:rPr>
      </w:pPr>
      <w:r w:rsidRPr="001A07CA">
        <w:rPr>
          <w:rFonts w:ascii="Times New Roman" w:eastAsiaTheme="minorEastAsia" w:hAnsi="Times New Roman"/>
          <w:b/>
          <w:bCs/>
          <w:noProof/>
          <w:color w:val="000000" w:themeColor="text1"/>
          <w:sz w:val="24"/>
          <w:szCs w:val="24"/>
          <w:lang w:eastAsia="en-US"/>
        </w:rPr>
        <w:drawing>
          <wp:inline distT="0" distB="0" distL="0" distR="0" wp14:anchorId="0F57F9EB" wp14:editId="4BC2EAE6">
            <wp:extent cx="5760720" cy="1737995"/>
            <wp:effectExtent l="0" t="0" r="0" b="0"/>
            <wp:docPr id="576425140" name="Obrázok 1" descr="Obrázok, na ktorom je text, rad, číslo, písmo&#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425140" name="Obrázok 1" descr="Obrázok, na ktorom je text, rad, číslo, písmo&#10;&#10;Obsah vygenerovaný pomocou AI môže byť nesprávny."/>
                    <pic:cNvPicPr/>
                  </pic:nvPicPr>
                  <pic:blipFill>
                    <a:blip r:embed="rId12"/>
                    <a:stretch>
                      <a:fillRect/>
                    </a:stretch>
                  </pic:blipFill>
                  <pic:spPr>
                    <a:xfrm>
                      <a:off x="0" y="0"/>
                      <a:ext cx="5760720" cy="1737995"/>
                    </a:xfrm>
                    <a:prstGeom prst="rect">
                      <a:avLst/>
                    </a:prstGeom>
                  </pic:spPr>
                </pic:pic>
              </a:graphicData>
            </a:graphic>
          </wp:inline>
        </w:drawing>
      </w:r>
    </w:p>
    <w:p w14:paraId="4F83A203" w14:textId="0AD7AD6D" w:rsidR="00935D14" w:rsidRPr="001A07CA" w:rsidRDefault="00935D14" w:rsidP="000C3E71">
      <w:pPr>
        <w:pStyle w:val="p1"/>
        <w:jc w:val="both"/>
        <w:rPr>
          <w:rFonts w:ascii="Times New Roman" w:eastAsiaTheme="minorEastAsia" w:hAnsi="Times New Roman"/>
          <w:b/>
          <w:bCs/>
          <w:color w:val="000000" w:themeColor="text1"/>
          <w:sz w:val="28"/>
          <w:szCs w:val="28"/>
          <w:u w:val="single"/>
          <w:lang w:eastAsia="en-US"/>
        </w:rPr>
      </w:pPr>
      <w:r w:rsidRPr="001A07CA">
        <w:rPr>
          <w:rFonts w:ascii="Times New Roman" w:eastAsiaTheme="minorEastAsia" w:hAnsi="Times New Roman"/>
          <w:b/>
          <w:bCs/>
          <w:noProof/>
          <w:color w:val="000000" w:themeColor="text1"/>
          <w:sz w:val="28"/>
          <w:szCs w:val="28"/>
          <w:u w:val="single"/>
          <w:lang w:eastAsia="en-US"/>
        </w:rPr>
        <w:lastRenderedPageBreak/>
        <w:drawing>
          <wp:inline distT="0" distB="0" distL="0" distR="0" wp14:anchorId="0F24D2A4" wp14:editId="62A52BA6">
            <wp:extent cx="5760720" cy="2244090"/>
            <wp:effectExtent l="0" t="0" r="0" b="3810"/>
            <wp:docPr id="317406137" name="Obrázok 1" descr="Obrázok, na ktorom je text, snímka obrazovky, číslo, písmo&#10;&#10;Obsah vygenerovaný pomocou AI môže byť nespráv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06137" name="Obrázok 1" descr="Obrázok, na ktorom je text, snímka obrazovky, číslo, písmo&#10;&#10;Obsah vygenerovaný pomocou AI môže byť nesprávny."/>
                    <pic:cNvPicPr/>
                  </pic:nvPicPr>
                  <pic:blipFill>
                    <a:blip r:embed="rId13"/>
                    <a:stretch>
                      <a:fillRect/>
                    </a:stretch>
                  </pic:blipFill>
                  <pic:spPr>
                    <a:xfrm>
                      <a:off x="0" y="0"/>
                      <a:ext cx="5760720" cy="2244090"/>
                    </a:xfrm>
                    <a:prstGeom prst="rect">
                      <a:avLst/>
                    </a:prstGeom>
                  </pic:spPr>
                </pic:pic>
              </a:graphicData>
            </a:graphic>
          </wp:inline>
        </w:drawing>
      </w:r>
    </w:p>
    <w:p w14:paraId="5A0A0CE3" w14:textId="77777777" w:rsidR="00935D14" w:rsidRPr="001A07CA" w:rsidRDefault="00935D14" w:rsidP="000C3E71">
      <w:pPr>
        <w:pStyle w:val="p1"/>
        <w:jc w:val="both"/>
        <w:rPr>
          <w:rFonts w:ascii="Times New Roman" w:eastAsiaTheme="minorEastAsia" w:hAnsi="Times New Roman"/>
          <w:b/>
          <w:bCs/>
          <w:color w:val="000000" w:themeColor="text1"/>
          <w:sz w:val="28"/>
          <w:szCs w:val="28"/>
          <w:u w:val="single"/>
          <w:lang w:eastAsia="en-US"/>
        </w:rPr>
      </w:pPr>
    </w:p>
    <w:p w14:paraId="693E1EF8" w14:textId="17E2274A" w:rsidR="00627CF7" w:rsidRPr="001A07CA" w:rsidRDefault="00785AEB" w:rsidP="000C3E71">
      <w:pPr>
        <w:pStyle w:val="p1"/>
        <w:jc w:val="both"/>
        <w:rPr>
          <w:rFonts w:ascii="Times New Roman" w:eastAsiaTheme="minorEastAsia" w:hAnsi="Times New Roman"/>
          <w:b/>
          <w:bCs/>
          <w:color w:val="000000" w:themeColor="text1"/>
          <w:sz w:val="28"/>
          <w:szCs w:val="28"/>
          <w:u w:val="single"/>
          <w:lang w:eastAsia="en-US"/>
        </w:rPr>
      </w:pPr>
      <w:r w:rsidRPr="001A07CA">
        <w:rPr>
          <w:rFonts w:ascii="Times New Roman" w:eastAsiaTheme="minorEastAsia" w:hAnsi="Times New Roman"/>
          <w:b/>
          <w:bCs/>
          <w:color w:val="000000" w:themeColor="text1"/>
          <w:sz w:val="28"/>
          <w:szCs w:val="28"/>
          <w:u w:val="single"/>
          <w:lang w:eastAsia="en-US"/>
        </w:rPr>
        <w:t>Mzdy zdravotn</w:t>
      </w:r>
      <w:r w:rsidR="00627CF7" w:rsidRPr="001A07CA">
        <w:rPr>
          <w:rFonts w:ascii="Times New Roman" w:eastAsiaTheme="minorEastAsia" w:hAnsi="Times New Roman"/>
          <w:b/>
          <w:bCs/>
          <w:color w:val="000000" w:themeColor="text1"/>
          <w:sz w:val="28"/>
          <w:szCs w:val="28"/>
          <w:u w:val="single"/>
          <w:lang w:eastAsia="en-US"/>
        </w:rPr>
        <w:t>íckych pracovníkov</w:t>
      </w:r>
    </w:p>
    <w:p w14:paraId="6CF34790" w14:textId="77777777" w:rsidR="00D87A54" w:rsidRPr="001A07CA" w:rsidRDefault="00D87A54" w:rsidP="000C3E71">
      <w:pPr>
        <w:spacing w:after="0" w:line="240" w:lineRule="auto"/>
        <w:jc w:val="both"/>
        <w:rPr>
          <w:rFonts w:ascii="Times New Roman" w:hAnsi="Times New Roman" w:cs="Times New Roman"/>
          <w:color w:val="000000" w:themeColor="text1"/>
          <w:sz w:val="24"/>
          <w:szCs w:val="24"/>
        </w:rPr>
      </w:pPr>
    </w:p>
    <w:p w14:paraId="3AB21542" w14:textId="2FFBE0FE" w:rsidR="00841930" w:rsidRPr="001A07CA" w:rsidRDefault="001A5158"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Každý rok sa vypočítava základná zložka mzdy zdravotníckeho pracovníka ako násobok (podľa získanej odbornej/certifikovanej spôsobilosti zdravotníckej profesie) priemernej mesačnej mzdy zamestnanca v národnom hospodárstve Slovenskej republiky zistenej Štatistickým úradom Slovenskej republiky za kalendárny rok, ktorý dva roky predchádza kalendárnemu roku, v ktorom sa priznáva základná zložka mzdy. Táto suma sa prenásobuje koeficientom podľa výkazov NCZI, ktorý zahŕňa výšky nadčasov, rokov praxe a príplatkov za predchádzajúci rok, v ktorom sa priznáva základná zložka mzdy. </w:t>
      </w:r>
    </w:p>
    <w:p w14:paraId="0AE92E10" w14:textId="7B73EC97" w:rsidR="00E42134" w:rsidRPr="001A07CA" w:rsidRDefault="00FF4C3A" w:rsidP="000C3E71">
      <w:pPr>
        <w:pStyle w:val="p1"/>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Rast platov</w:t>
      </w:r>
      <w:r w:rsidR="003F5C5D" w:rsidRPr="001A07CA">
        <w:rPr>
          <w:rFonts w:ascii="Times New Roman" w:eastAsiaTheme="minorEastAsia" w:hAnsi="Times New Roman"/>
          <w:color w:val="000000" w:themeColor="text1"/>
          <w:sz w:val="24"/>
          <w:szCs w:val="24"/>
          <w:lang w:eastAsia="en-US"/>
        </w:rPr>
        <w:t xml:space="preserve"> </w:t>
      </w:r>
      <w:r w:rsidR="00E17C0D" w:rsidRPr="001A07CA">
        <w:rPr>
          <w:rFonts w:ascii="Times New Roman" w:eastAsiaTheme="minorEastAsia" w:hAnsi="Times New Roman"/>
          <w:color w:val="000000" w:themeColor="text1"/>
          <w:sz w:val="24"/>
          <w:szCs w:val="24"/>
          <w:lang w:eastAsia="en-US"/>
        </w:rPr>
        <w:t xml:space="preserve">jednotlivých </w:t>
      </w:r>
      <w:r w:rsidR="00E42134" w:rsidRPr="001A07CA">
        <w:rPr>
          <w:rFonts w:ascii="Times New Roman" w:eastAsiaTheme="minorEastAsia" w:hAnsi="Times New Roman"/>
          <w:color w:val="000000" w:themeColor="text1"/>
          <w:sz w:val="24"/>
          <w:szCs w:val="24"/>
          <w:lang w:eastAsia="en-US"/>
        </w:rPr>
        <w:t>pracovníkov</w:t>
      </w:r>
      <w:r w:rsidR="003F5C5D" w:rsidRPr="001A07CA">
        <w:rPr>
          <w:rFonts w:ascii="Times New Roman" w:eastAsiaTheme="minorEastAsia" w:hAnsi="Times New Roman"/>
          <w:color w:val="000000" w:themeColor="text1"/>
          <w:sz w:val="24"/>
          <w:szCs w:val="24"/>
          <w:lang w:eastAsia="en-US"/>
        </w:rPr>
        <w:t xml:space="preserve"> </w:t>
      </w:r>
      <w:r w:rsidR="00A740BE" w:rsidRPr="001A07CA">
        <w:rPr>
          <w:rFonts w:ascii="Times New Roman" w:eastAsiaTheme="minorEastAsia" w:hAnsi="Times New Roman"/>
          <w:color w:val="000000" w:themeColor="text1"/>
          <w:sz w:val="24"/>
          <w:szCs w:val="24"/>
          <w:lang w:eastAsia="en-US"/>
        </w:rPr>
        <w:t>v zdravotníctve</w:t>
      </w:r>
      <w:r w:rsidR="003F5C5D" w:rsidRPr="001A07CA">
        <w:rPr>
          <w:rFonts w:ascii="Times New Roman" w:eastAsiaTheme="minorEastAsia" w:hAnsi="Times New Roman"/>
          <w:color w:val="000000" w:themeColor="text1"/>
          <w:sz w:val="24"/>
          <w:szCs w:val="24"/>
          <w:lang w:eastAsia="en-US"/>
        </w:rPr>
        <w:t xml:space="preserve"> </w:t>
      </w:r>
      <w:r w:rsidR="000F4A71" w:rsidRPr="001A07CA">
        <w:rPr>
          <w:rFonts w:ascii="Times New Roman" w:eastAsiaTheme="minorEastAsia" w:hAnsi="Times New Roman"/>
          <w:color w:val="000000" w:themeColor="text1"/>
          <w:sz w:val="24"/>
          <w:szCs w:val="24"/>
          <w:lang w:eastAsia="en-US"/>
        </w:rPr>
        <w:t xml:space="preserve">na základe </w:t>
      </w:r>
      <w:r w:rsidR="00FD6A2F" w:rsidRPr="001A07CA">
        <w:rPr>
          <w:rFonts w:ascii="Times New Roman" w:eastAsiaTheme="minorEastAsia" w:hAnsi="Times New Roman"/>
          <w:color w:val="000000" w:themeColor="text1"/>
          <w:sz w:val="24"/>
          <w:szCs w:val="24"/>
          <w:lang w:eastAsia="en-US"/>
        </w:rPr>
        <w:t>valorizácie miezd</w:t>
      </w:r>
      <w:r w:rsidR="00E42134" w:rsidRPr="001A07CA">
        <w:rPr>
          <w:rFonts w:ascii="Times New Roman" w:eastAsiaTheme="minorEastAsia" w:hAnsi="Times New Roman"/>
          <w:color w:val="000000" w:themeColor="text1"/>
          <w:sz w:val="24"/>
          <w:szCs w:val="24"/>
          <w:lang w:eastAsia="en-US"/>
        </w:rPr>
        <w:t>, ktorý predikuje medziročný rast na úrovni 6,</w:t>
      </w:r>
      <w:r w:rsidR="007C7AD5">
        <w:rPr>
          <w:rFonts w:ascii="Times New Roman" w:eastAsiaTheme="minorEastAsia" w:hAnsi="Times New Roman"/>
          <w:color w:val="000000" w:themeColor="text1"/>
          <w:sz w:val="24"/>
          <w:szCs w:val="24"/>
          <w:lang w:eastAsia="en-US"/>
        </w:rPr>
        <w:t>57</w:t>
      </w:r>
      <w:r w:rsidR="007C7AD5" w:rsidRPr="001A07CA">
        <w:rPr>
          <w:rFonts w:ascii="Times New Roman" w:eastAsiaTheme="minorEastAsia" w:hAnsi="Times New Roman"/>
          <w:color w:val="000000" w:themeColor="text1"/>
          <w:sz w:val="24"/>
          <w:szCs w:val="24"/>
          <w:lang w:eastAsia="en-US"/>
        </w:rPr>
        <w:t xml:space="preserve"> </w:t>
      </w:r>
      <w:r w:rsidR="00E42134" w:rsidRPr="001A07CA">
        <w:rPr>
          <w:rFonts w:ascii="Times New Roman" w:eastAsiaTheme="minorEastAsia" w:hAnsi="Times New Roman"/>
          <w:color w:val="000000" w:themeColor="text1"/>
          <w:sz w:val="24"/>
          <w:szCs w:val="24"/>
          <w:lang w:eastAsia="en-US"/>
        </w:rPr>
        <w:t>%</w:t>
      </w:r>
      <w:r w:rsidR="003928B6" w:rsidRPr="001A07CA">
        <w:rPr>
          <w:rFonts w:ascii="Times New Roman" w:eastAsiaTheme="minorEastAsia" w:hAnsi="Times New Roman"/>
          <w:color w:val="000000" w:themeColor="text1"/>
          <w:sz w:val="24"/>
          <w:szCs w:val="24"/>
          <w:lang w:eastAsia="en-US"/>
        </w:rPr>
        <w:t xml:space="preserve">, čo </w:t>
      </w:r>
      <w:r w:rsidR="00226165" w:rsidRPr="001A07CA">
        <w:rPr>
          <w:rFonts w:ascii="Times New Roman" w:eastAsiaTheme="minorEastAsia" w:hAnsi="Times New Roman"/>
          <w:color w:val="000000" w:themeColor="text1"/>
          <w:sz w:val="24"/>
          <w:szCs w:val="24"/>
          <w:lang w:eastAsia="en-US"/>
        </w:rPr>
        <w:t>predstavuje</w:t>
      </w:r>
      <w:r w:rsidR="003928B6" w:rsidRPr="001A07CA">
        <w:rPr>
          <w:rFonts w:ascii="Times New Roman" w:eastAsiaTheme="minorEastAsia" w:hAnsi="Times New Roman"/>
          <w:color w:val="000000" w:themeColor="text1"/>
          <w:sz w:val="24"/>
          <w:szCs w:val="24"/>
          <w:lang w:eastAsia="en-US"/>
        </w:rPr>
        <w:t xml:space="preserve"> </w:t>
      </w:r>
      <w:r w:rsidR="007D5079" w:rsidRPr="001A07CA">
        <w:rPr>
          <w:rFonts w:ascii="Times New Roman" w:eastAsiaTheme="minorEastAsia" w:hAnsi="Times New Roman"/>
          <w:color w:val="000000" w:themeColor="text1"/>
          <w:sz w:val="24"/>
          <w:szCs w:val="24"/>
          <w:lang w:eastAsia="en-US"/>
        </w:rPr>
        <w:t>nárast o </w:t>
      </w:r>
      <w:r w:rsidR="00226165" w:rsidRPr="001A07CA">
        <w:rPr>
          <w:rFonts w:ascii="Times New Roman" w:eastAsiaTheme="minorEastAsia" w:hAnsi="Times New Roman"/>
          <w:color w:val="000000" w:themeColor="text1"/>
          <w:sz w:val="24"/>
          <w:szCs w:val="24"/>
          <w:lang w:eastAsia="en-US"/>
        </w:rPr>
        <w:t>viac ako</w:t>
      </w:r>
      <w:r w:rsidR="007D5079" w:rsidRPr="001A07CA">
        <w:rPr>
          <w:rFonts w:ascii="Times New Roman" w:eastAsiaTheme="minorEastAsia" w:hAnsi="Times New Roman"/>
          <w:color w:val="000000" w:themeColor="text1"/>
          <w:sz w:val="24"/>
          <w:szCs w:val="24"/>
          <w:lang w:eastAsia="en-US"/>
        </w:rPr>
        <w:t> </w:t>
      </w:r>
      <w:r w:rsidR="00BB0B56" w:rsidRPr="001A07CA">
        <w:rPr>
          <w:rFonts w:ascii="Times New Roman" w:eastAsiaTheme="minorEastAsia" w:hAnsi="Times New Roman"/>
          <w:color w:val="000000" w:themeColor="text1"/>
          <w:sz w:val="24"/>
          <w:szCs w:val="24"/>
          <w:lang w:eastAsia="en-US"/>
        </w:rPr>
        <w:t>294</w:t>
      </w:r>
      <w:r w:rsidR="007D5079" w:rsidRPr="001A07CA">
        <w:rPr>
          <w:rFonts w:ascii="Times New Roman" w:eastAsiaTheme="minorEastAsia" w:hAnsi="Times New Roman"/>
          <w:color w:val="000000" w:themeColor="text1"/>
          <w:sz w:val="24"/>
          <w:szCs w:val="24"/>
          <w:lang w:eastAsia="en-US"/>
        </w:rPr>
        <w:t xml:space="preserve"> mil. eur</w:t>
      </w:r>
      <w:r w:rsidR="00E42134" w:rsidRPr="001A07CA">
        <w:rPr>
          <w:rFonts w:ascii="Times New Roman" w:eastAsiaTheme="minorEastAsia" w:hAnsi="Times New Roman"/>
          <w:color w:val="000000" w:themeColor="text1"/>
          <w:sz w:val="24"/>
          <w:szCs w:val="24"/>
          <w:lang w:eastAsia="en-US"/>
        </w:rPr>
        <w:t>:</w:t>
      </w:r>
    </w:p>
    <w:p w14:paraId="66F28F34" w14:textId="3A39B1E9" w:rsidR="003F5C5D" w:rsidRPr="001A07CA" w:rsidRDefault="00BB0B56" w:rsidP="000C3E71">
      <w:pPr>
        <w:pStyle w:val="p1"/>
        <w:numPr>
          <w:ilvl w:val="0"/>
          <w:numId w:val="26"/>
        </w:numPr>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Zdravotnícki pracovníci</w:t>
      </w:r>
      <w:r w:rsidR="00EA4E6E" w:rsidRPr="001A07CA">
        <w:rPr>
          <w:rFonts w:ascii="Times New Roman" w:eastAsiaTheme="minorEastAsia" w:hAnsi="Times New Roman"/>
          <w:color w:val="000000" w:themeColor="text1"/>
          <w:sz w:val="24"/>
          <w:szCs w:val="24"/>
          <w:lang w:eastAsia="en-US"/>
        </w:rPr>
        <w:t xml:space="preserve"> </w:t>
      </w:r>
      <w:r w:rsidR="003F5C5D" w:rsidRPr="001A07CA">
        <w:rPr>
          <w:rFonts w:ascii="Times New Roman" w:eastAsiaTheme="minorEastAsia" w:hAnsi="Times New Roman"/>
          <w:color w:val="000000" w:themeColor="text1"/>
          <w:sz w:val="24"/>
          <w:szCs w:val="24"/>
          <w:lang w:eastAsia="en-US"/>
        </w:rPr>
        <w:t>v ambulantnom sektore</w:t>
      </w:r>
      <w:r w:rsidR="00E42134" w:rsidRPr="001A07CA">
        <w:rPr>
          <w:rFonts w:ascii="Times New Roman" w:eastAsiaTheme="minorEastAsia" w:hAnsi="Times New Roman"/>
          <w:color w:val="000000" w:themeColor="text1"/>
          <w:sz w:val="24"/>
          <w:szCs w:val="24"/>
          <w:lang w:eastAsia="en-US"/>
        </w:rPr>
        <w:t>:</w:t>
      </w:r>
      <w:r w:rsidR="00724B65" w:rsidRPr="001A07CA">
        <w:rPr>
          <w:rFonts w:ascii="Times New Roman" w:eastAsiaTheme="minorEastAsia" w:hAnsi="Times New Roman"/>
          <w:color w:val="000000" w:themeColor="text1"/>
          <w:sz w:val="24"/>
          <w:szCs w:val="24"/>
          <w:lang w:eastAsia="en-US"/>
        </w:rPr>
        <w:t xml:space="preserve"> </w:t>
      </w:r>
      <w:r w:rsidRPr="001A07CA">
        <w:rPr>
          <w:rFonts w:ascii="Times New Roman" w:eastAsiaTheme="minorEastAsia" w:hAnsi="Times New Roman"/>
          <w:color w:val="000000" w:themeColor="text1"/>
          <w:sz w:val="24"/>
          <w:szCs w:val="24"/>
          <w:lang w:eastAsia="en-US"/>
        </w:rPr>
        <w:t>85,2</w:t>
      </w:r>
      <w:r w:rsidR="00724B65" w:rsidRPr="001A07CA">
        <w:rPr>
          <w:rFonts w:ascii="Times New Roman" w:eastAsiaTheme="minorEastAsia" w:hAnsi="Times New Roman"/>
          <w:color w:val="000000" w:themeColor="text1"/>
          <w:sz w:val="24"/>
          <w:szCs w:val="24"/>
          <w:lang w:eastAsia="en-US"/>
        </w:rPr>
        <w:t xml:space="preserve"> mil. eur</w:t>
      </w:r>
    </w:p>
    <w:p w14:paraId="40E6765D" w14:textId="2CFD290E" w:rsidR="00E42134" w:rsidRPr="001A07CA" w:rsidRDefault="00BB0B56" w:rsidP="000C3E71">
      <w:pPr>
        <w:pStyle w:val="p1"/>
        <w:numPr>
          <w:ilvl w:val="0"/>
          <w:numId w:val="26"/>
        </w:numPr>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Zdravotnícki pracovníci </w:t>
      </w:r>
      <w:r w:rsidR="00CE4288" w:rsidRPr="001A07CA">
        <w:rPr>
          <w:rFonts w:ascii="Times New Roman" w:eastAsiaTheme="minorEastAsia" w:hAnsi="Times New Roman"/>
          <w:color w:val="000000" w:themeColor="text1"/>
          <w:sz w:val="24"/>
          <w:szCs w:val="24"/>
          <w:lang w:eastAsia="en-US"/>
        </w:rPr>
        <w:t>v</w:t>
      </w:r>
      <w:r w:rsidRPr="001A07CA">
        <w:rPr>
          <w:rFonts w:ascii="Times New Roman" w:eastAsiaTheme="minorEastAsia" w:hAnsi="Times New Roman"/>
          <w:color w:val="000000" w:themeColor="text1"/>
          <w:sz w:val="24"/>
          <w:szCs w:val="24"/>
          <w:lang w:eastAsia="en-US"/>
        </w:rPr>
        <w:t> ústavnej zdravotnej starostlivosti</w:t>
      </w:r>
      <w:r w:rsidR="00CE4288" w:rsidRPr="001A07CA">
        <w:rPr>
          <w:rFonts w:ascii="Times New Roman" w:eastAsiaTheme="minorEastAsia" w:hAnsi="Times New Roman"/>
          <w:color w:val="000000" w:themeColor="text1"/>
          <w:sz w:val="24"/>
          <w:szCs w:val="24"/>
          <w:lang w:eastAsia="en-US"/>
        </w:rPr>
        <w:t xml:space="preserve">: </w:t>
      </w:r>
      <w:r w:rsidRPr="001A07CA">
        <w:rPr>
          <w:rFonts w:ascii="Times New Roman" w:eastAsiaTheme="minorEastAsia" w:hAnsi="Times New Roman"/>
          <w:color w:val="000000" w:themeColor="text1"/>
          <w:sz w:val="24"/>
          <w:szCs w:val="24"/>
          <w:lang w:eastAsia="en-US"/>
        </w:rPr>
        <w:t>176,9</w:t>
      </w:r>
      <w:r w:rsidR="00F6104F" w:rsidRPr="001A07CA">
        <w:rPr>
          <w:rFonts w:ascii="Times New Roman" w:eastAsiaTheme="minorEastAsia" w:hAnsi="Times New Roman"/>
          <w:color w:val="000000" w:themeColor="text1"/>
          <w:sz w:val="24"/>
          <w:szCs w:val="24"/>
          <w:lang w:eastAsia="en-US"/>
        </w:rPr>
        <w:t xml:space="preserve"> mil. eur</w:t>
      </w:r>
    </w:p>
    <w:p w14:paraId="67CB32DE" w14:textId="30C6390F" w:rsidR="00F6104F" w:rsidRPr="001A07CA" w:rsidRDefault="00F6104F" w:rsidP="000C3E71">
      <w:pPr>
        <w:pStyle w:val="p1"/>
        <w:numPr>
          <w:ilvl w:val="0"/>
          <w:numId w:val="26"/>
        </w:numPr>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nezdravotnícki zamestnanci: </w:t>
      </w:r>
      <w:r w:rsidR="008E1CD1" w:rsidRPr="001A07CA">
        <w:rPr>
          <w:rFonts w:ascii="Times New Roman" w:eastAsiaTheme="minorEastAsia" w:hAnsi="Times New Roman"/>
          <w:color w:val="000000" w:themeColor="text1"/>
          <w:sz w:val="24"/>
          <w:szCs w:val="24"/>
          <w:lang w:eastAsia="en-US"/>
        </w:rPr>
        <w:t>3</w:t>
      </w:r>
      <w:r w:rsidR="007A1FCF" w:rsidRPr="001A07CA">
        <w:rPr>
          <w:rFonts w:ascii="Times New Roman" w:eastAsiaTheme="minorEastAsia" w:hAnsi="Times New Roman"/>
          <w:color w:val="000000" w:themeColor="text1"/>
          <w:sz w:val="24"/>
          <w:szCs w:val="24"/>
          <w:lang w:eastAsia="en-US"/>
        </w:rPr>
        <w:t>1</w:t>
      </w:r>
      <w:r w:rsidR="008E1CD1" w:rsidRPr="001A07CA">
        <w:rPr>
          <w:rFonts w:ascii="Times New Roman" w:eastAsiaTheme="minorEastAsia" w:hAnsi="Times New Roman"/>
          <w:color w:val="000000" w:themeColor="text1"/>
          <w:sz w:val="24"/>
          <w:szCs w:val="24"/>
          <w:lang w:eastAsia="en-US"/>
        </w:rPr>
        <w:t>,</w:t>
      </w:r>
      <w:r w:rsidR="007A1FCF" w:rsidRPr="001A07CA">
        <w:rPr>
          <w:rFonts w:ascii="Times New Roman" w:eastAsiaTheme="minorEastAsia" w:hAnsi="Times New Roman"/>
          <w:color w:val="000000" w:themeColor="text1"/>
          <w:sz w:val="24"/>
          <w:szCs w:val="24"/>
          <w:lang w:eastAsia="en-US"/>
        </w:rPr>
        <w:t>7</w:t>
      </w:r>
      <w:r w:rsidRPr="001A07CA">
        <w:rPr>
          <w:rFonts w:ascii="Times New Roman" w:eastAsiaTheme="minorEastAsia" w:hAnsi="Times New Roman"/>
          <w:color w:val="000000" w:themeColor="text1"/>
          <w:sz w:val="24"/>
          <w:szCs w:val="24"/>
          <w:lang w:eastAsia="en-US"/>
        </w:rPr>
        <w:t xml:space="preserve"> mil</w:t>
      </w:r>
      <w:r w:rsidR="00E9171D" w:rsidRPr="001A07CA">
        <w:rPr>
          <w:rFonts w:ascii="Times New Roman" w:eastAsiaTheme="minorEastAsia" w:hAnsi="Times New Roman"/>
          <w:color w:val="000000" w:themeColor="text1"/>
          <w:sz w:val="24"/>
          <w:szCs w:val="24"/>
          <w:lang w:eastAsia="en-US"/>
        </w:rPr>
        <w:t>. eur.</w:t>
      </w:r>
    </w:p>
    <w:p w14:paraId="290E5EA4" w14:textId="21EE8AC1" w:rsidR="00401C18" w:rsidRPr="001A07CA" w:rsidRDefault="00401C18" w:rsidP="000C3E71">
      <w:pPr>
        <w:pStyle w:val="p1"/>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Je potrebné podotknúť, že </w:t>
      </w:r>
      <w:r w:rsidR="00990A3C" w:rsidRPr="001A07CA">
        <w:rPr>
          <w:rFonts w:ascii="Times New Roman" w:eastAsiaTheme="minorEastAsia" w:hAnsi="Times New Roman"/>
          <w:color w:val="000000" w:themeColor="text1"/>
          <w:sz w:val="24"/>
          <w:szCs w:val="24"/>
          <w:lang w:eastAsia="en-US"/>
        </w:rPr>
        <w:t xml:space="preserve">nejde len o navýšenie </w:t>
      </w:r>
      <w:r w:rsidR="00374034" w:rsidRPr="001A07CA">
        <w:rPr>
          <w:rFonts w:ascii="Times New Roman" w:eastAsiaTheme="minorEastAsia" w:hAnsi="Times New Roman"/>
          <w:color w:val="000000" w:themeColor="text1"/>
          <w:sz w:val="24"/>
          <w:szCs w:val="24"/>
          <w:lang w:eastAsia="en-US"/>
        </w:rPr>
        <w:t>mzdovej bázy</w:t>
      </w:r>
      <w:r w:rsidR="000E6CE2" w:rsidRPr="001A07CA">
        <w:rPr>
          <w:rFonts w:ascii="Times New Roman" w:eastAsiaTheme="minorEastAsia" w:hAnsi="Times New Roman"/>
          <w:color w:val="000000" w:themeColor="text1"/>
          <w:sz w:val="24"/>
          <w:szCs w:val="24"/>
          <w:lang w:eastAsia="en-US"/>
        </w:rPr>
        <w:t xml:space="preserve"> (</w:t>
      </w:r>
      <w:r w:rsidR="00374034" w:rsidRPr="001A07CA">
        <w:rPr>
          <w:rFonts w:ascii="Times New Roman" w:eastAsiaTheme="minorEastAsia" w:hAnsi="Times New Roman"/>
          <w:color w:val="000000" w:themeColor="text1"/>
          <w:sz w:val="24"/>
          <w:szCs w:val="24"/>
          <w:lang w:eastAsia="en-US"/>
        </w:rPr>
        <w:t>v </w:t>
      </w:r>
      <w:r w:rsidR="000E6CE2" w:rsidRPr="001A07CA">
        <w:rPr>
          <w:rFonts w:ascii="Times New Roman" w:eastAsiaTheme="minorEastAsia" w:hAnsi="Times New Roman"/>
          <w:color w:val="000000" w:themeColor="text1"/>
          <w:sz w:val="24"/>
          <w:szCs w:val="24"/>
          <w:lang w:eastAsia="en-US"/>
        </w:rPr>
        <w:t>nej</w:t>
      </w:r>
      <w:r w:rsidR="00374034" w:rsidRPr="001A07CA">
        <w:rPr>
          <w:rFonts w:ascii="Times New Roman" w:eastAsiaTheme="minorEastAsia" w:hAnsi="Times New Roman"/>
          <w:color w:val="000000" w:themeColor="text1"/>
          <w:sz w:val="24"/>
          <w:szCs w:val="24"/>
          <w:lang w:eastAsia="en-US"/>
        </w:rPr>
        <w:t xml:space="preserve"> sú príplatky odvodené od </w:t>
      </w:r>
      <w:r w:rsidR="00C158BF" w:rsidRPr="001A07CA">
        <w:rPr>
          <w:rFonts w:ascii="Times New Roman" w:eastAsiaTheme="minorEastAsia" w:hAnsi="Times New Roman"/>
          <w:color w:val="000000" w:themeColor="text1"/>
          <w:sz w:val="24"/>
          <w:szCs w:val="24"/>
          <w:lang w:eastAsia="en-US"/>
        </w:rPr>
        <w:t xml:space="preserve">priemernej </w:t>
      </w:r>
      <w:r w:rsidR="00660A18" w:rsidRPr="001A07CA">
        <w:rPr>
          <w:rFonts w:ascii="Times New Roman" w:eastAsiaTheme="minorEastAsia" w:hAnsi="Times New Roman"/>
          <w:color w:val="000000" w:themeColor="text1"/>
          <w:sz w:val="24"/>
          <w:szCs w:val="24"/>
          <w:lang w:eastAsia="en-US"/>
        </w:rPr>
        <w:t xml:space="preserve">nominálnej mzdy 1430 </w:t>
      </w:r>
      <w:r w:rsidR="000E6CE2" w:rsidRPr="001A07CA">
        <w:rPr>
          <w:rFonts w:ascii="Times New Roman" w:eastAsiaTheme="minorEastAsia" w:hAnsi="Times New Roman"/>
          <w:color w:val="000000" w:themeColor="text1"/>
          <w:sz w:val="24"/>
          <w:szCs w:val="24"/>
          <w:lang w:eastAsia="en-US"/>
        </w:rPr>
        <w:t>eur</w:t>
      </w:r>
      <w:r w:rsidR="00E348AD" w:rsidRPr="001A07CA">
        <w:rPr>
          <w:rFonts w:ascii="Times New Roman" w:eastAsiaTheme="minorEastAsia" w:hAnsi="Times New Roman"/>
          <w:color w:val="000000" w:themeColor="text1"/>
          <w:sz w:val="24"/>
          <w:szCs w:val="24"/>
          <w:lang w:eastAsia="en-US"/>
        </w:rPr>
        <w:t>)</w:t>
      </w:r>
      <w:r w:rsidR="00014914" w:rsidRPr="001A07CA">
        <w:rPr>
          <w:rFonts w:ascii="Times New Roman" w:eastAsiaTheme="minorEastAsia" w:hAnsi="Times New Roman"/>
          <w:color w:val="000000" w:themeColor="text1"/>
          <w:sz w:val="24"/>
          <w:szCs w:val="24"/>
          <w:lang w:eastAsia="en-US"/>
        </w:rPr>
        <w:t>,</w:t>
      </w:r>
      <w:r w:rsidR="00660A18" w:rsidRPr="001A07CA">
        <w:rPr>
          <w:rFonts w:ascii="Times New Roman" w:eastAsiaTheme="minorEastAsia" w:hAnsi="Times New Roman"/>
          <w:color w:val="000000" w:themeColor="text1"/>
          <w:sz w:val="24"/>
          <w:szCs w:val="24"/>
          <w:lang w:eastAsia="en-US"/>
        </w:rPr>
        <w:t xml:space="preserve"> ale je potrebné </w:t>
      </w:r>
      <w:r w:rsidR="00014914" w:rsidRPr="001A07CA">
        <w:rPr>
          <w:rFonts w:ascii="Times New Roman" w:eastAsiaTheme="minorEastAsia" w:hAnsi="Times New Roman"/>
          <w:color w:val="000000" w:themeColor="text1"/>
          <w:sz w:val="24"/>
          <w:szCs w:val="24"/>
          <w:lang w:eastAsia="en-US"/>
        </w:rPr>
        <w:t xml:space="preserve">počítať s príplatkami, ktoré </w:t>
      </w:r>
      <w:r w:rsidR="002F3330" w:rsidRPr="001A07CA">
        <w:rPr>
          <w:rFonts w:ascii="Times New Roman" w:eastAsiaTheme="minorEastAsia" w:hAnsi="Times New Roman"/>
          <w:color w:val="000000" w:themeColor="text1"/>
          <w:sz w:val="24"/>
          <w:szCs w:val="24"/>
          <w:lang w:eastAsia="en-US"/>
        </w:rPr>
        <w:t>sú</w:t>
      </w:r>
      <w:r w:rsidR="00014914" w:rsidRPr="001A07CA">
        <w:rPr>
          <w:rFonts w:ascii="Times New Roman" w:eastAsiaTheme="minorEastAsia" w:hAnsi="Times New Roman"/>
          <w:color w:val="000000" w:themeColor="text1"/>
          <w:sz w:val="24"/>
          <w:szCs w:val="24"/>
          <w:lang w:eastAsia="en-US"/>
        </w:rPr>
        <w:t xml:space="preserve"> </w:t>
      </w:r>
      <w:r w:rsidR="002F3330" w:rsidRPr="001A07CA">
        <w:rPr>
          <w:rFonts w:ascii="Times New Roman" w:eastAsiaTheme="minorEastAsia" w:hAnsi="Times New Roman"/>
          <w:color w:val="000000" w:themeColor="text1"/>
          <w:sz w:val="24"/>
          <w:szCs w:val="24"/>
          <w:lang w:eastAsia="en-US"/>
        </w:rPr>
        <w:t>odvodené</w:t>
      </w:r>
      <w:r w:rsidR="00014914" w:rsidRPr="001A07CA">
        <w:rPr>
          <w:rFonts w:ascii="Times New Roman" w:eastAsiaTheme="minorEastAsia" w:hAnsi="Times New Roman"/>
          <w:color w:val="000000" w:themeColor="text1"/>
          <w:sz w:val="24"/>
          <w:szCs w:val="24"/>
          <w:lang w:eastAsia="en-US"/>
        </w:rPr>
        <w:t xml:space="preserve"> od novej priemernej mzdy z roku 2024 </w:t>
      </w:r>
      <w:r w:rsidR="00E348AD" w:rsidRPr="001A07CA">
        <w:rPr>
          <w:rFonts w:ascii="Times New Roman" w:eastAsiaTheme="minorEastAsia" w:hAnsi="Times New Roman"/>
          <w:color w:val="000000" w:themeColor="text1"/>
          <w:sz w:val="24"/>
          <w:szCs w:val="24"/>
          <w:lang w:eastAsia="en-US"/>
        </w:rPr>
        <w:t>vstupujúce do výpočtov miezd</w:t>
      </w:r>
      <w:r w:rsidR="00014914" w:rsidRPr="001A07CA">
        <w:rPr>
          <w:rFonts w:ascii="Times New Roman" w:eastAsiaTheme="minorEastAsia" w:hAnsi="Times New Roman"/>
          <w:color w:val="000000" w:themeColor="text1"/>
          <w:sz w:val="24"/>
          <w:szCs w:val="24"/>
          <w:lang w:eastAsia="en-US"/>
        </w:rPr>
        <w:t xml:space="preserve"> pre rok 2026</w:t>
      </w:r>
      <w:r w:rsidR="000E6CE2" w:rsidRPr="001A07CA">
        <w:rPr>
          <w:rFonts w:ascii="Times New Roman" w:eastAsiaTheme="minorEastAsia" w:hAnsi="Times New Roman"/>
          <w:color w:val="000000" w:themeColor="text1"/>
          <w:sz w:val="24"/>
          <w:szCs w:val="24"/>
          <w:lang w:eastAsia="en-US"/>
        </w:rPr>
        <w:t xml:space="preserve"> v nominálnej výške 1528 eur.</w:t>
      </w:r>
    </w:p>
    <w:p w14:paraId="724F97F6" w14:textId="77777777" w:rsidR="00FA674E" w:rsidRPr="001A07CA" w:rsidRDefault="00FA674E" w:rsidP="000C3E71">
      <w:pPr>
        <w:pStyle w:val="p1"/>
        <w:jc w:val="both"/>
        <w:rPr>
          <w:rFonts w:ascii="Times New Roman" w:eastAsiaTheme="minorEastAsia" w:hAnsi="Times New Roman"/>
          <w:b/>
          <w:bCs/>
          <w:color w:val="000000" w:themeColor="text1"/>
          <w:sz w:val="24"/>
          <w:szCs w:val="24"/>
          <w:lang w:eastAsia="en-US"/>
        </w:rPr>
      </w:pPr>
    </w:p>
    <w:p w14:paraId="3B84DC02" w14:textId="58EB0F1B" w:rsidR="00663942" w:rsidRPr="001A07CA" w:rsidRDefault="00663942" w:rsidP="000C3E71">
      <w:pPr>
        <w:pStyle w:val="p1"/>
        <w:jc w:val="both"/>
        <w:rPr>
          <w:rFonts w:ascii="Times New Roman" w:eastAsiaTheme="minorEastAsia" w:hAnsi="Times New Roman"/>
          <w:b/>
          <w:bCs/>
          <w:color w:val="000000" w:themeColor="text1"/>
          <w:sz w:val="28"/>
          <w:szCs w:val="28"/>
          <w:u w:val="single"/>
          <w:lang w:eastAsia="en-US"/>
        </w:rPr>
      </w:pPr>
      <w:r w:rsidRPr="001A07CA">
        <w:rPr>
          <w:rFonts w:ascii="Times New Roman" w:eastAsiaTheme="minorEastAsia" w:hAnsi="Times New Roman"/>
          <w:b/>
          <w:bCs/>
          <w:color w:val="000000" w:themeColor="text1"/>
          <w:sz w:val="28"/>
          <w:szCs w:val="28"/>
          <w:u w:val="single"/>
          <w:lang w:eastAsia="en-US"/>
        </w:rPr>
        <w:t>Starnutie a inflácia</w:t>
      </w:r>
    </w:p>
    <w:p w14:paraId="2008336E" w14:textId="77777777" w:rsidR="00D87A54" w:rsidRPr="001A07CA" w:rsidRDefault="00D87A54" w:rsidP="00D87A54">
      <w:pPr>
        <w:pStyle w:val="p1"/>
        <w:ind w:firstLine="708"/>
        <w:jc w:val="both"/>
        <w:rPr>
          <w:rFonts w:ascii="Times New Roman" w:eastAsiaTheme="minorEastAsia" w:hAnsi="Times New Roman"/>
          <w:color w:val="000000" w:themeColor="text1"/>
          <w:sz w:val="24"/>
          <w:szCs w:val="24"/>
          <w:lang w:eastAsia="en-US"/>
        </w:rPr>
      </w:pPr>
    </w:p>
    <w:p w14:paraId="2F37BFF7" w14:textId="39111369" w:rsidR="00D7785D" w:rsidRPr="001A07CA" w:rsidRDefault="00613ED6" w:rsidP="00B84B62">
      <w:pPr>
        <w:pStyle w:val="p1"/>
        <w:ind w:firstLine="708"/>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Starnutie </w:t>
      </w:r>
      <w:r w:rsidR="0015565D" w:rsidRPr="001A07CA">
        <w:rPr>
          <w:rFonts w:ascii="Times New Roman" w:eastAsiaTheme="minorEastAsia" w:hAnsi="Times New Roman"/>
          <w:color w:val="000000" w:themeColor="text1"/>
          <w:sz w:val="24"/>
          <w:szCs w:val="24"/>
          <w:lang w:eastAsia="en-US"/>
        </w:rPr>
        <w:t xml:space="preserve">vychádza z prognózy Rady pre </w:t>
      </w:r>
      <w:r w:rsidR="0008370E" w:rsidRPr="001A07CA">
        <w:rPr>
          <w:rFonts w:ascii="Times New Roman" w:eastAsiaTheme="minorEastAsia" w:hAnsi="Times New Roman"/>
          <w:color w:val="000000" w:themeColor="text1"/>
          <w:sz w:val="24"/>
          <w:szCs w:val="24"/>
          <w:lang w:eastAsia="en-US"/>
        </w:rPr>
        <w:t>rozpočtovú zodpovednosť</w:t>
      </w:r>
      <w:r w:rsidR="00C01431" w:rsidRPr="001A07CA">
        <w:rPr>
          <w:rFonts w:ascii="Times New Roman" w:eastAsiaTheme="minorEastAsia" w:hAnsi="Times New Roman"/>
          <w:color w:val="000000" w:themeColor="text1"/>
          <w:sz w:val="24"/>
          <w:szCs w:val="24"/>
          <w:lang w:eastAsia="en-US"/>
        </w:rPr>
        <w:t xml:space="preserve"> (RRZ)</w:t>
      </w:r>
      <w:r w:rsidR="0008370E" w:rsidRPr="001A07CA">
        <w:rPr>
          <w:rFonts w:ascii="Times New Roman" w:eastAsiaTheme="minorEastAsia" w:hAnsi="Times New Roman"/>
          <w:color w:val="000000" w:themeColor="text1"/>
          <w:sz w:val="24"/>
          <w:szCs w:val="24"/>
          <w:lang w:eastAsia="en-US"/>
        </w:rPr>
        <w:t>.</w:t>
      </w:r>
      <w:r w:rsidR="00343C9B" w:rsidRPr="001A07CA">
        <w:rPr>
          <w:rFonts w:ascii="Times New Roman" w:eastAsiaTheme="minorEastAsia" w:hAnsi="Times New Roman"/>
          <w:color w:val="000000" w:themeColor="text1"/>
          <w:sz w:val="24"/>
          <w:szCs w:val="24"/>
          <w:lang w:eastAsia="en-US"/>
        </w:rPr>
        <w:t xml:space="preserve"> Predpoklad</w:t>
      </w:r>
      <w:r w:rsidR="005726E3" w:rsidRPr="001A07CA">
        <w:rPr>
          <w:rFonts w:ascii="Times New Roman" w:eastAsiaTheme="minorEastAsia" w:hAnsi="Times New Roman"/>
          <w:color w:val="000000" w:themeColor="text1"/>
          <w:sz w:val="24"/>
          <w:szCs w:val="24"/>
          <w:lang w:eastAsia="en-US"/>
        </w:rPr>
        <w:t xml:space="preserve">aná suma </w:t>
      </w:r>
      <w:r w:rsidR="00915296" w:rsidRPr="001A07CA">
        <w:rPr>
          <w:rFonts w:ascii="Times New Roman" w:eastAsiaTheme="minorEastAsia" w:hAnsi="Times New Roman"/>
          <w:color w:val="000000" w:themeColor="text1"/>
          <w:sz w:val="24"/>
          <w:szCs w:val="24"/>
          <w:lang w:eastAsia="en-US"/>
        </w:rPr>
        <w:t xml:space="preserve">nákladov </w:t>
      </w:r>
      <w:r w:rsidR="00907012" w:rsidRPr="001A07CA">
        <w:rPr>
          <w:rFonts w:ascii="Times New Roman" w:eastAsiaTheme="minorEastAsia" w:hAnsi="Times New Roman"/>
          <w:color w:val="000000" w:themeColor="text1"/>
          <w:sz w:val="24"/>
          <w:szCs w:val="24"/>
          <w:lang w:eastAsia="en-US"/>
        </w:rPr>
        <w:t>vplyvom</w:t>
      </w:r>
      <w:r w:rsidR="003B00BB" w:rsidRPr="001A07CA">
        <w:rPr>
          <w:rFonts w:ascii="Times New Roman" w:eastAsiaTheme="minorEastAsia" w:hAnsi="Times New Roman"/>
          <w:color w:val="000000" w:themeColor="text1"/>
          <w:sz w:val="24"/>
          <w:szCs w:val="24"/>
          <w:lang w:eastAsia="en-US"/>
        </w:rPr>
        <w:t xml:space="preserve"> starnutia obyvateľstva sa ráta</w:t>
      </w:r>
      <w:r w:rsidR="00343C9B" w:rsidRPr="001A07CA">
        <w:rPr>
          <w:rFonts w:ascii="Times New Roman" w:eastAsiaTheme="minorEastAsia" w:hAnsi="Times New Roman"/>
          <w:color w:val="000000" w:themeColor="text1"/>
          <w:sz w:val="24"/>
          <w:szCs w:val="24"/>
          <w:lang w:eastAsia="en-US"/>
        </w:rPr>
        <w:t xml:space="preserve"> na úrovni 191 mil. eur pre rok 2026, oproti roku 2025 kedy dosiahla hodnotu </w:t>
      </w:r>
      <w:r w:rsidR="002C3D38" w:rsidRPr="001A07CA">
        <w:rPr>
          <w:rFonts w:ascii="Times New Roman" w:eastAsiaTheme="minorEastAsia" w:hAnsi="Times New Roman"/>
          <w:color w:val="000000" w:themeColor="text1"/>
          <w:sz w:val="24"/>
          <w:szCs w:val="24"/>
          <w:lang w:eastAsia="en-US"/>
        </w:rPr>
        <w:t>132 mil. eur, ide o nárast vo výške 58 mil. eur.</w:t>
      </w:r>
      <w:r w:rsidR="00B84B62" w:rsidRPr="001A07CA">
        <w:rPr>
          <w:rStyle w:val="Odkaznapoznmkupodiarou"/>
          <w:rFonts w:ascii="Times New Roman" w:eastAsiaTheme="minorEastAsia" w:hAnsi="Times New Roman"/>
          <w:color w:val="000000" w:themeColor="text1"/>
          <w:sz w:val="24"/>
          <w:szCs w:val="24"/>
          <w:lang w:eastAsia="en-US"/>
        </w:rPr>
        <w:footnoteReference w:id="3"/>
      </w:r>
      <w:r w:rsidR="00D7785D" w:rsidRPr="001A07CA">
        <w:rPr>
          <w:rFonts w:ascii="Times New Roman" w:eastAsiaTheme="minorEastAsia" w:hAnsi="Times New Roman"/>
          <w:color w:val="000000" w:themeColor="text1"/>
          <w:sz w:val="24"/>
          <w:szCs w:val="24"/>
          <w:lang w:eastAsia="en-US"/>
        </w:rPr>
        <w:t xml:space="preserve"> </w:t>
      </w:r>
      <w:r w:rsidR="00B84B62" w:rsidRPr="001A07CA">
        <w:rPr>
          <w:rFonts w:ascii="Times New Roman" w:eastAsiaTheme="minorEastAsia" w:hAnsi="Times New Roman"/>
          <w:color w:val="000000" w:themeColor="text1"/>
          <w:sz w:val="24"/>
          <w:szCs w:val="24"/>
          <w:lang w:eastAsia="en-US"/>
        </w:rPr>
        <w:t xml:space="preserve"> </w:t>
      </w:r>
      <w:r w:rsidR="007C6B76" w:rsidRPr="001A07CA">
        <w:rPr>
          <w:rFonts w:ascii="Times New Roman" w:eastAsiaTheme="minorEastAsia" w:hAnsi="Times New Roman"/>
          <w:color w:val="000000" w:themeColor="text1"/>
          <w:sz w:val="24"/>
          <w:szCs w:val="24"/>
          <w:lang w:eastAsia="en-US"/>
        </w:rPr>
        <w:t xml:space="preserve">Očakávaná inflácia </w:t>
      </w:r>
      <w:r w:rsidR="00A10CB3" w:rsidRPr="001A07CA">
        <w:rPr>
          <w:rFonts w:ascii="Times New Roman" w:eastAsiaTheme="minorEastAsia" w:hAnsi="Times New Roman"/>
          <w:color w:val="000000" w:themeColor="text1"/>
          <w:sz w:val="24"/>
          <w:szCs w:val="24"/>
          <w:lang w:eastAsia="en-US"/>
        </w:rPr>
        <w:t>(CPI)</w:t>
      </w:r>
      <w:r w:rsidR="007C6B76" w:rsidRPr="001A07CA">
        <w:rPr>
          <w:rFonts w:ascii="Times New Roman" w:eastAsiaTheme="minorEastAsia" w:hAnsi="Times New Roman"/>
          <w:color w:val="000000" w:themeColor="text1"/>
          <w:sz w:val="24"/>
          <w:szCs w:val="24"/>
          <w:lang w:eastAsia="en-US"/>
        </w:rPr>
        <w:t xml:space="preserve"> v roku 2026 je </w:t>
      </w:r>
      <w:r w:rsidR="00F4218D" w:rsidRPr="001A07CA">
        <w:rPr>
          <w:rFonts w:ascii="Times New Roman" w:eastAsiaTheme="minorEastAsia" w:hAnsi="Times New Roman"/>
          <w:color w:val="000000" w:themeColor="text1"/>
          <w:sz w:val="24"/>
          <w:szCs w:val="24"/>
          <w:lang w:eastAsia="en-US"/>
        </w:rPr>
        <w:t>podľa makroprognózy IFP</w:t>
      </w:r>
      <w:r w:rsidR="007C6B76" w:rsidRPr="001A07CA">
        <w:rPr>
          <w:rFonts w:ascii="Times New Roman" w:eastAsiaTheme="minorEastAsia" w:hAnsi="Times New Roman"/>
          <w:color w:val="000000" w:themeColor="text1"/>
          <w:sz w:val="24"/>
          <w:szCs w:val="24"/>
          <w:lang w:eastAsia="en-US"/>
        </w:rPr>
        <w:t xml:space="preserve"> na úrovni </w:t>
      </w:r>
      <w:r w:rsidR="007A1FCF" w:rsidRPr="001A07CA">
        <w:rPr>
          <w:rFonts w:ascii="Times New Roman" w:eastAsiaTheme="minorEastAsia" w:hAnsi="Times New Roman"/>
          <w:color w:val="000000" w:themeColor="text1"/>
          <w:sz w:val="24"/>
          <w:szCs w:val="24"/>
          <w:lang w:eastAsia="en-US"/>
        </w:rPr>
        <w:t>4</w:t>
      </w:r>
      <w:r w:rsidR="007C6B76" w:rsidRPr="001A07CA">
        <w:rPr>
          <w:rFonts w:ascii="Times New Roman" w:eastAsiaTheme="minorEastAsia" w:hAnsi="Times New Roman"/>
          <w:color w:val="000000" w:themeColor="text1"/>
          <w:sz w:val="24"/>
          <w:szCs w:val="24"/>
          <w:lang w:eastAsia="en-US"/>
        </w:rPr>
        <w:t>,4</w:t>
      </w:r>
      <w:r w:rsidR="007A1FCF" w:rsidRPr="001A07CA">
        <w:rPr>
          <w:rFonts w:ascii="Times New Roman" w:eastAsiaTheme="minorEastAsia" w:hAnsi="Times New Roman"/>
          <w:color w:val="000000" w:themeColor="text1"/>
          <w:sz w:val="24"/>
          <w:szCs w:val="24"/>
          <w:lang w:eastAsia="en-US"/>
        </w:rPr>
        <w:t>0</w:t>
      </w:r>
      <w:r w:rsidR="00A35837" w:rsidRPr="001A07CA">
        <w:rPr>
          <w:rFonts w:ascii="Times New Roman" w:eastAsiaTheme="minorEastAsia" w:hAnsi="Times New Roman"/>
          <w:color w:val="000000" w:themeColor="text1"/>
          <w:sz w:val="24"/>
          <w:szCs w:val="24"/>
          <w:lang w:eastAsia="en-US"/>
        </w:rPr>
        <w:t xml:space="preserve"> %</w:t>
      </w:r>
      <w:r w:rsidR="004270BB" w:rsidRPr="001A07CA">
        <w:rPr>
          <w:rFonts w:ascii="Times New Roman" w:eastAsiaTheme="minorEastAsia" w:hAnsi="Times New Roman"/>
          <w:color w:val="000000" w:themeColor="text1"/>
          <w:sz w:val="24"/>
          <w:szCs w:val="24"/>
          <w:lang w:eastAsia="en-US"/>
        </w:rPr>
        <w:t>,</w:t>
      </w:r>
      <w:r w:rsidR="00A35837" w:rsidRPr="001A07CA">
        <w:rPr>
          <w:rFonts w:ascii="Times New Roman" w:eastAsiaTheme="minorEastAsia" w:hAnsi="Times New Roman"/>
          <w:color w:val="000000" w:themeColor="text1"/>
          <w:sz w:val="24"/>
          <w:szCs w:val="24"/>
          <w:lang w:eastAsia="en-US"/>
        </w:rPr>
        <w:t xml:space="preserve"> čo z bázy </w:t>
      </w:r>
      <w:r w:rsidR="007A1FCF" w:rsidRPr="001A07CA">
        <w:rPr>
          <w:rFonts w:ascii="Times New Roman" w:eastAsiaTheme="minorEastAsia" w:hAnsi="Times New Roman"/>
          <w:color w:val="000000" w:themeColor="text1"/>
          <w:sz w:val="24"/>
          <w:szCs w:val="24"/>
          <w:lang w:eastAsia="en-US"/>
        </w:rPr>
        <w:t>2,359</w:t>
      </w:r>
      <w:r w:rsidR="00776DB5" w:rsidRPr="001A07CA">
        <w:rPr>
          <w:rFonts w:ascii="Times New Roman" w:eastAsiaTheme="minorEastAsia" w:hAnsi="Times New Roman"/>
          <w:color w:val="000000" w:themeColor="text1"/>
          <w:sz w:val="24"/>
          <w:szCs w:val="24"/>
          <w:lang w:eastAsia="en-US"/>
        </w:rPr>
        <w:t xml:space="preserve"> mld. eur</w:t>
      </w:r>
      <w:r w:rsidR="004270BB" w:rsidRPr="001A07CA">
        <w:rPr>
          <w:rFonts w:ascii="Times New Roman" w:eastAsiaTheme="minorEastAsia" w:hAnsi="Times New Roman"/>
          <w:color w:val="000000" w:themeColor="text1"/>
          <w:sz w:val="24"/>
          <w:szCs w:val="24"/>
          <w:lang w:eastAsia="en-US"/>
        </w:rPr>
        <w:t xml:space="preserve"> NPC položky</w:t>
      </w:r>
      <w:r w:rsidR="00776DB5" w:rsidRPr="001A07CA">
        <w:rPr>
          <w:rFonts w:ascii="Times New Roman" w:eastAsiaTheme="minorEastAsia" w:hAnsi="Times New Roman"/>
          <w:color w:val="000000" w:themeColor="text1"/>
          <w:sz w:val="24"/>
          <w:szCs w:val="24"/>
          <w:lang w:eastAsia="en-US"/>
        </w:rPr>
        <w:t xml:space="preserve"> </w:t>
      </w:r>
      <w:r w:rsidR="003B44D7" w:rsidRPr="001A07CA">
        <w:rPr>
          <w:rFonts w:ascii="Times New Roman" w:eastAsiaTheme="minorEastAsia" w:hAnsi="Times New Roman"/>
          <w:color w:val="000000" w:themeColor="text1"/>
          <w:sz w:val="24"/>
          <w:szCs w:val="24"/>
          <w:lang w:eastAsia="en-US"/>
        </w:rPr>
        <w:t xml:space="preserve">„nemzdové bez liekov“ predstavuje </w:t>
      </w:r>
      <w:r w:rsidR="007A1FCF" w:rsidRPr="001A07CA">
        <w:rPr>
          <w:rFonts w:ascii="Times New Roman" w:eastAsiaTheme="minorEastAsia" w:hAnsi="Times New Roman"/>
          <w:color w:val="000000" w:themeColor="text1"/>
          <w:sz w:val="24"/>
          <w:szCs w:val="24"/>
          <w:lang w:eastAsia="en-US"/>
        </w:rPr>
        <w:t>103,8</w:t>
      </w:r>
      <w:r w:rsidR="00F4218D" w:rsidRPr="001A07CA">
        <w:rPr>
          <w:rFonts w:ascii="Times New Roman" w:eastAsiaTheme="minorEastAsia" w:hAnsi="Times New Roman"/>
          <w:color w:val="000000" w:themeColor="text1"/>
          <w:sz w:val="24"/>
          <w:szCs w:val="24"/>
          <w:lang w:eastAsia="en-US"/>
        </w:rPr>
        <w:t xml:space="preserve"> mil. eur.</w:t>
      </w:r>
    </w:p>
    <w:p w14:paraId="281F53E4" w14:textId="77777777" w:rsidR="00FC3312" w:rsidRDefault="00FC3312" w:rsidP="000C3E71">
      <w:pPr>
        <w:pStyle w:val="p1"/>
        <w:jc w:val="both"/>
        <w:rPr>
          <w:rFonts w:ascii="Times New Roman" w:eastAsiaTheme="minorEastAsia" w:hAnsi="Times New Roman"/>
          <w:b/>
          <w:bCs/>
          <w:color w:val="000000" w:themeColor="text1"/>
          <w:sz w:val="24"/>
          <w:szCs w:val="24"/>
          <w:lang w:eastAsia="en-US"/>
        </w:rPr>
      </w:pPr>
    </w:p>
    <w:p w14:paraId="74F44386" w14:textId="77777777" w:rsidR="0086528B" w:rsidRDefault="0086528B" w:rsidP="000C3E71">
      <w:pPr>
        <w:pStyle w:val="p1"/>
        <w:jc w:val="both"/>
        <w:rPr>
          <w:rFonts w:ascii="Times New Roman" w:eastAsiaTheme="minorEastAsia" w:hAnsi="Times New Roman"/>
          <w:b/>
          <w:bCs/>
          <w:color w:val="000000" w:themeColor="text1"/>
          <w:sz w:val="24"/>
          <w:szCs w:val="24"/>
          <w:lang w:eastAsia="en-US"/>
        </w:rPr>
      </w:pPr>
    </w:p>
    <w:p w14:paraId="066D4336" w14:textId="77777777" w:rsidR="0086528B" w:rsidRDefault="0086528B" w:rsidP="000C3E71">
      <w:pPr>
        <w:pStyle w:val="p1"/>
        <w:jc w:val="both"/>
        <w:rPr>
          <w:rFonts w:ascii="Times New Roman" w:eastAsiaTheme="minorEastAsia" w:hAnsi="Times New Roman"/>
          <w:b/>
          <w:bCs/>
          <w:color w:val="000000" w:themeColor="text1"/>
          <w:sz w:val="24"/>
          <w:szCs w:val="24"/>
          <w:lang w:eastAsia="en-US"/>
        </w:rPr>
      </w:pPr>
    </w:p>
    <w:p w14:paraId="3DE38327" w14:textId="77777777" w:rsidR="0086528B" w:rsidRDefault="0086528B" w:rsidP="000C3E71">
      <w:pPr>
        <w:pStyle w:val="p1"/>
        <w:jc w:val="both"/>
        <w:rPr>
          <w:rFonts w:ascii="Times New Roman" w:eastAsiaTheme="minorEastAsia" w:hAnsi="Times New Roman"/>
          <w:b/>
          <w:bCs/>
          <w:color w:val="000000" w:themeColor="text1"/>
          <w:sz w:val="24"/>
          <w:szCs w:val="24"/>
          <w:lang w:eastAsia="en-US"/>
        </w:rPr>
      </w:pPr>
    </w:p>
    <w:p w14:paraId="05CD2A2F" w14:textId="77777777" w:rsidR="0086528B" w:rsidRDefault="0086528B" w:rsidP="000C3E71">
      <w:pPr>
        <w:pStyle w:val="p1"/>
        <w:jc w:val="both"/>
        <w:rPr>
          <w:rFonts w:ascii="Times New Roman" w:eastAsiaTheme="minorEastAsia" w:hAnsi="Times New Roman"/>
          <w:b/>
          <w:bCs/>
          <w:color w:val="000000" w:themeColor="text1"/>
          <w:sz w:val="24"/>
          <w:szCs w:val="24"/>
          <w:lang w:eastAsia="en-US"/>
        </w:rPr>
      </w:pPr>
    </w:p>
    <w:p w14:paraId="3BD6502E" w14:textId="77777777" w:rsidR="0086528B" w:rsidRDefault="0086528B" w:rsidP="000C3E71">
      <w:pPr>
        <w:pStyle w:val="p1"/>
        <w:jc w:val="both"/>
        <w:rPr>
          <w:rFonts w:ascii="Times New Roman" w:eastAsiaTheme="minorEastAsia" w:hAnsi="Times New Roman"/>
          <w:b/>
          <w:bCs/>
          <w:color w:val="000000" w:themeColor="text1"/>
          <w:sz w:val="24"/>
          <w:szCs w:val="24"/>
          <w:lang w:eastAsia="en-US"/>
        </w:rPr>
      </w:pPr>
    </w:p>
    <w:p w14:paraId="424CFA9D" w14:textId="77777777" w:rsidR="0086528B" w:rsidRPr="001A07CA" w:rsidRDefault="0086528B" w:rsidP="000C3E71">
      <w:pPr>
        <w:pStyle w:val="p1"/>
        <w:jc w:val="both"/>
        <w:rPr>
          <w:rFonts w:ascii="Times New Roman" w:eastAsiaTheme="minorEastAsia" w:hAnsi="Times New Roman"/>
          <w:b/>
          <w:bCs/>
          <w:color w:val="000000" w:themeColor="text1"/>
          <w:sz w:val="24"/>
          <w:szCs w:val="24"/>
          <w:lang w:eastAsia="en-US"/>
        </w:rPr>
      </w:pPr>
    </w:p>
    <w:p w14:paraId="4D423DCD" w14:textId="0388CAFB" w:rsidR="00A175F3" w:rsidRPr="001A07CA" w:rsidRDefault="00A175F3" w:rsidP="000C3E71">
      <w:pPr>
        <w:pStyle w:val="p1"/>
        <w:jc w:val="both"/>
        <w:rPr>
          <w:rFonts w:ascii="Times New Roman" w:eastAsiaTheme="minorEastAsia" w:hAnsi="Times New Roman"/>
          <w:b/>
          <w:bCs/>
          <w:color w:val="000000" w:themeColor="text1"/>
          <w:sz w:val="28"/>
          <w:szCs w:val="28"/>
          <w:u w:val="single"/>
          <w:lang w:eastAsia="en-US"/>
        </w:rPr>
      </w:pPr>
      <w:r w:rsidRPr="001A07CA">
        <w:rPr>
          <w:rFonts w:ascii="Times New Roman" w:eastAsiaTheme="minorEastAsia" w:hAnsi="Times New Roman"/>
          <w:b/>
          <w:bCs/>
          <w:color w:val="000000" w:themeColor="text1"/>
          <w:sz w:val="28"/>
          <w:szCs w:val="28"/>
          <w:u w:val="single"/>
          <w:lang w:eastAsia="en-US"/>
        </w:rPr>
        <w:lastRenderedPageBreak/>
        <w:t>Chorobnos</w:t>
      </w:r>
      <w:r w:rsidR="00D87A54" w:rsidRPr="001A07CA">
        <w:rPr>
          <w:rFonts w:ascii="Times New Roman" w:eastAsiaTheme="minorEastAsia" w:hAnsi="Times New Roman"/>
          <w:b/>
          <w:bCs/>
          <w:color w:val="000000" w:themeColor="text1"/>
          <w:sz w:val="28"/>
          <w:szCs w:val="28"/>
          <w:u w:val="single"/>
          <w:lang w:eastAsia="en-US"/>
        </w:rPr>
        <w:t>ť, l</w:t>
      </w:r>
      <w:r w:rsidR="00F92704" w:rsidRPr="001A07CA">
        <w:rPr>
          <w:rFonts w:ascii="Times New Roman" w:eastAsiaTheme="minorEastAsia" w:hAnsi="Times New Roman"/>
          <w:b/>
          <w:bCs/>
          <w:color w:val="000000" w:themeColor="text1"/>
          <w:sz w:val="28"/>
          <w:szCs w:val="28"/>
          <w:u w:val="single"/>
          <w:lang w:eastAsia="en-US"/>
        </w:rPr>
        <w:t>ieky</w:t>
      </w:r>
      <w:r w:rsidR="007A1FCF" w:rsidRPr="001A07CA">
        <w:rPr>
          <w:rFonts w:ascii="Times New Roman" w:eastAsiaTheme="minorEastAsia" w:hAnsi="Times New Roman"/>
          <w:b/>
          <w:bCs/>
          <w:color w:val="000000" w:themeColor="text1"/>
          <w:sz w:val="28"/>
          <w:szCs w:val="28"/>
          <w:u w:val="single"/>
          <w:lang w:eastAsia="en-US"/>
        </w:rPr>
        <w:t>, dietetické potraviny</w:t>
      </w:r>
      <w:r w:rsidR="00F92704" w:rsidRPr="001A07CA">
        <w:rPr>
          <w:rFonts w:ascii="Times New Roman" w:eastAsiaTheme="minorEastAsia" w:hAnsi="Times New Roman"/>
          <w:b/>
          <w:bCs/>
          <w:color w:val="000000" w:themeColor="text1"/>
          <w:sz w:val="28"/>
          <w:szCs w:val="28"/>
          <w:u w:val="single"/>
          <w:lang w:eastAsia="en-US"/>
        </w:rPr>
        <w:t xml:space="preserve"> a zdrav</w:t>
      </w:r>
      <w:r w:rsidR="007A1FCF" w:rsidRPr="001A07CA">
        <w:rPr>
          <w:rFonts w:ascii="Times New Roman" w:eastAsiaTheme="minorEastAsia" w:hAnsi="Times New Roman"/>
          <w:b/>
          <w:bCs/>
          <w:color w:val="000000" w:themeColor="text1"/>
          <w:sz w:val="28"/>
          <w:szCs w:val="28"/>
          <w:u w:val="single"/>
          <w:lang w:eastAsia="en-US"/>
        </w:rPr>
        <w:t>otnícke</w:t>
      </w:r>
      <w:r w:rsidR="00F92704" w:rsidRPr="001A07CA">
        <w:rPr>
          <w:rFonts w:ascii="Times New Roman" w:eastAsiaTheme="minorEastAsia" w:hAnsi="Times New Roman"/>
          <w:b/>
          <w:bCs/>
          <w:color w:val="000000" w:themeColor="text1"/>
          <w:sz w:val="28"/>
          <w:szCs w:val="28"/>
          <w:u w:val="single"/>
          <w:lang w:eastAsia="en-US"/>
        </w:rPr>
        <w:t xml:space="preserve"> pomôcky už zakategorizované </w:t>
      </w:r>
      <w:r w:rsidR="00D87A54" w:rsidRPr="001A07CA">
        <w:rPr>
          <w:rFonts w:ascii="Times New Roman" w:eastAsiaTheme="minorEastAsia" w:hAnsi="Times New Roman"/>
          <w:b/>
          <w:bCs/>
          <w:color w:val="000000" w:themeColor="text1"/>
          <w:sz w:val="28"/>
          <w:szCs w:val="28"/>
          <w:u w:val="single"/>
          <w:lang w:eastAsia="en-US"/>
        </w:rPr>
        <w:t>a už schválená legislatíva</w:t>
      </w:r>
    </w:p>
    <w:p w14:paraId="480C8BA4" w14:textId="77777777" w:rsidR="00BE27E1" w:rsidRPr="001A07CA" w:rsidRDefault="00BE27E1" w:rsidP="000C3E71">
      <w:pPr>
        <w:pStyle w:val="p1"/>
        <w:jc w:val="both"/>
        <w:rPr>
          <w:rFonts w:ascii="Times New Roman" w:eastAsiaTheme="minorEastAsia" w:hAnsi="Times New Roman"/>
          <w:color w:val="000000" w:themeColor="text1"/>
          <w:sz w:val="24"/>
          <w:szCs w:val="24"/>
          <w:lang w:eastAsia="en-US"/>
        </w:rPr>
      </w:pPr>
    </w:p>
    <w:p w14:paraId="3E6680D6" w14:textId="1B13930F" w:rsidR="00BE27E1" w:rsidRPr="001A07CA" w:rsidRDefault="00BE27E1" w:rsidP="000C3E71">
      <w:pPr>
        <w:pStyle w:val="p1"/>
        <w:jc w:val="both"/>
        <w:rPr>
          <w:rFonts w:ascii="Times New Roman" w:eastAsiaTheme="minorEastAsia" w:hAnsi="Times New Roman"/>
          <w:b/>
          <w:bCs/>
          <w:color w:val="000000" w:themeColor="text1"/>
          <w:sz w:val="24"/>
          <w:szCs w:val="24"/>
          <w:lang w:eastAsia="en-US"/>
        </w:rPr>
      </w:pPr>
      <w:r w:rsidRPr="001A07CA">
        <w:rPr>
          <w:rFonts w:ascii="Times New Roman" w:eastAsiaTheme="minorEastAsia" w:hAnsi="Times New Roman"/>
          <w:b/>
          <w:bCs/>
          <w:color w:val="000000" w:themeColor="text1"/>
          <w:sz w:val="24"/>
          <w:szCs w:val="24"/>
          <w:lang w:eastAsia="en-US"/>
        </w:rPr>
        <w:t>Lieky, dietetické potraviny a zdravotnícke pomôcky</w:t>
      </w:r>
    </w:p>
    <w:p w14:paraId="35A1166D" w14:textId="29485139" w:rsidR="00F92704" w:rsidRDefault="008F3EB6" w:rsidP="00B84B62">
      <w:pPr>
        <w:pStyle w:val="p1"/>
        <w:ind w:firstLine="708"/>
        <w:jc w:val="both"/>
        <w:rPr>
          <w:rFonts w:ascii="Times New Roman" w:hAnsi="Times New Roman"/>
          <w:color w:val="000000" w:themeColor="text1"/>
          <w:sz w:val="24"/>
          <w:szCs w:val="24"/>
        </w:rPr>
      </w:pPr>
      <w:r w:rsidRPr="001A07CA">
        <w:rPr>
          <w:rFonts w:ascii="Times New Roman" w:eastAsiaTheme="minorEastAsia" w:hAnsi="Times New Roman"/>
          <w:color w:val="000000" w:themeColor="text1"/>
          <w:sz w:val="24"/>
          <w:szCs w:val="24"/>
          <w:lang w:eastAsia="en-US"/>
        </w:rPr>
        <w:t>Chorobnosť</w:t>
      </w:r>
      <w:r w:rsidR="00D87A54" w:rsidRPr="001A07CA">
        <w:rPr>
          <w:rFonts w:ascii="Times New Roman" w:eastAsiaTheme="minorEastAsia" w:hAnsi="Times New Roman"/>
          <w:color w:val="000000" w:themeColor="text1"/>
          <w:sz w:val="24"/>
          <w:szCs w:val="24"/>
          <w:lang w:eastAsia="en-US"/>
        </w:rPr>
        <w:t>, l</w:t>
      </w:r>
      <w:r w:rsidRPr="001A07CA">
        <w:rPr>
          <w:rFonts w:ascii="Times New Roman" w:eastAsiaTheme="minorEastAsia" w:hAnsi="Times New Roman"/>
          <w:color w:val="000000" w:themeColor="text1"/>
          <w:sz w:val="24"/>
          <w:szCs w:val="24"/>
          <w:lang w:eastAsia="en-US"/>
        </w:rPr>
        <w:t>ieky</w:t>
      </w:r>
      <w:r w:rsidR="007A1FCF" w:rsidRPr="001A07CA">
        <w:rPr>
          <w:rFonts w:ascii="Times New Roman" w:eastAsiaTheme="minorEastAsia" w:hAnsi="Times New Roman"/>
          <w:color w:val="000000" w:themeColor="text1"/>
          <w:sz w:val="24"/>
          <w:szCs w:val="24"/>
          <w:lang w:eastAsia="en-US"/>
        </w:rPr>
        <w:t>, dietetické potraviny</w:t>
      </w:r>
      <w:r w:rsidRPr="001A07CA">
        <w:rPr>
          <w:rFonts w:ascii="Times New Roman" w:eastAsiaTheme="minorEastAsia" w:hAnsi="Times New Roman"/>
          <w:color w:val="000000" w:themeColor="text1"/>
          <w:sz w:val="24"/>
          <w:szCs w:val="24"/>
          <w:lang w:eastAsia="en-US"/>
        </w:rPr>
        <w:t xml:space="preserve"> a zdrav</w:t>
      </w:r>
      <w:r w:rsidR="007A1FCF" w:rsidRPr="001A07CA">
        <w:rPr>
          <w:rFonts w:ascii="Times New Roman" w:eastAsiaTheme="minorEastAsia" w:hAnsi="Times New Roman"/>
          <w:color w:val="000000" w:themeColor="text1"/>
          <w:sz w:val="24"/>
          <w:szCs w:val="24"/>
          <w:lang w:eastAsia="en-US"/>
        </w:rPr>
        <w:t>otnícke</w:t>
      </w:r>
      <w:r w:rsidRPr="001A07CA">
        <w:rPr>
          <w:rFonts w:ascii="Times New Roman" w:eastAsiaTheme="minorEastAsia" w:hAnsi="Times New Roman"/>
          <w:color w:val="000000" w:themeColor="text1"/>
          <w:sz w:val="24"/>
          <w:szCs w:val="24"/>
          <w:lang w:eastAsia="en-US"/>
        </w:rPr>
        <w:t xml:space="preserve"> pomôcky už zakategorizované pozostáva </w:t>
      </w:r>
      <w:r w:rsidR="005E43FE" w:rsidRPr="001A07CA">
        <w:rPr>
          <w:rFonts w:ascii="Times New Roman" w:eastAsiaTheme="minorEastAsia" w:hAnsi="Times New Roman"/>
          <w:color w:val="000000" w:themeColor="text1"/>
          <w:sz w:val="24"/>
          <w:szCs w:val="24"/>
          <w:lang w:eastAsia="en-US"/>
        </w:rPr>
        <w:t xml:space="preserve">z </w:t>
      </w:r>
      <w:r w:rsidR="00F92704" w:rsidRPr="001A07CA">
        <w:rPr>
          <w:rFonts w:ascii="Times New Roman" w:hAnsi="Times New Roman"/>
          <w:color w:val="000000" w:themeColor="text1"/>
          <w:sz w:val="24"/>
          <w:szCs w:val="24"/>
        </w:rPr>
        <w:t>prirodzeného nárastu spôsobeného vývojom chorobnosti na Slovensku</w:t>
      </w:r>
      <w:r w:rsidR="00FB41B3" w:rsidRPr="001A07CA">
        <w:rPr>
          <w:rFonts w:ascii="Times New Roman" w:hAnsi="Times New Roman"/>
          <w:color w:val="000000" w:themeColor="text1"/>
          <w:sz w:val="24"/>
          <w:szCs w:val="24"/>
        </w:rPr>
        <w:t xml:space="preserve"> z už </w:t>
      </w:r>
      <w:r w:rsidR="007A268B" w:rsidRPr="001A07CA">
        <w:rPr>
          <w:rFonts w:ascii="Times New Roman" w:hAnsi="Times New Roman"/>
          <w:color w:val="000000" w:themeColor="text1"/>
          <w:sz w:val="24"/>
          <w:szCs w:val="24"/>
        </w:rPr>
        <w:t xml:space="preserve">v minulosti </w:t>
      </w:r>
      <w:r w:rsidR="00FB41B3" w:rsidRPr="001A07CA">
        <w:rPr>
          <w:rFonts w:ascii="Times New Roman" w:hAnsi="Times New Roman"/>
          <w:color w:val="000000" w:themeColor="text1"/>
          <w:sz w:val="24"/>
          <w:szCs w:val="24"/>
        </w:rPr>
        <w:t>kategorizovaných liekov</w:t>
      </w:r>
      <w:r w:rsidR="00065F3F" w:rsidRPr="001A07CA">
        <w:rPr>
          <w:rFonts w:ascii="Times New Roman" w:hAnsi="Times New Roman"/>
          <w:color w:val="000000" w:themeColor="text1"/>
          <w:sz w:val="24"/>
          <w:szCs w:val="24"/>
        </w:rPr>
        <w:t>, dietetických potravín a zdravotníckych pomôcok.</w:t>
      </w:r>
    </w:p>
    <w:p w14:paraId="73450392" w14:textId="77777777" w:rsidR="00CA5219" w:rsidRPr="001A07CA" w:rsidRDefault="00CA5219" w:rsidP="00B84B62">
      <w:pPr>
        <w:pStyle w:val="p1"/>
        <w:ind w:firstLine="708"/>
        <w:jc w:val="both"/>
        <w:rPr>
          <w:rFonts w:ascii="Times New Roman" w:hAnsi="Times New Roman"/>
          <w:color w:val="000000" w:themeColor="text1"/>
          <w:sz w:val="24"/>
          <w:szCs w:val="24"/>
        </w:rPr>
      </w:pPr>
    </w:p>
    <w:p w14:paraId="707A7F87" w14:textId="41CE393F" w:rsidR="00FE33F3" w:rsidRPr="00CA5219" w:rsidRDefault="00FE33F3" w:rsidP="000C3E71">
      <w:pPr>
        <w:pStyle w:val="p1"/>
        <w:jc w:val="both"/>
        <w:rPr>
          <w:rFonts w:ascii="Times New Roman" w:eastAsiaTheme="minorEastAsia" w:hAnsi="Times New Roman"/>
          <w:b/>
          <w:bCs/>
          <w:color w:val="000000" w:themeColor="text1"/>
          <w:sz w:val="20"/>
          <w:szCs w:val="20"/>
          <w:lang w:eastAsia="en-US"/>
        </w:rPr>
      </w:pPr>
      <w:r w:rsidRPr="00CA5219">
        <w:rPr>
          <w:rFonts w:ascii="Times New Roman" w:eastAsiaTheme="minorEastAsia" w:hAnsi="Times New Roman"/>
          <w:b/>
          <w:bCs/>
          <w:color w:val="000000" w:themeColor="text1"/>
          <w:sz w:val="20"/>
          <w:szCs w:val="20"/>
          <w:lang w:eastAsia="en-US"/>
        </w:rPr>
        <w:t xml:space="preserve">Tabuľka 8: </w:t>
      </w:r>
      <w:r w:rsidRPr="00CA5219">
        <w:rPr>
          <w:rFonts w:ascii="Times New Roman" w:hAnsi="Times New Roman"/>
          <w:b/>
          <w:bCs/>
          <w:color w:val="000000"/>
          <w:sz w:val="20"/>
          <w:szCs w:val="20"/>
        </w:rPr>
        <w:t xml:space="preserve">Dobeh už kategorizovaných </w:t>
      </w:r>
      <w:r w:rsidR="007C7AD5">
        <w:rPr>
          <w:rFonts w:ascii="Times New Roman" w:hAnsi="Times New Roman"/>
          <w:b/>
          <w:bCs/>
          <w:color w:val="000000"/>
          <w:sz w:val="20"/>
          <w:szCs w:val="20"/>
        </w:rPr>
        <w:t>l</w:t>
      </w:r>
      <w:r w:rsidR="007C7AD5" w:rsidRPr="007C7AD5">
        <w:rPr>
          <w:rFonts w:ascii="Times New Roman" w:hAnsi="Times New Roman"/>
          <w:b/>
          <w:bCs/>
          <w:color w:val="000000"/>
          <w:sz w:val="20"/>
          <w:szCs w:val="20"/>
        </w:rPr>
        <w:t>iek</w:t>
      </w:r>
      <w:r w:rsidR="007C7AD5">
        <w:rPr>
          <w:rFonts w:ascii="Times New Roman" w:hAnsi="Times New Roman"/>
          <w:b/>
          <w:bCs/>
          <w:color w:val="000000"/>
          <w:sz w:val="20"/>
          <w:szCs w:val="20"/>
        </w:rPr>
        <w:t>ov</w:t>
      </w:r>
      <w:r w:rsidR="007C7AD5" w:rsidRPr="007C7AD5">
        <w:rPr>
          <w:rFonts w:ascii="Times New Roman" w:hAnsi="Times New Roman"/>
          <w:b/>
          <w:bCs/>
          <w:color w:val="000000"/>
          <w:sz w:val="20"/>
          <w:szCs w:val="20"/>
        </w:rPr>
        <w:t>, dietetick</w:t>
      </w:r>
      <w:r w:rsidR="007C7AD5">
        <w:rPr>
          <w:rFonts w:ascii="Times New Roman" w:hAnsi="Times New Roman"/>
          <w:b/>
          <w:bCs/>
          <w:color w:val="000000"/>
          <w:sz w:val="20"/>
          <w:szCs w:val="20"/>
        </w:rPr>
        <w:t>ých</w:t>
      </w:r>
      <w:r w:rsidR="007C7AD5" w:rsidRPr="007C7AD5">
        <w:rPr>
          <w:rFonts w:ascii="Times New Roman" w:hAnsi="Times New Roman"/>
          <w:b/>
          <w:bCs/>
          <w:color w:val="000000"/>
          <w:sz w:val="20"/>
          <w:szCs w:val="20"/>
        </w:rPr>
        <w:t xml:space="preserve"> potrav</w:t>
      </w:r>
      <w:r w:rsidR="007C7AD5">
        <w:rPr>
          <w:rFonts w:ascii="Times New Roman" w:hAnsi="Times New Roman"/>
          <w:b/>
          <w:bCs/>
          <w:color w:val="000000"/>
          <w:sz w:val="20"/>
          <w:szCs w:val="20"/>
        </w:rPr>
        <w:t>ín</w:t>
      </w:r>
      <w:r w:rsidR="007C7AD5" w:rsidRPr="007C7AD5">
        <w:rPr>
          <w:rFonts w:ascii="Times New Roman" w:hAnsi="Times New Roman"/>
          <w:b/>
          <w:bCs/>
          <w:color w:val="000000"/>
          <w:sz w:val="20"/>
          <w:szCs w:val="20"/>
        </w:rPr>
        <w:t xml:space="preserve"> a zdravotníck</w:t>
      </w:r>
      <w:r w:rsidR="007C7AD5">
        <w:rPr>
          <w:rFonts w:ascii="Times New Roman" w:hAnsi="Times New Roman"/>
          <w:b/>
          <w:bCs/>
          <w:color w:val="000000"/>
          <w:sz w:val="20"/>
          <w:szCs w:val="20"/>
        </w:rPr>
        <w:t>ych</w:t>
      </w:r>
      <w:r w:rsidR="007C7AD5" w:rsidRPr="007C7AD5">
        <w:rPr>
          <w:rFonts w:ascii="Times New Roman" w:hAnsi="Times New Roman"/>
          <w:b/>
          <w:bCs/>
          <w:color w:val="000000"/>
          <w:sz w:val="20"/>
          <w:szCs w:val="20"/>
        </w:rPr>
        <w:t xml:space="preserve"> pomôc</w:t>
      </w:r>
      <w:r w:rsidR="007C7AD5">
        <w:rPr>
          <w:rFonts w:ascii="Times New Roman" w:hAnsi="Times New Roman"/>
          <w:b/>
          <w:bCs/>
          <w:color w:val="000000"/>
          <w:sz w:val="20"/>
          <w:szCs w:val="20"/>
        </w:rPr>
        <w:t>o</w:t>
      </w:r>
      <w:r w:rsidR="007C7AD5" w:rsidRPr="007C7AD5">
        <w:rPr>
          <w:rFonts w:ascii="Times New Roman" w:hAnsi="Times New Roman"/>
          <w:b/>
          <w:bCs/>
          <w:color w:val="000000"/>
          <w:sz w:val="20"/>
          <w:szCs w:val="20"/>
        </w:rPr>
        <w:t xml:space="preserve">k </w:t>
      </w:r>
      <w:r w:rsidRPr="00CA5219">
        <w:rPr>
          <w:rFonts w:ascii="Times New Roman" w:eastAsiaTheme="minorEastAsia" w:hAnsi="Times New Roman"/>
          <w:b/>
          <w:bCs/>
          <w:color w:val="000000" w:themeColor="text1"/>
          <w:sz w:val="20"/>
          <w:szCs w:val="20"/>
          <w:lang w:eastAsia="en-US"/>
        </w:rPr>
        <w:t>(v eurách)</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58"/>
        <w:gridCol w:w="2409"/>
      </w:tblGrid>
      <w:tr w:rsidR="00FE33F3" w:rsidRPr="001A07CA" w14:paraId="6D24895E" w14:textId="77777777" w:rsidTr="00CA5219">
        <w:trPr>
          <w:trHeight w:val="560"/>
        </w:trPr>
        <w:tc>
          <w:tcPr>
            <w:tcW w:w="6658" w:type="dxa"/>
            <w:vAlign w:val="center"/>
            <w:hideMark/>
          </w:tcPr>
          <w:p w14:paraId="4F164C0E" w14:textId="77777777" w:rsidR="00FE33F3" w:rsidRPr="001A07CA" w:rsidRDefault="00FE33F3" w:rsidP="000C3E71">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V eurách</w:t>
            </w:r>
          </w:p>
        </w:tc>
        <w:tc>
          <w:tcPr>
            <w:tcW w:w="2409" w:type="dxa"/>
            <w:vAlign w:val="center"/>
            <w:hideMark/>
          </w:tcPr>
          <w:p w14:paraId="2570A2DC" w14:textId="77777777" w:rsidR="00FE33F3" w:rsidRPr="001A07CA" w:rsidRDefault="00FE33F3" w:rsidP="000C3E71">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 xml:space="preserve">Dobeh už kategorizovaných </w:t>
            </w:r>
          </w:p>
        </w:tc>
      </w:tr>
      <w:tr w:rsidR="00FE33F3" w:rsidRPr="001A07CA" w14:paraId="69FD0135" w14:textId="77777777" w:rsidTr="00CA5219">
        <w:trPr>
          <w:trHeight w:val="290"/>
        </w:trPr>
        <w:tc>
          <w:tcPr>
            <w:tcW w:w="6658" w:type="dxa"/>
            <w:shd w:val="clear" w:color="000000" w:fill="D9D9D9"/>
            <w:vAlign w:val="center"/>
            <w:hideMark/>
          </w:tcPr>
          <w:p w14:paraId="2DB6C4E0" w14:textId="7590CFC0" w:rsidR="00FE33F3" w:rsidRPr="001A07CA" w:rsidRDefault="00FE33F3" w:rsidP="000C3E71">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Lieky</w:t>
            </w:r>
            <w:r w:rsidR="00402990" w:rsidRPr="001A07CA">
              <w:rPr>
                <w:rFonts w:ascii="Times New Roman" w:eastAsia="Times New Roman" w:hAnsi="Times New Roman" w:cs="Times New Roman"/>
                <w:color w:val="000000"/>
                <w:kern w:val="0"/>
                <w:lang w:eastAsia="sk-SK"/>
                <w14:ligatures w14:val="none"/>
              </w:rPr>
              <w:t xml:space="preserve"> </w:t>
            </w:r>
            <w:r w:rsidR="00D87A54" w:rsidRPr="001A07CA">
              <w:rPr>
                <w:rFonts w:ascii="Times New Roman" w:eastAsia="Times New Roman" w:hAnsi="Times New Roman" w:cs="Times New Roman"/>
                <w:color w:val="000000"/>
                <w:kern w:val="0"/>
                <w:lang w:eastAsia="sk-SK"/>
                <w14:ligatures w14:val="none"/>
              </w:rPr>
              <w:t>(</w:t>
            </w:r>
            <w:r w:rsidR="00402990" w:rsidRPr="001A07CA">
              <w:rPr>
                <w:rFonts w:ascii="Times New Roman" w:eastAsia="Times New Roman" w:hAnsi="Times New Roman" w:cs="Times New Roman"/>
                <w:color w:val="000000"/>
                <w:kern w:val="0"/>
                <w:lang w:eastAsia="sk-SK"/>
                <w14:ligatures w14:val="none"/>
              </w:rPr>
              <w:t>z toho</w:t>
            </w:r>
            <w:r w:rsidR="00D87A54" w:rsidRPr="001A07CA">
              <w:rPr>
                <w:rFonts w:ascii="Times New Roman" w:eastAsia="Times New Roman" w:hAnsi="Times New Roman" w:cs="Times New Roman"/>
                <w:color w:val="000000"/>
                <w:kern w:val="0"/>
                <w:lang w:eastAsia="sk-SK"/>
                <w14:ligatures w14:val="none"/>
              </w:rPr>
              <w:t>:)</w:t>
            </w:r>
          </w:p>
        </w:tc>
        <w:tc>
          <w:tcPr>
            <w:tcW w:w="2409" w:type="dxa"/>
            <w:shd w:val="clear" w:color="000000" w:fill="D9D9D9"/>
            <w:noWrap/>
            <w:vAlign w:val="center"/>
            <w:hideMark/>
          </w:tcPr>
          <w:p w14:paraId="57AB843D" w14:textId="77777777" w:rsidR="00FE33F3" w:rsidRPr="001A07CA" w:rsidRDefault="00FE33F3" w:rsidP="000C3E71">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139 700 000</w:t>
            </w:r>
          </w:p>
        </w:tc>
      </w:tr>
      <w:tr w:rsidR="00402990" w:rsidRPr="001A07CA" w14:paraId="4CC31266" w14:textId="77777777" w:rsidTr="00CA5219">
        <w:trPr>
          <w:trHeight w:val="290"/>
        </w:trPr>
        <w:tc>
          <w:tcPr>
            <w:tcW w:w="6658" w:type="dxa"/>
            <w:vAlign w:val="bottom"/>
          </w:tcPr>
          <w:p w14:paraId="1C70B206" w14:textId="430545F4" w:rsidR="00402990" w:rsidRPr="001A07CA" w:rsidRDefault="00402990" w:rsidP="00402990">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OCR  navýšenie pre rok 2026</w:t>
            </w:r>
          </w:p>
        </w:tc>
        <w:tc>
          <w:tcPr>
            <w:tcW w:w="2409" w:type="dxa"/>
            <w:noWrap/>
            <w:vAlign w:val="bottom"/>
          </w:tcPr>
          <w:p w14:paraId="2A6A581D" w14:textId="174DDF00" w:rsidR="00402990" w:rsidRPr="001A07CA" w:rsidRDefault="00402990" w:rsidP="00402990">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8 252 504</w:t>
            </w:r>
          </w:p>
        </w:tc>
      </w:tr>
      <w:tr w:rsidR="00402990" w:rsidRPr="001A07CA" w14:paraId="1331DED1" w14:textId="77777777" w:rsidTr="00CA5219">
        <w:trPr>
          <w:trHeight w:val="290"/>
        </w:trPr>
        <w:tc>
          <w:tcPr>
            <w:tcW w:w="6658" w:type="dxa"/>
            <w:vAlign w:val="bottom"/>
          </w:tcPr>
          <w:p w14:paraId="1BF6B010" w14:textId="0B4F1639" w:rsidR="00402990" w:rsidRPr="001A07CA" w:rsidRDefault="00402990" w:rsidP="00402990">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 xml:space="preserve">Liek - 4 rozhodné obdobie (ukončené tretie) </w:t>
            </w:r>
          </w:p>
        </w:tc>
        <w:tc>
          <w:tcPr>
            <w:tcW w:w="2409" w:type="dxa"/>
            <w:noWrap/>
            <w:vAlign w:val="bottom"/>
          </w:tcPr>
          <w:p w14:paraId="61CD11D4" w14:textId="1402C724" w:rsidR="00402990" w:rsidRPr="001A07CA" w:rsidRDefault="00402990" w:rsidP="00402990">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3 770 348</w:t>
            </w:r>
          </w:p>
        </w:tc>
      </w:tr>
      <w:tr w:rsidR="00402990" w:rsidRPr="001A07CA" w14:paraId="1C4FB06F" w14:textId="77777777" w:rsidTr="00CA5219">
        <w:trPr>
          <w:trHeight w:val="290"/>
        </w:trPr>
        <w:tc>
          <w:tcPr>
            <w:tcW w:w="6658" w:type="dxa"/>
            <w:vAlign w:val="bottom"/>
          </w:tcPr>
          <w:p w14:paraId="3773FC73" w14:textId="2331BB4C" w:rsidR="00402990" w:rsidRPr="001A07CA" w:rsidRDefault="00402990" w:rsidP="00402990">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Liek (liečba očí)</w:t>
            </w:r>
          </w:p>
        </w:tc>
        <w:tc>
          <w:tcPr>
            <w:tcW w:w="2409" w:type="dxa"/>
            <w:noWrap/>
            <w:vAlign w:val="bottom"/>
          </w:tcPr>
          <w:p w14:paraId="77A8A85B" w14:textId="499E6C18" w:rsidR="00402990" w:rsidRPr="001A07CA" w:rsidRDefault="00402990" w:rsidP="00402990">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1 477 148</w:t>
            </w:r>
          </w:p>
        </w:tc>
      </w:tr>
      <w:tr w:rsidR="00402990" w:rsidRPr="001A07CA" w14:paraId="7C1E5919" w14:textId="77777777" w:rsidTr="00CA5219">
        <w:trPr>
          <w:trHeight w:val="290"/>
        </w:trPr>
        <w:tc>
          <w:tcPr>
            <w:tcW w:w="6658" w:type="dxa"/>
            <w:vAlign w:val="bottom"/>
          </w:tcPr>
          <w:p w14:paraId="3318CE9D" w14:textId="24077322" w:rsidR="00402990" w:rsidRPr="001A07CA" w:rsidRDefault="00402990" w:rsidP="00402990">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 xml:space="preserve">MEA zmluvy podpísané k </w:t>
            </w:r>
            <w:r w:rsidR="00AD2A40" w:rsidRPr="001A07CA">
              <w:rPr>
                <w:rFonts w:ascii="Times New Roman" w:eastAsia="Times New Roman" w:hAnsi="Times New Roman" w:cs="Times New Roman"/>
                <w:color w:val="000000"/>
                <w:kern w:val="0"/>
                <w:lang w:eastAsia="sk-SK"/>
                <w14:ligatures w14:val="none"/>
              </w:rPr>
              <w:t>dnešnému</w:t>
            </w:r>
            <w:r w:rsidRPr="001A07CA">
              <w:rPr>
                <w:rFonts w:ascii="Times New Roman" w:eastAsia="Times New Roman" w:hAnsi="Times New Roman" w:cs="Times New Roman"/>
                <w:color w:val="000000"/>
                <w:kern w:val="0"/>
                <w:lang w:eastAsia="sk-SK"/>
                <w14:ligatures w14:val="none"/>
              </w:rPr>
              <w:t xml:space="preserve"> dňu </w:t>
            </w:r>
          </w:p>
        </w:tc>
        <w:tc>
          <w:tcPr>
            <w:tcW w:w="2409" w:type="dxa"/>
            <w:noWrap/>
            <w:vAlign w:val="bottom"/>
          </w:tcPr>
          <w:p w14:paraId="59BB28F0" w14:textId="5DA5C183" w:rsidR="00402990" w:rsidRPr="001A07CA" w:rsidRDefault="00402990" w:rsidP="00402990">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76 000 000</w:t>
            </w:r>
          </w:p>
        </w:tc>
      </w:tr>
      <w:tr w:rsidR="00402990" w:rsidRPr="001A07CA" w14:paraId="2BA7F084" w14:textId="77777777" w:rsidTr="00CA5219">
        <w:trPr>
          <w:trHeight w:val="290"/>
        </w:trPr>
        <w:tc>
          <w:tcPr>
            <w:tcW w:w="6658" w:type="dxa"/>
            <w:vAlign w:val="bottom"/>
          </w:tcPr>
          <w:p w14:paraId="535A75C0" w14:textId="7DD1CC59" w:rsidR="00402990" w:rsidRPr="001A07CA" w:rsidRDefault="00402990" w:rsidP="00402990">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 xml:space="preserve">Nárast liekov bez MEA zmluvy z NCZI dát, 4% rast trhu bez MEA zmlúv </w:t>
            </w:r>
          </w:p>
        </w:tc>
        <w:tc>
          <w:tcPr>
            <w:tcW w:w="2409" w:type="dxa"/>
            <w:noWrap/>
            <w:vAlign w:val="bottom"/>
          </w:tcPr>
          <w:p w14:paraId="50641C8B" w14:textId="3AFDB4E7" w:rsidR="00402990" w:rsidRPr="001A07CA" w:rsidRDefault="00402990" w:rsidP="00402990">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50 000 000</w:t>
            </w:r>
          </w:p>
        </w:tc>
      </w:tr>
      <w:tr w:rsidR="00402990" w:rsidRPr="001A07CA" w14:paraId="6D0E3C2D" w14:textId="77777777" w:rsidTr="00CA5219">
        <w:trPr>
          <w:trHeight w:val="290"/>
        </w:trPr>
        <w:tc>
          <w:tcPr>
            <w:tcW w:w="6658" w:type="dxa"/>
            <w:shd w:val="clear" w:color="000000" w:fill="D9D9D9"/>
            <w:vAlign w:val="center"/>
          </w:tcPr>
          <w:p w14:paraId="3D4B6AE8" w14:textId="77777777" w:rsidR="00402990" w:rsidRPr="001A07CA" w:rsidRDefault="00402990" w:rsidP="000C3E71">
            <w:pPr>
              <w:spacing w:after="0" w:line="240" w:lineRule="auto"/>
              <w:rPr>
                <w:rFonts w:ascii="Times New Roman" w:eastAsia="Times New Roman" w:hAnsi="Times New Roman" w:cs="Times New Roman"/>
                <w:color w:val="000000"/>
                <w:kern w:val="0"/>
                <w:lang w:eastAsia="sk-SK"/>
                <w14:ligatures w14:val="none"/>
              </w:rPr>
            </w:pPr>
          </w:p>
        </w:tc>
        <w:tc>
          <w:tcPr>
            <w:tcW w:w="2409" w:type="dxa"/>
            <w:shd w:val="clear" w:color="000000" w:fill="D9D9D9"/>
            <w:noWrap/>
            <w:vAlign w:val="center"/>
          </w:tcPr>
          <w:p w14:paraId="11510A8B" w14:textId="77777777" w:rsidR="00402990" w:rsidRPr="001A07CA" w:rsidRDefault="00402990" w:rsidP="000C3E71">
            <w:pPr>
              <w:spacing w:after="0" w:line="240" w:lineRule="auto"/>
              <w:jc w:val="center"/>
              <w:rPr>
                <w:rFonts w:ascii="Times New Roman" w:eastAsia="Times New Roman" w:hAnsi="Times New Roman" w:cs="Times New Roman"/>
                <w:color w:val="000000"/>
                <w:kern w:val="0"/>
                <w:lang w:eastAsia="sk-SK"/>
                <w14:ligatures w14:val="none"/>
              </w:rPr>
            </w:pPr>
          </w:p>
        </w:tc>
      </w:tr>
      <w:tr w:rsidR="00FE33F3" w:rsidRPr="001A07CA" w14:paraId="18B18EC4" w14:textId="77777777" w:rsidTr="00CA5219">
        <w:trPr>
          <w:trHeight w:val="290"/>
        </w:trPr>
        <w:tc>
          <w:tcPr>
            <w:tcW w:w="6658" w:type="dxa"/>
            <w:vAlign w:val="center"/>
            <w:hideMark/>
          </w:tcPr>
          <w:p w14:paraId="2A24416C" w14:textId="6638186C" w:rsidR="00FE33F3" w:rsidRPr="001A07CA" w:rsidRDefault="00FE33F3" w:rsidP="000C3E71">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Dietetické potraviny</w:t>
            </w:r>
            <w:r w:rsidR="007A268B" w:rsidRPr="001A07CA">
              <w:rPr>
                <w:rFonts w:ascii="Times New Roman" w:eastAsia="Times New Roman" w:hAnsi="Times New Roman" w:cs="Times New Roman"/>
                <w:color w:val="000000"/>
                <w:kern w:val="0"/>
                <w:lang w:eastAsia="sk-SK"/>
                <w14:ligatures w14:val="none"/>
              </w:rPr>
              <w:t xml:space="preserve"> (10% nárast chorobnosti)</w:t>
            </w:r>
          </w:p>
        </w:tc>
        <w:tc>
          <w:tcPr>
            <w:tcW w:w="2409" w:type="dxa"/>
            <w:noWrap/>
            <w:vAlign w:val="center"/>
            <w:hideMark/>
          </w:tcPr>
          <w:p w14:paraId="4BEE86AE" w14:textId="2213B963" w:rsidR="00FE33F3" w:rsidRPr="001A07CA" w:rsidRDefault="007A268B" w:rsidP="000C3E71">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4 011 908</w:t>
            </w:r>
          </w:p>
        </w:tc>
      </w:tr>
      <w:tr w:rsidR="00FE33F3" w:rsidRPr="001A07CA" w14:paraId="5D9B09AC" w14:textId="77777777" w:rsidTr="00CA5219">
        <w:trPr>
          <w:trHeight w:val="290"/>
        </w:trPr>
        <w:tc>
          <w:tcPr>
            <w:tcW w:w="6658" w:type="dxa"/>
            <w:shd w:val="clear" w:color="000000" w:fill="D9D9D9"/>
            <w:vAlign w:val="center"/>
            <w:hideMark/>
          </w:tcPr>
          <w:p w14:paraId="6EBEA89A" w14:textId="42DB3160" w:rsidR="00FE33F3" w:rsidRPr="001A07CA" w:rsidRDefault="00FE33F3" w:rsidP="000C3E71">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Zdravotnícke pomôcky</w:t>
            </w:r>
            <w:r w:rsidR="007A268B" w:rsidRPr="001A07CA">
              <w:rPr>
                <w:rFonts w:ascii="Times New Roman" w:eastAsia="Times New Roman" w:hAnsi="Times New Roman" w:cs="Times New Roman"/>
                <w:color w:val="000000"/>
                <w:kern w:val="0"/>
                <w:lang w:eastAsia="sk-SK"/>
                <w14:ligatures w14:val="none"/>
              </w:rPr>
              <w:t xml:space="preserve"> (3% nárast chorobnosti)</w:t>
            </w:r>
          </w:p>
        </w:tc>
        <w:tc>
          <w:tcPr>
            <w:tcW w:w="2409" w:type="dxa"/>
            <w:shd w:val="clear" w:color="000000" w:fill="D9D9D9"/>
            <w:noWrap/>
            <w:vAlign w:val="center"/>
            <w:hideMark/>
          </w:tcPr>
          <w:p w14:paraId="23570D04" w14:textId="7D4F59F1" w:rsidR="00FE33F3" w:rsidRPr="001A07CA" w:rsidRDefault="00FE33F3" w:rsidP="000C3E71">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10 522 117</w:t>
            </w:r>
          </w:p>
        </w:tc>
      </w:tr>
      <w:tr w:rsidR="00FE33F3" w:rsidRPr="001A07CA" w14:paraId="76E7F362" w14:textId="77777777" w:rsidTr="00CA5219">
        <w:trPr>
          <w:trHeight w:val="290"/>
        </w:trPr>
        <w:tc>
          <w:tcPr>
            <w:tcW w:w="6658" w:type="dxa"/>
            <w:vAlign w:val="center"/>
            <w:hideMark/>
          </w:tcPr>
          <w:p w14:paraId="1FCF06AB" w14:textId="77777777" w:rsidR="00FE33F3" w:rsidRPr="001A07CA" w:rsidRDefault="00FE33F3" w:rsidP="000C3E71">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Spolu</w:t>
            </w:r>
          </w:p>
        </w:tc>
        <w:tc>
          <w:tcPr>
            <w:tcW w:w="2409" w:type="dxa"/>
            <w:noWrap/>
            <w:vAlign w:val="center"/>
            <w:hideMark/>
          </w:tcPr>
          <w:p w14:paraId="643F9946" w14:textId="1991FD74" w:rsidR="00FE33F3" w:rsidRPr="001A07CA" w:rsidRDefault="00FE33F3" w:rsidP="000C3E71">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154 034 025</w:t>
            </w:r>
          </w:p>
        </w:tc>
      </w:tr>
    </w:tbl>
    <w:p w14:paraId="673AD284" w14:textId="77777777" w:rsidR="00FE33F3" w:rsidRPr="001A07CA" w:rsidRDefault="00FE33F3" w:rsidP="000C3E71">
      <w:pPr>
        <w:pStyle w:val="p1"/>
        <w:jc w:val="both"/>
        <w:rPr>
          <w:rFonts w:ascii="Times New Roman" w:eastAsiaTheme="minorEastAsia" w:hAnsi="Times New Roman"/>
          <w:color w:val="000000" w:themeColor="text1"/>
          <w:sz w:val="24"/>
          <w:szCs w:val="24"/>
        </w:rPr>
      </w:pPr>
    </w:p>
    <w:p w14:paraId="622CCBCA" w14:textId="6272EF5D" w:rsidR="00065F3F" w:rsidRPr="001A07CA" w:rsidRDefault="00D87A54" w:rsidP="00B84B62">
      <w:pPr>
        <w:pStyle w:val="p1"/>
        <w:jc w:val="both"/>
        <w:rPr>
          <w:rFonts w:ascii="Times New Roman" w:eastAsiaTheme="minorEastAsia" w:hAnsi="Times New Roman"/>
          <w:bCs/>
          <w:color w:val="000000" w:themeColor="text1"/>
          <w:sz w:val="24"/>
          <w:szCs w:val="24"/>
        </w:rPr>
      </w:pPr>
      <w:r w:rsidRPr="001A07CA">
        <w:rPr>
          <w:rFonts w:ascii="Times New Roman" w:eastAsiaTheme="minorEastAsia" w:hAnsi="Times New Roman"/>
          <w:color w:val="000000" w:themeColor="text1"/>
          <w:sz w:val="24"/>
          <w:szCs w:val="24"/>
        </w:rPr>
        <w:tab/>
      </w:r>
      <w:r w:rsidR="005B6204" w:rsidRPr="001A07CA">
        <w:rPr>
          <w:rFonts w:ascii="Times New Roman" w:hAnsi="Times New Roman"/>
          <w:bCs/>
          <w:color w:val="000000" w:themeColor="text1"/>
          <w:sz w:val="24"/>
          <w:szCs w:val="24"/>
        </w:rPr>
        <w:t xml:space="preserve">V roku 2026 očakávame </w:t>
      </w:r>
      <w:r w:rsidR="00FE33F3" w:rsidRPr="001A07CA">
        <w:rPr>
          <w:rFonts w:ascii="Times New Roman" w:hAnsi="Times New Roman"/>
          <w:bCs/>
          <w:color w:val="000000" w:themeColor="text1"/>
          <w:sz w:val="24"/>
          <w:szCs w:val="24"/>
        </w:rPr>
        <w:t>dobeh kategorizovaných liekov</w:t>
      </w:r>
      <w:r w:rsidR="00676874" w:rsidRPr="001A07CA">
        <w:rPr>
          <w:rFonts w:ascii="Times New Roman" w:hAnsi="Times New Roman"/>
          <w:bCs/>
          <w:color w:val="000000" w:themeColor="text1"/>
          <w:sz w:val="24"/>
          <w:szCs w:val="24"/>
        </w:rPr>
        <w:t xml:space="preserve"> </w:t>
      </w:r>
      <w:r w:rsidR="005B6204" w:rsidRPr="001A07CA">
        <w:rPr>
          <w:rFonts w:ascii="Times New Roman" w:hAnsi="Times New Roman"/>
          <w:bCs/>
          <w:color w:val="000000" w:themeColor="text1"/>
          <w:sz w:val="24"/>
          <w:szCs w:val="24"/>
        </w:rPr>
        <w:t>v sum</w:t>
      </w:r>
      <w:r w:rsidR="00FE33F3" w:rsidRPr="001A07CA">
        <w:rPr>
          <w:rFonts w:ascii="Times New Roman" w:hAnsi="Times New Roman"/>
          <w:bCs/>
          <w:color w:val="000000" w:themeColor="text1"/>
          <w:sz w:val="24"/>
          <w:szCs w:val="24"/>
        </w:rPr>
        <w:t>e</w:t>
      </w:r>
      <w:r w:rsidR="005B6204" w:rsidRPr="001A07CA">
        <w:rPr>
          <w:rFonts w:ascii="Times New Roman" w:hAnsi="Times New Roman"/>
          <w:bCs/>
          <w:color w:val="000000" w:themeColor="text1"/>
          <w:sz w:val="24"/>
          <w:szCs w:val="24"/>
        </w:rPr>
        <w:t xml:space="preserve"> 1</w:t>
      </w:r>
      <w:r w:rsidR="00FE33F3" w:rsidRPr="001A07CA">
        <w:rPr>
          <w:rFonts w:ascii="Times New Roman" w:hAnsi="Times New Roman"/>
          <w:bCs/>
          <w:color w:val="000000" w:themeColor="text1"/>
          <w:sz w:val="24"/>
          <w:szCs w:val="24"/>
        </w:rPr>
        <w:t>39,</w:t>
      </w:r>
      <w:r w:rsidR="005B6204" w:rsidRPr="001A07CA">
        <w:rPr>
          <w:rFonts w:ascii="Times New Roman" w:hAnsi="Times New Roman"/>
          <w:bCs/>
          <w:color w:val="000000" w:themeColor="text1"/>
          <w:sz w:val="24"/>
          <w:szCs w:val="24"/>
        </w:rPr>
        <w:t>7 mil. eur</w:t>
      </w:r>
      <w:r w:rsidR="00BE27E1" w:rsidRPr="001A07CA">
        <w:rPr>
          <w:rFonts w:ascii="Times New Roman" w:hAnsi="Times New Roman"/>
          <w:bCs/>
          <w:color w:val="000000" w:themeColor="text1"/>
          <w:sz w:val="24"/>
          <w:szCs w:val="24"/>
        </w:rPr>
        <w:t xml:space="preserve">. </w:t>
      </w:r>
      <w:r w:rsidR="00BE27E1" w:rsidRPr="001A07CA">
        <w:rPr>
          <w:rFonts w:ascii="Times New Roman" w:eastAsiaTheme="minorEastAsia" w:hAnsi="Times New Roman"/>
          <w:bCs/>
          <w:color w:val="000000" w:themeColor="text1"/>
          <w:sz w:val="24"/>
          <w:szCs w:val="24"/>
          <w:lang w:eastAsia="en-US"/>
        </w:rPr>
        <w:t>Uvedená suma je zložená z viacerých parametrov. V sume sú započítané navýšenia schválených OCR žiadostí, navýšenia z dodatkov zmlúv pre ďalšie rozhodné obdobia (4,5,6) nakoľko končia prvé zmluvy podpísané po novele zákona č. 363/2011 Z. z. v roku 2022, nárast liekov bez MEA zmlúv podľa dát NCZI (incidencia a prevalencia ochorení) a dobeh už podpísaných MEA zmlúv</w:t>
      </w:r>
      <w:r w:rsidRPr="001A07CA">
        <w:rPr>
          <w:rFonts w:ascii="Times New Roman" w:eastAsiaTheme="minorEastAsia" w:hAnsi="Times New Roman"/>
          <w:bCs/>
          <w:color w:val="000000" w:themeColor="text1"/>
          <w:sz w:val="24"/>
          <w:szCs w:val="24"/>
          <w:lang w:eastAsia="en-US"/>
        </w:rPr>
        <w:t>,</w:t>
      </w:r>
      <w:r w:rsidR="00BE27E1" w:rsidRPr="001A07CA">
        <w:rPr>
          <w:rFonts w:ascii="Times New Roman" w:eastAsiaTheme="minorEastAsia" w:hAnsi="Times New Roman"/>
          <w:bCs/>
          <w:color w:val="000000" w:themeColor="text1"/>
          <w:sz w:val="24"/>
          <w:szCs w:val="24"/>
          <w:lang w:eastAsia="en-US"/>
        </w:rPr>
        <w:t xml:space="preserve"> kde nie je ukončené obdobie </w:t>
      </w:r>
      <w:r w:rsidR="00F61971">
        <w:rPr>
          <w:rFonts w:ascii="Times New Roman" w:eastAsiaTheme="minorEastAsia" w:hAnsi="Times New Roman"/>
          <w:bCs/>
          <w:color w:val="000000" w:themeColor="text1"/>
          <w:sz w:val="24"/>
          <w:szCs w:val="24"/>
          <w:lang w:eastAsia="en-US"/>
        </w:rPr>
        <w:t>troch</w:t>
      </w:r>
      <w:r w:rsidR="00BE27E1" w:rsidRPr="001A07CA">
        <w:rPr>
          <w:rFonts w:ascii="Times New Roman" w:eastAsiaTheme="minorEastAsia" w:hAnsi="Times New Roman"/>
          <w:bCs/>
          <w:color w:val="000000" w:themeColor="text1"/>
          <w:sz w:val="24"/>
          <w:szCs w:val="24"/>
          <w:lang w:eastAsia="en-US"/>
        </w:rPr>
        <w:t xml:space="preserve"> rokov. </w:t>
      </w:r>
      <w:r w:rsidR="00065F3F" w:rsidRPr="001A07CA">
        <w:rPr>
          <w:rFonts w:ascii="Times New Roman" w:hAnsi="Times New Roman"/>
          <w:bCs/>
          <w:color w:val="000000" w:themeColor="text1"/>
          <w:sz w:val="24"/>
          <w:szCs w:val="24"/>
        </w:rPr>
        <w:t xml:space="preserve">Treba počítať s tým, že tieto lieky boli v príslušných rokoch uvádzané na trh a každý liek má v prvých rokoch životného cyklu výrazne rastúci trend. S týmto dopadom treba počítať napriek tomu, že v roku 2025 </w:t>
      </w:r>
      <w:r w:rsidR="00FE33F3" w:rsidRPr="001A07CA">
        <w:rPr>
          <w:rFonts w:ascii="Times New Roman" w:hAnsi="Times New Roman"/>
          <w:bCs/>
          <w:color w:val="000000" w:themeColor="text1"/>
          <w:sz w:val="24"/>
          <w:szCs w:val="24"/>
        </w:rPr>
        <w:t>bola</w:t>
      </w:r>
      <w:r w:rsidR="00065F3F" w:rsidRPr="001A07CA">
        <w:rPr>
          <w:rFonts w:ascii="Times New Roman" w:hAnsi="Times New Roman"/>
          <w:bCs/>
          <w:color w:val="000000" w:themeColor="text1"/>
          <w:sz w:val="24"/>
          <w:szCs w:val="24"/>
        </w:rPr>
        <w:t xml:space="preserve"> prakticky zastavená kategorizácia. </w:t>
      </w:r>
      <w:r w:rsidR="00BE27E1" w:rsidRPr="001A07CA">
        <w:rPr>
          <w:rFonts w:ascii="Times New Roman" w:eastAsiaTheme="minorEastAsia" w:hAnsi="Times New Roman"/>
          <w:bCs/>
          <w:color w:val="000000" w:themeColor="text1"/>
          <w:sz w:val="24"/>
          <w:szCs w:val="24"/>
          <w:lang w:eastAsia="en-US"/>
        </w:rPr>
        <w:t>V dobehu MEA zmlúv sú uvádzané čisté dopady po odpočítaný nahrádzanej liečby. Suma v zmluve je vždy vypočítaná na základe ceny lieku so zľavou a preto nie je počítaná v rozpočte spätná platba, ktorá vzniká zo zľavy až na výstupe.</w:t>
      </w:r>
    </w:p>
    <w:p w14:paraId="446CD395" w14:textId="77777777" w:rsidR="00C055AC" w:rsidRPr="001A07CA" w:rsidRDefault="00C055AC" w:rsidP="000C3E71">
      <w:pPr>
        <w:spacing w:after="0" w:line="240" w:lineRule="auto"/>
        <w:jc w:val="both"/>
        <w:rPr>
          <w:rFonts w:ascii="Times New Roman" w:hAnsi="Times New Roman" w:cs="Times New Roman"/>
          <w:bCs/>
          <w:color w:val="000000" w:themeColor="text1"/>
          <w:sz w:val="24"/>
          <w:szCs w:val="24"/>
        </w:rPr>
      </w:pPr>
    </w:p>
    <w:p w14:paraId="2C0E54B8" w14:textId="4725CD65" w:rsidR="00C055AC" w:rsidRPr="001A07CA" w:rsidRDefault="005B6204" w:rsidP="00B84B62">
      <w:pPr>
        <w:spacing w:after="0" w:line="240" w:lineRule="auto"/>
        <w:ind w:firstLine="708"/>
        <w:jc w:val="both"/>
        <w:rPr>
          <w:rFonts w:ascii="Times New Roman" w:hAnsi="Times New Roman" w:cs="Times New Roman"/>
          <w:bCs/>
          <w:color w:val="000000" w:themeColor="text1"/>
          <w:sz w:val="24"/>
          <w:szCs w:val="24"/>
        </w:rPr>
      </w:pPr>
      <w:r w:rsidRPr="001A07CA">
        <w:rPr>
          <w:rFonts w:ascii="Times New Roman" w:hAnsi="Times New Roman" w:cs="Times New Roman"/>
          <w:bCs/>
          <w:color w:val="000000" w:themeColor="text1"/>
          <w:sz w:val="24"/>
          <w:szCs w:val="24"/>
        </w:rPr>
        <w:t>Pri z</w:t>
      </w:r>
      <w:r w:rsidR="00C055AC" w:rsidRPr="001A07CA">
        <w:rPr>
          <w:rFonts w:ascii="Times New Roman" w:hAnsi="Times New Roman" w:cs="Times New Roman"/>
          <w:bCs/>
          <w:color w:val="000000" w:themeColor="text1"/>
          <w:sz w:val="24"/>
          <w:szCs w:val="24"/>
        </w:rPr>
        <w:t>dravotn</w:t>
      </w:r>
      <w:r w:rsidRPr="001A07CA">
        <w:rPr>
          <w:rFonts w:ascii="Times New Roman" w:hAnsi="Times New Roman" w:cs="Times New Roman"/>
          <w:bCs/>
          <w:color w:val="000000" w:themeColor="text1"/>
          <w:sz w:val="24"/>
          <w:szCs w:val="24"/>
        </w:rPr>
        <w:t xml:space="preserve">íckych </w:t>
      </w:r>
      <w:r w:rsidR="00C055AC" w:rsidRPr="001A07CA">
        <w:rPr>
          <w:rFonts w:ascii="Times New Roman" w:hAnsi="Times New Roman" w:cs="Times New Roman"/>
          <w:bCs/>
          <w:color w:val="000000" w:themeColor="text1"/>
          <w:sz w:val="24"/>
          <w:szCs w:val="24"/>
        </w:rPr>
        <w:t>pomôck</w:t>
      </w:r>
      <w:r w:rsidRPr="001A07CA">
        <w:rPr>
          <w:rFonts w:ascii="Times New Roman" w:hAnsi="Times New Roman" w:cs="Times New Roman"/>
          <w:bCs/>
          <w:color w:val="000000" w:themeColor="text1"/>
          <w:sz w:val="24"/>
          <w:szCs w:val="24"/>
        </w:rPr>
        <w:t xml:space="preserve">ach očakávame v roku </w:t>
      </w:r>
      <w:r w:rsidR="00C055AC" w:rsidRPr="001A07CA">
        <w:rPr>
          <w:rFonts w:ascii="Times New Roman" w:hAnsi="Times New Roman" w:cs="Times New Roman"/>
          <w:bCs/>
          <w:color w:val="000000" w:themeColor="text1"/>
          <w:sz w:val="24"/>
          <w:szCs w:val="24"/>
        </w:rPr>
        <w:t xml:space="preserve">2026 </w:t>
      </w:r>
      <w:r w:rsidRPr="001A07CA">
        <w:rPr>
          <w:rFonts w:ascii="Times New Roman" w:hAnsi="Times New Roman" w:cs="Times New Roman"/>
          <w:bCs/>
          <w:color w:val="000000" w:themeColor="text1"/>
          <w:sz w:val="24"/>
          <w:szCs w:val="24"/>
        </w:rPr>
        <w:t xml:space="preserve">nárast z dôvodu </w:t>
      </w:r>
      <w:r w:rsidR="00C055AC" w:rsidRPr="001A07CA">
        <w:rPr>
          <w:rFonts w:ascii="Times New Roman" w:hAnsi="Times New Roman" w:cs="Times New Roman"/>
          <w:bCs/>
          <w:color w:val="000000" w:themeColor="text1"/>
          <w:sz w:val="24"/>
          <w:szCs w:val="24"/>
        </w:rPr>
        <w:t>chorobnos</w:t>
      </w:r>
      <w:r w:rsidRPr="001A07CA">
        <w:rPr>
          <w:rFonts w:ascii="Times New Roman" w:hAnsi="Times New Roman" w:cs="Times New Roman"/>
          <w:bCs/>
          <w:color w:val="000000" w:themeColor="text1"/>
          <w:sz w:val="24"/>
          <w:szCs w:val="24"/>
        </w:rPr>
        <w:t>ti</w:t>
      </w:r>
      <w:r w:rsidR="00FE33F3" w:rsidRPr="001A07CA">
        <w:rPr>
          <w:rFonts w:ascii="Times New Roman" w:hAnsi="Times New Roman" w:cs="Times New Roman"/>
          <w:bCs/>
          <w:color w:val="000000" w:themeColor="text1"/>
          <w:sz w:val="24"/>
          <w:szCs w:val="24"/>
        </w:rPr>
        <w:t>, resp. dobehu kategorizovaných zdravotníckych pomôckach</w:t>
      </w:r>
      <w:r w:rsidRPr="001A07CA">
        <w:rPr>
          <w:rFonts w:ascii="Times New Roman" w:hAnsi="Times New Roman" w:cs="Times New Roman"/>
          <w:bCs/>
          <w:color w:val="000000" w:themeColor="text1"/>
          <w:sz w:val="24"/>
          <w:szCs w:val="24"/>
        </w:rPr>
        <w:t xml:space="preserve"> ako</w:t>
      </w:r>
      <w:r w:rsidR="00C055AC" w:rsidRPr="001A07CA">
        <w:rPr>
          <w:rFonts w:ascii="Times New Roman" w:hAnsi="Times New Roman" w:cs="Times New Roman"/>
          <w:bCs/>
          <w:color w:val="000000" w:themeColor="text1"/>
          <w:sz w:val="24"/>
          <w:szCs w:val="24"/>
        </w:rPr>
        <w:t xml:space="preserve"> štandardný odhad prirodzeného nárastu spôsobeného vývojom chorobnosti na Slovensku</w:t>
      </w:r>
      <w:r w:rsidRPr="001A07CA">
        <w:rPr>
          <w:rFonts w:ascii="Times New Roman" w:hAnsi="Times New Roman" w:cs="Times New Roman"/>
          <w:bCs/>
          <w:color w:val="000000" w:themeColor="text1"/>
          <w:sz w:val="24"/>
          <w:szCs w:val="24"/>
        </w:rPr>
        <w:t xml:space="preserve"> vo výške 10,</w:t>
      </w:r>
      <w:r w:rsidR="00FE33F3" w:rsidRPr="001A07CA">
        <w:rPr>
          <w:rFonts w:ascii="Times New Roman" w:hAnsi="Times New Roman" w:cs="Times New Roman"/>
          <w:bCs/>
          <w:color w:val="000000" w:themeColor="text1"/>
          <w:sz w:val="24"/>
          <w:szCs w:val="24"/>
        </w:rPr>
        <w:t>5</w:t>
      </w:r>
      <w:r w:rsidRPr="001A07CA">
        <w:rPr>
          <w:rFonts w:ascii="Times New Roman" w:hAnsi="Times New Roman" w:cs="Times New Roman"/>
          <w:bCs/>
          <w:color w:val="000000" w:themeColor="text1"/>
          <w:sz w:val="24"/>
          <w:szCs w:val="24"/>
        </w:rPr>
        <w:t xml:space="preserve"> mil. eur.</w:t>
      </w:r>
    </w:p>
    <w:p w14:paraId="47605203" w14:textId="77777777" w:rsidR="00541BDB" w:rsidRDefault="00541BDB" w:rsidP="000C3E71">
      <w:pPr>
        <w:pStyle w:val="p1"/>
        <w:jc w:val="both"/>
        <w:rPr>
          <w:rFonts w:ascii="Times New Roman" w:eastAsiaTheme="minorEastAsia" w:hAnsi="Times New Roman"/>
          <w:bCs/>
          <w:color w:val="000000" w:themeColor="text1"/>
          <w:sz w:val="24"/>
          <w:szCs w:val="24"/>
          <w:lang w:eastAsia="en-US"/>
        </w:rPr>
      </w:pPr>
    </w:p>
    <w:p w14:paraId="44F58093" w14:textId="77777777" w:rsidR="0086528B" w:rsidRPr="001A07CA" w:rsidRDefault="0086528B" w:rsidP="000C3E71">
      <w:pPr>
        <w:pStyle w:val="p1"/>
        <w:jc w:val="both"/>
        <w:rPr>
          <w:rFonts w:ascii="Times New Roman" w:eastAsiaTheme="minorEastAsia" w:hAnsi="Times New Roman"/>
          <w:bCs/>
          <w:color w:val="000000" w:themeColor="text1"/>
          <w:sz w:val="24"/>
          <w:szCs w:val="24"/>
          <w:lang w:eastAsia="en-US"/>
        </w:rPr>
      </w:pPr>
    </w:p>
    <w:p w14:paraId="0013F1A6" w14:textId="566376EA" w:rsidR="00676874" w:rsidRPr="001A07CA" w:rsidRDefault="00676874" w:rsidP="000C3E71">
      <w:pPr>
        <w:pStyle w:val="p1"/>
        <w:jc w:val="both"/>
        <w:rPr>
          <w:rFonts w:ascii="Times New Roman" w:eastAsiaTheme="minorEastAsia" w:hAnsi="Times New Roman"/>
          <w:b/>
          <w:color w:val="000000" w:themeColor="text1"/>
          <w:sz w:val="24"/>
          <w:szCs w:val="24"/>
          <w:lang w:eastAsia="en-US"/>
        </w:rPr>
      </w:pPr>
      <w:r w:rsidRPr="001A07CA">
        <w:rPr>
          <w:rFonts w:ascii="Times New Roman" w:eastAsiaTheme="minorEastAsia" w:hAnsi="Times New Roman"/>
          <w:b/>
          <w:color w:val="000000" w:themeColor="text1"/>
          <w:sz w:val="24"/>
          <w:szCs w:val="24"/>
          <w:lang w:eastAsia="en-US"/>
        </w:rPr>
        <w:t>Nová sieť</w:t>
      </w:r>
      <w:r w:rsidR="005B6204" w:rsidRPr="001A07CA">
        <w:rPr>
          <w:rFonts w:ascii="Times New Roman" w:eastAsiaTheme="minorEastAsia" w:hAnsi="Times New Roman"/>
          <w:b/>
          <w:color w:val="000000" w:themeColor="text1"/>
          <w:sz w:val="24"/>
          <w:szCs w:val="24"/>
          <w:lang w:eastAsia="en-US"/>
        </w:rPr>
        <w:t xml:space="preserve"> špecializovanej ambulantnej starostlivosti a záchrannej zdravotnej služb</w:t>
      </w:r>
      <w:r w:rsidR="00BE27E1" w:rsidRPr="001A07CA">
        <w:rPr>
          <w:rFonts w:ascii="Times New Roman" w:eastAsiaTheme="minorEastAsia" w:hAnsi="Times New Roman"/>
          <w:b/>
          <w:color w:val="000000" w:themeColor="text1"/>
          <w:sz w:val="24"/>
          <w:szCs w:val="24"/>
          <w:lang w:eastAsia="en-US"/>
        </w:rPr>
        <w:t>y</w:t>
      </w:r>
    </w:p>
    <w:p w14:paraId="379F16E3" w14:textId="77777777" w:rsidR="00D87A54" w:rsidRPr="001A07CA" w:rsidRDefault="00D87A54" w:rsidP="00D87A54">
      <w:pPr>
        <w:pStyle w:val="p1"/>
        <w:ind w:firstLine="708"/>
        <w:jc w:val="both"/>
        <w:rPr>
          <w:rFonts w:ascii="Times New Roman" w:eastAsiaTheme="minorEastAsia" w:hAnsi="Times New Roman"/>
          <w:color w:val="000000" w:themeColor="text1"/>
          <w:sz w:val="24"/>
          <w:szCs w:val="24"/>
          <w:lang w:eastAsia="en-US"/>
        </w:rPr>
      </w:pPr>
    </w:p>
    <w:p w14:paraId="24B6B922" w14:textId="5660AEA1" w:rsidR="00676874" w:rsidRPr="001A07CA" w:rsidRDefault="00676874" w:rsidP="00B84B62">
      <w:pPr>
        <w:pStyle w:val="p1"/>
        <w:ind w:firstLine="708"/>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 xml:space="preserve">Do NPC scenára </w:t>
      </w:r>
      <w:r w:rsidR="005B6204" w:rsidRPr="001A07CA">
        <w:rPr>
          <w:rFonts w:ascii="Times New Roman" w:eastAsiaTheme="minorEastAsia" w:hAnsi="Times New Roman"/>
          <w:color w:val="000000" w:themeColor="text1"/>
          <w:sz w:val="24"/>
          <w:szCs w:val="24"/>
          <w:lang w:eastAsia="en-US"/>
        </w:rPr>
        <w:t xml:space="preserve">v rámci chorobnosti </w:t>
      </w:r>
      <w:r w:rsidRPr="001A07CA">
        <w:rPr>
          <w:rFonts w:ascii="Times New Roman" w:eastAsiaTheme="minorEastAsia" w:hAnsi="Times New Roman"/>
          <w:color w:val="000000" w:themeColor="text1"/>
          <w:sz w:val="24"/>
          <w:szCs w:val="24"/>
          <w:lang w:eastAsia="en-US"/>
        </w:rPr>
        <w:t>sa zahŕňa aj legislatíva už schválená (minimáln</w:t>
      </w:r>
      <w:r w:rsidR="007C7AD5">
        <w:rPr>
          <w:rFonts w:ascii="Times New Roman" w:eastAsiaTheme="minorEastAsia" w:hAnsi="Times New Roman"/>
          <w:color w:val="000000" w:themeColor="text1"/>
          <w:sz w:val="24"/>
          <w:szCs w:val="24"/>
          <w:lang w:eastAsia="en-US"/>
        </w:rPr>
        <w:t>a</w:t>
      </w:r>
      <w:r w:rsidRPr="001A07CA">
        <w:rPr>
          <w:rFonts w:ascii="Times New Roman" w:eastAsiaTheme="minorEastAsia" w:hAnsi="Times New Roman"/>
          <w:color w:val="000000" w:themeColor="text1"/>
          <w:sz w:val="24"/>
          <w:szCs w:val="24"/>
          <w:lang w:eastAsia="en-US"/>
        </w:rPr>
        <w:t xml:space="preserve"> sieť špecializovaných ambulancií a nová sieť záchrannej zdravotnej služby). </w:t>
      </w:r>
    </w:p>
    <w:p w14:paraId="10E90306" w14:textId="77777777" w:rsidR="00676874" w:rsidRDefault="00676874" w:rsidP="000C3E71">
      <w:pPr>
        <w:pStyle w:val="p1"/>
        <w:ind w:firstLine="708"/>
        <w:jc w:val="both"/>
        <w:rPr>
          <w:rFonts w:ascii="Times New Roman" w:eastAsiaTheme="minorEastAsia" w:hAnsi="Times New Roman"/>
          <w:color w:val="000000" w:themeColor="text1"/>
          <w:sz w:val="24"/>
          <w:szCs w:val="24"/>
          <w:lang w:eastAsia="en-US"/>
        </w:rPr>
      </w:pPr>
    </w:p>
    <w:p w14:paraId="099CEB5C" w14:textId="77777777" w:rsidR="0086528B" w:rsidRDefault="0086528B" w:rsidP="000C3E71">
      <w:pPr>
        <w:pStyle w:val="p1"/>
        <w:ind w:firstLine="708"/>
        <w:jc w:val="both"/>
        <w:rPr>
          <w:rFonts w:ascii="Times New Roman" w:eastAsiaTheme="minorEastAsia" w:hAnsi="Times New Roman"/>
          <w:color w:val="000000" w:themeColor="text1"/>
          <w:sz w:val="24"/>
          <w:szCs w:val="24"/>
          <w:lang w:eastAsia="en-US"/>
        </w:rPr>
      </w:pPr>
    </w:p>
    <w:p w14:paraId="1FC11782" w14:textId="77777777" w:rsidR="0086528B" w:rsidRDefault="0086528B" w:rsidP="000C3E71">
      <w:pPr>
        <w:pStyle w:val="p1"/>
        <w:ind w:firstLine="708"/>
        <w:jc w:val="both"/>
        <w:rPr>
          <w:rFonts w:ascii="Times New Roman" w:eastAsiaTheme="minorEastAsia" w:hAnsi="Times New Roman"/>
          <w:color w:val="000000" w:themeColor="text1"/>
          <w:sz w:val="24"/>
          <w:szCs w:val="24"/>
          <w:lang w:eastAsia="en-US"/>
        </w:rPr>
      </w:pPr>
    </w:p>
    <w:p w14:paraId="66EB7A64" w14:textId="77777777" w:rsidR="0086528B" w:rsidRDefault="0086528B" w:rsidP="000C3E71">
      <w:pPr>
        <w:pStyle w:val="p1"/>
        <w:ind w:firstLine="708"/>
        <w:jc w:val="both"/>
        <w:rPr>
          <w:rFonts w:ascii="Times New Roman" w:eastAsiaTheme="minorEastAsia" w:hAnsi="Times New Roman"/>
          <w:color w:val="000000" w:themeColor="text1"/>
          <w:sz w:val="24"/>
          <w:szCs w:val="24"/>
          <w:lang w:eastAsia="en-US"/>
        </w:rPr>
      </w:pPr>
    </w:p>
    <w:p w14:paraId="0048D32E" w14:textId="77777777" w:rsidR="00CA5219" w:rsidRPr="001A07CA" w:rsidRDefault="00CA5219" w:rsidP="000C3E71">
      <w:pPr>
        <w:pStyle w:val="p1"/>
        <w:ind w:firstLine="708"/>
        <w:jc w:val="both"/>
        <w:rPr>
          <w:rFonts w:ascii="Times New Roman" w:eastAsiaTheme="minorEastAsia" w:hAnsi="Times New Roman"/>
          <w:color w:val="000000" w:themeColor="text1"/>
          <w:sz w:val="24"/>
          <w:szCs w:val="24"/>
          <w:lang w:eastAsia="en-US"/>
        </w:rPr>
      </w:pPr>
    </w:p>
    <w:p w14:paraId="5625AAE3" w14:textId="2211CE32" w:rsidR="00676874" w:rsidRPr="00CA5219" w:rsidRDefault="00676874" w:rsidP="000C3E71">
      <w:pPr>
        <w:autoSpaceDE w:val="0"/>
        <w:autoSpaceDN w:val="0"/>
        <w:adjustRightInd w:val="0"/>
        <w:spacing w:after="0" w:line="240" w:lineRule="auto"/>
        <w:rPr>
          <w:rFonts w:ascii="Times New Roman" w:hAnsi="Times New Roman" w:cs="Times New Roman"/>
          <w:b/>
          <w:bCs/>
          <w:color w:val="000000" w:themeColor="text1"/>
          <w:kern w:val="0"/>
          <w:sz w:val="20"/>
          <w:szCs w:val="20"/>
        </w:rPr>
      </w:pPr>
      <w:r w:rsidRPr="00CA5219">
        <w:rPr>
          <w:rFonts w:ascii="Times New Roman" w:hAnsi="Times New Roman" w:cs="Times New Roman"/>
          <w:b/>
          <w:bCs/>
          <w:color w:val="000000" w:themeColor="text1"/>
          <w:kern w:val="0"/>
          <w:sz w:val="20"/>
          <w:szCs w:val="20"/>
        </w:rPr>
        <w:lastRenderedPageBreak/>
        <w:t xml:space="preserve">Tabuľka </w:t>
      </w:r>
      <w:r w:rsidR="00FE33F3" w:rsidRPr="00CA5219">
        <w:rPr>
          <w:rFonts w:ascii="Times New Roman" w:hAnsi="Times New Roman" w:cs="Times New Roman"/>
          <w:b/>
          <w:bCs/>
          <w:color w:val="000000" w:themeColor="text1"/>
          <w:kern w:val="0"/>
          <w:sz w:val="20"/>
          <w:szCs w:val="20"/>
        </w:rPr>
        <w:t>9</w:t>
      </w:r>
      <w:r w:rsidRPr="00CA5219">
        <w:rPr>
          <w:rFonts w:ascii="Times New Roman" w:hAnsi="Times New Roman" w:cs="Times New Roman"/>
          <w:b/>
          <w:bCs/>
          <w:color w:val="000000" w:themeColor="text1"/>
          <w:kern w:val="0"/>
          <w:sz w:val="20"/>
          <w:szCs w:val="20"/>
        </w:rPr>
        <w:t xml:space="preserve">: </w:t>
      </w:r>
      <w:r w:rsidR="00FE33F3" w:rsidRPr="00CA5219">
        <w:rPr>
          <w:rFonts w:ascii="Times New Roman" w:hAnsi="Times New Roman" w:cs="Times New Roman"/>
          <w:b/>
          <w:bCs/>
          <w:color w:val="000000" w:themeColor="text1"/>
          <w:kern w:val="0"/>
          <w:sz w:val="20"/>
          <w:szCs w:val="20"/>
        </w:rPr>
        <w:t>P</w:t>
      </w:r>
      <w:r w:rsidRPr="00CA5219">
        <w:rPr>
          <w:rFonts w:ascii="Times New Roman" w:hAnsi="Times New Roman" w:cs="Times New Roman"/>
          <w:b/>
          <w:bCs/>
          <w:color w:val="000000" w:themeColor="text1"/>
          <w:kern w:val="0"/>
          <w:sz w:val="20"/>
          <w:szCs w:val="20"/>
        </w:rPr>
        <w:t>lneni</w:t>
      </w:r>
      <w:r w:rsidR="00FE33F3" w:rsidRPr="00CA5219">
        <w:rPr>
          <w:rFonts w:ascii="Times New Roman" w:hAnsi="Times New Roman" w:cs="Times New Roman"/>
          <w:b/>
          <w:bCs/>
          <w:color w:val="000000" w:themeColor="text1"/>
          <w:kern w:val="0"/>
          <w:sz w:val="20"/>
          <w:szCs w:val="20"/>
        </w:rPr>
        <w:t>e</w:t>
      </w:r>
      <w:r w:rsidRPr="00CA5219">
        <w:rPr>
          <w:rFonts w:ascii="Times New Roman" w:hAnsi="Times New Roman" w:cs="Times New Roman"/>
          <w:b/>
          <w:bCs/>
          <w:color w:val="000000" w:themeColor="text1"/>
          <w:kern w:val="0"/>
          <w:sz w:val="20"/>
          <w:szCs w:val="20"/>
        </w:rPr>
        <w:t xml:space="preserve"> verejnej optimálnej siete na roky 2026 - 2028 </w:t>
      </w:r>
      <w:r w:rsidR="007C7AD5">
        <w:rPr>
          <w:rFonts w:ascii="Times New Roman" w:hAnsi="Times New Roman" w:cs="Times New Roman"/>
          <w:b/>
          <w:bCs/>
          <w:color w:val="000000" w:themeColor="text1"/>
          <w:kern w:val="0"/>
          <w:sz w:val="20"/>
          <w:szCs w:val="20"/>
        </w:rPr>
        <w:t>(v eurách)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81"/>
        <w:gridCol w:w="1701"/>
        <w:gridCol w:w="1843"/>
        <w:gridCol w:w="1827"/>
      </w:tblGrid>
      <w:tr w:rsidR="00E7389A" w:rsidRPr="0086528B" w14:paraId="3F69C0E4" w14:textId="77777777" w:rsidTr="00B84B62">
        <w:tc>
          <w:tcPr>
            <w:tcW w:w="3681" w:type="dxa"/>
            <w:tcMar>
              <w:top w:w="0" w:type="dxa"/>
              <w:left w:w="108" w:type="dxa"/>
              <w:bottom w:w="0" w:type="dxa"/>
              <w:right w:w="108" w:type="dxa"/>
            </w:tcMar>
            <w:hideMark/>
          </w:tcPr>
          <w:p w14:paraId="7E1998A8" w14:textId="77777777" w:rsidR="00676874" w:rsidRPr="0086528B" w:rsidRDefault="00676874" w:rsidP="000C3E71">
            <w:pPr>
              <w:spacing w:after="0" w:line="240" w:lineRule="auto"/>
              <w:rPr>
                <w:rFonts w:ascii="Times New Roman" w:hAnsi="Times New Roman" w:cs="Times New Roman"/>
                <w:b/>
                <w:bCs/>
                <w:color w:val="000000" w:themeColor="text1"/>
              </w:rPr>
            </w:pPr>
            <w:r w:rsidRPr="0086528B">
              <w:rPr>
                <w:rFonts w:ascii="Times New Roman" w:hAnsi="Times New Roman" w:cs="Times New Roman"/>
                <w:b/>
                <w:bCs/>
                <w:color w:val="000000" w:themeColor="text1"/>
              </w:rPr>
              <w:t>rok</w:t>
            </w:r>
          </w:p>
        </w:tc>
        <w:tc>
          <w:tcPr>
            <w:tcW w:w="1701" w:type="dxa"/>
            <w:tcMar>
              <w:top w:w="0" w:type="dxa"/>
              <w:left w:w="108" w:type="dxa"/>
              <w:bottom w:w="0" w:type="dxa"/>
              <w:right w:w="108" w:type="dxa"/>
            </w:tcMar>
            <w:hideMark/>
          </w:tcPr>
          <w:p w14:paraId="37026F33" w14:textId="77777777" w:rsidR="00676874" w:rsidRPr="0086528B" w:rsidRDefault="00676874" w:rsidP="000C3E71">
            <w:pPr>
              <w:spacing w:after="0" w:line="240" w:lineRule="auto"/>
              <w:rPr>
                <w:rFonts w:ascii="Times New Roman" w:hAnsi="Times New Roman" w:cs="Times New Roman"/>
                <w:b/>
                <w:bCs/>
                <w:color w:val="000000" w:themeColor="text1"/>
              </w:rPr>
            </w:pPr>
            <w:r w:rsidRPr="0086528B">
              <w:rPr>
                <w:rFonts w:ascii="Times New Roman" w:hAnsi="Times New Roman" w:cs="Times New Roman"/>
                <w:b/>
                <w:bCs/>
                <w:color w:val="000000" w:themeColor="text1"/>
              </w:rPr>
              <w:t>2026</w:t>
            </w:r>
          </w:p>
        </w:tc>
        <w:tc>
          <w:tcPr>
            <w:tcW w:w="1843" w:type="dxa"/>
            <w:tcMar>
              <w:top w:w="0" w:type="dxa"/>
              <w:left w:w="108" w:type="dxa"/>
              <w:bottom w:w="0" w:type="dxa"/>
              <w:right w:w="108" w:type="dxa"/>
            </w:tcMar>
            <w:hideMark/>
          </w:tcPr>
          <w:p w14:paraId="7370CF44" w14:textId="77777777" w:rsidR="00676874" w:rsidRPr="0086528B" w:rsidRDefault="00676874" w:rsidP="000C3E71">
            <w:pPr>
              <w:spacing w:after="0" w:line="240" w:lineRule="auto"/>
              <w:rPr>
                <w:rFonts w:ascii="Times New Roman" w:hAnsi="Times New Roman" w:cs="Times New Roman"/>
                <w:b/>
                <w:bCs/>
                <w:color w:val="000000" w:themeColor="text1"/>
              </w:rPr>
            </w:pPr>
            <w:r w:rsidRPr="0086528B">
              <w:rPr>
                <w:rFonts w:ascii="Times New Roman" w:hAnsi="Times New Roman" w:cs="Times New Roman"/>
                <w:b/>
                <w:bCs/>
                <w:color w:val="000000" w:themeColor="text1"/>
              </w:rPr>
              <w:t>2027</w:t>
            </w:r>
          </w:p>
        </w:tc>
        <w:tc>
          <w:tcPr>
            <w:tcW w:w="1827" w:type="dxa"/>
            <w:tcMar>
              <w:top w:w="0" w:type="dxa"/>
              <w:left w:w="108" w:type="dxa"/>
              <w:bottom w:w="0" w:type="dxa"/>
              <w:right w:w="108" w:type="dxa"/>
            </w:tcMar>
            <w:hideMark/>
          </w:tcPr>
          <w:p w14:paraId="49CC5871" w14:textId="77777777" w:rsidR="00676874" w:rsidRPr="0086528B" w:rsidRDefault="00676874" w:rsidP="000C3E71">
            <w:pPr>
              <w:spacing w:after="0" w:line="240" w:lineRule="auto"/>
              <w:rPr>
                <w:rFonts w:ascii="Times New Roman" w:hAnsi="Times New Roman" w:cs="Times New Roman"/>
                <w:b/>
                <w:bCs/>
                <w:color w:val="000000" w:themeColor="text1"/>
              </w:rPr>
            </w:pPr>
            <w:r w:rsidRPr="0086528B">
              <w:rPr>
                <w:rFonts w:ascii="Times New Roman" w:hAnsi="Times New Roman" w:cs="Times New Roman"/>
                <w:b/>
                <w:bCs/>
                <w:color w:val="000000" w:themeColor="text1"/>
              </w:rPr>
              <w:t>2028</w:t>
            </w:r>
          </w:p>
        </w:tc>
      </w:tr>
      <w:tr w:rsidR="00E7389A" w:rsidRPr="0086528B" w14:paraId="3AE2F815" w14:textId="77777777" w:rsidTr="00B84B62">
        <w:tc>
          <w:tcPr>
            <w:tcW w:w="3681" w:type="dxa"/>
            <w:tcMar>
              <w:top w:w="0" w:type="dxa"/>
              <w:left w:w="108" w:type="dxa"/>
              <w:bottom w:w="0" w:type="dxa"/>
              <w:right w:w="108" w:type="dxa"/>
            </w:tcMar>
            <w:hideMark/>
          </w:tcPr>
          <w:p w14:paraId="5719BC80" w14:textId="48FE60EE" w:rsidR="00676874" w:rsidRPr="0086528B" w:rsidRDefault="00FE33F3" w:rsidP="000C3E71">
            <w:pPr>
              <w:spacing w:after="0" w:line="240" w:lineRule="auto"/>
              <w:rPr>
                <w:rFonts w:ascii="Times New Roman" w:hAnsi="Times New Roman" w:cs="Times New Roman"/>
                <w:b/>
                <w:bCs/>
                <w:color w:val="000000" w:themeColor="text1"/>
              </w:rPr>
            </w:pPr>
            <w:r w:rsidRPr="0086528B">
              <w:rPr>
                <w:rFonts w:ascii="Times New Roman" w:hAnsi="Times New Roman" w:cs="Times New Roman"/>
                <w:b/>
                <w:bCs/>
                <w:color w:val="000000" w:themeColor="text1"/>
              </w:rPr>
              <w:t xml:space="preserve">Vznik nových ambulancií v </w:t>
            </w:r>
            <w:r w:rsidR="00676874" w:rsidRPr="0086528B">
              <w:rPr>
                <w:rFonts w:ascii="Times New Roman" w:hAnsi="Times New Roman" w:cs="Times New Roman"/>
                <w:b/>
                <w:bCs/>
                <w:color w:val="000000" w:themeColor="text1"/>
              </w:rPr>
              <w:t xml:space="preserve"> špecializovan</w:t>
            </w:r>
            <w:r w:rsidRPr="0086528B">
              <w:rPr>
                <w:rFonts w:ascii="Times New Roman" w:hAnsi="Times New Roman" w:cs="Times New Roman"/>
                <w:b/>
                <w:bCs/>
                <w:color w:val="000000" w:themeColor="text1"/>
              </w:rPr>
              <w:t>ej</w:t>
            </w:r>
            <w:r w:rsidR="00676874" w:rsidRPr="0086528B">
              <w:rPr>
                <w:rFonts w:ascii="Times New Roman" w:hAnsi="Times New Roman" w:cs="Times New Roman"/>
                <w:b/>
                <w:bCs/>
                <w:color w:val="000000" w:themeColor="text1"/>
              </w:rPr>
              <w:t xml:space="preserve"> ambulantn</w:t>
            </w:r>
            <w:r w:rsidRPr="0086528B">
              <w:rPr>
                <w:rFonts w:ascii="Times New Roman" w:hAnsi="Times New Roman" w:cs="Times New Roman"/>
                <w:b/>
                <w:bCs/>
                <w:color w:val="000000" w:themeColor="text1"/>
              </w:rPr>
              <w:t>ej</w:t>
            </w:r>
            <w:r w:rsidR="00676874" w:rsidRPr="0086528B">
              <w:rPr>
                <w:rFonts w:ascii="Times New Roman" w:hAnsi="Times New Roman" w:cs="Times New Roman"/>
                <w:b/>
                <w:bCs/>
                <w:color w:val="000000" w:themeColor="text1"/>
              </w:rPr>
              <w:t xml:space="preserve"> starostlivos</w:t>
            </w:r>
            <w:r w:rsidRPr="0086528B">
              <w:rPr>
                <w:rFonts w:ascii="Times New Roman" w:hAnsi="Times New Roman" w:cs="Times New Roman"/>
                <w:b/>
                <w:bCs/>
                <w:color w:val="000000" w:themeColor="text1"/>
              </w:rPr>
              <w:t>ti</w:t>
            </w:r>
          </w:p>
        </w:tc>
        <w:tc>
          <w:tcPr>
            <w:tcW w:w="1701" w:type="dxa"/>
            <w:tcMar>
              <w:top w:w="0" w:type="dxa"/>
              <w:left w:w="108" w:type="dxa"/>
              <w:bottom w:w="0" w:type="dxa"/>
              <w:right w:w="108" w:type="dxa"/>
            </w:tcMar>
            <w:hideMark/>
          </w:tcPr>
          <w:p w14:paraId="116153E5" w14:textId="561835CC" w:rsidR="00676874" w:rsidRPr="0086528B" w:rsidRDefault="00676874" w:rsidP="000C3E71">
            <w:pPr>
              <w:spacing w:after="0" w:line="240" w:lineRule="auto"/>
              <w:rPr>
                <w:rFonts w:ascii="Times New Roman" w:hAnsi="Times New Roman" w:cs="Times New Roman"/>
                <w:color w:val="000000" w:themeColor="text1"/>
              </w:rPr>
            </w:pPr>
            <w:r w:rsidRPr="0086528B">
              <w:rPr>
                <w:rFonts w:ascii="Times New Roman" w:hAnsi="Times New Roman" w:cs="Times New Roman"/>
                <w:color w:val="000000" w:themeColor="text1"/>
              </w:rPr>
              <w:t xml:space="preserve">9 165 863 </w:t>
            </w:r>
          </w:p>
        </w:tc>
        <w:tc>
          <w:tcPr>
            <w:tcW w:w="1843" w:type="dxa"/>
            <w:tcMar>
              <w:top w:w="0" w:type="dxa"/>
              <w:left w:w="108" w:type="dxa"/>
              <w:bottom w:w="0" w:type="dxa"/>
              <w:right w:w="108" w:type="dxa"/>
            </w:tcMar>
            <w:hideMark/>
          </w:tcPr>
          <w:p w14:paraId="5DDC200D" w14:textId="79D4AEBE" w:rsidR="00676874" w:rsidRPr="0086528B" w:rsidRDefault="00676874" w:rsidP="000C3E71">
            <w:pPr>
              <w:spacing w:after="0" w:line="240" w:lineRule="auto"/>
              <w:rPr>
                <w:rFonts w:ascii="Times New Roman" w:hAnsi="Times New Roman" w:cs="Times New Roman"/>
                <w:color w:val="000000" w:themeColor="text1"/>
              </w:rPr>
            </w:pPr>
            <w:r w:rsidRPr="0086528B">
              <w:rPr>
                <w:rFonts w:ascii="Times New Roman" w:hAnsi="Times New Roman" w:cs="Times New Roman"/>
                <w:color w:val="000000" w:themeColor="text1"/>
              </w:rPr>
              <w:t xml:space="preserve">22 226 583 </w:t>
            </w:r>
          </w:p>
        </w:tc>
        <w:tc>
          <w:tcPr>
            <w:tcW w:w="1827" w:type="dxa"/>
            <w:tcMar>
              <w:top w:w="0" w:type="dxa"/>
              <w:left w:w="108" w:type="dxa"/>
              <w:bottom w:w="0" w:type="dxa"/>
              <w:right w:w="108" w:type="dxa"/>
            </w:tcMar>
            <w:hideMark/>
          </w:tcPr>
          <w:p w14:paraId="60C684D6" w14:textId="6F40B4D8" w:rsidR="00676874" w:rsidRPr="0086528B" w:rsidRDefault="00676874" w:rsidP="000C3E71">
            <w:pPr>
              <w:spacing w:after="0" w:line="240" w:lineRule="auto"/>
              <w:rPr>
                <w:rFonts w:ascii="Times New Roman" w:hAnsi="Times New Roman" w:cs="Times New Roman"/>
                <w:color w:val="000000" w:themeColor="text1"/>
              </w:rPr>
            </w:pPr>
            <w:r w:rsidRPr="0086528B">
              <w:rPr>
                <w:rFonts w:ascii="Times New Roman" w:hAnsi="Times New Roman" w:cs="Times New Roman"/>
                <w:color w:val="000000" w:themeColor="text1"/>
              </w:rPr>
              <w:t xml:space="preserve">40 922 685 </w:t>
            </w:r>
          </w:p>
        </w:tc>
      </w:tr>
      <w:tr w:rsidR="00E7389A" w:rsidRPr="0086528B" w14:paraId="447BD45A" w14:textId="77777777" w:rsidTr="00B84B62">
        <w:tc>
          <w:tcPr>
            <w:tcW w:w="3681" w:type="dxa"/>
            <w:tcMar>
              <w:top w:w="0" w:type="dxa"/>
              <w:left w:w="108" w:type="dxa"/>
              <w:bottom w:w="0" w:type="dxa"/>
              <w:right w:w="108" w:type="dxa"/>
            </w:tcMar>
          </w:tcPr>
          <w:p w14:paraId="30541E83" w14:textId="6B42FA5D" w:rsidR="00676874" w:rsidRPr="0086528B" w:rsidRDefault="00FE33F3" w:rsidP="000C3E71">
            <w:pPr>
              <w:spacing w:after="0" w:line="240" w:lineRule="auto"/>
              <w:rPr>
                <w:rFonts w:ascii="Times New Roman" w:hAnsi="Times New Roman" w:cs="Times New Roman"/>
                <w:b/>
                <w:bCs/>
                <w:color w:val="000000" w:themeColor="text1"/>
              </w:rPr>
            </w:pPr>
            <w:r w:rsidRPr="0086528B">
              <w:rPr>
                <w:rFonts w:ascii="Times New Roman" w:eastAsia="Times New Roman" w:hAnsi="Times New Roman" w:cs="Times New Roman"/>
                <w:b/>
                <w:bCs/>
                <w:color w:val="000000" w:themeColor="text1"/>
              </w:rPr>
              <w:t>Vznik</w:t>
            </w:r>
            <w:r w:rsidR="00676874" w:rsidRPr="0086528B">
              <w:rPr>
                <w:rFonts w:ascii="Times New Roman" w:eastAsia="Times New Roman" w:hAnsi="Times New Roman" w:cs="Times New Roman"/>
                <w:b/>
                <w:bCs/>
                <w:color w:val="000000" w:themeColor="text1"/>
              </w:rPr>
              <w:t xml:space="preserve"> novej siete záchrannej </w:t>
            </w:r>
            <w:r w:rsidRPr="0086528B">
              <w:rPr>
                <w:rFonts w:ascii="Times New Roman" w:eastAsia="Times New Roman" w:hAnsi="Times New Roman" w:cs="Times New Roman"/>
                <w:b/>
                <w:bCs/>
                <w:color w:val="000000" w:themeColor="text1"/>
              </w:rPr>
              <w:t>zdravotnej služby</w:t>
            </w:r>
          </w:p>
        </w:tc>
        <w:tc>
          <w:tcPr>
            <w:tcW w:w="1701" w:type="dxa"/>
            <w:tcMar>
              <w:top w:w="0" w:type="dxa"/>
              <w:left w:w="108" w:type="dxa"/>
              <w:bottom w:w="0" w:type="dxa"/>
              <w:right w:w="108" w:type="dxa"/>
            </w:tcMar>
          </w:tcPr>
          <w:p w14:paraId="26235C1C" w14:textId="77777777" w:rsidR="00676874" w:rsidRPr="0086528B" w:rsidRDefault="00676874" w:rsidP="000C3E71">
            <w:pPr>
              <w:spacing w:after="0" w:line="240" w:lineRule="auto"/>
              <w:rPr>
                <w:rFonts w:ascii="Times New Roman" w:hAnsi="Times New Roman" w:cs="Times New Roman"/>
                <w:color w:val="000000" w:themeColor="text1"/>
              </w:rPr>
            </w:pPr>
            <w:r w:rsidRPr="0086528B">
              <w:rPr>
                <w:rFonts w:ascii="Times New Roman" w:eastAsia="Times New Roman" w:hAnsi="Times New Roman" w:cs="Times New Roman"/>
                <w:color w:val="000000" w:themeColor="text1"/>
              </w:rPr>
              <w:t>5 857 736</w:t>
            </w:r>
          </w:p>
        </w:tc>
        <w:tc>
          <w:tcPr>
            <w:tcW w:w="1843" w:type="dxa"/>
            <w:tcMar>
              <w:top w:w="0" w:type="dxa"/>
              <w:left w:w="108" w:type="dxa"/>
              <w:bottom w:w="0" w:type="dxa"/>
              <w:right w:w="108" w:type="dxa"/>
            </w:tcMar>
          </w:tcPr>
          <w:p w14:paraId="359173D1" w14:textId="77777777" w:rsidR="00676874" w:rsidRPr="0086528B" w:rsidRDefault="00676874" w:rsidP="000C3E71">
            <w:pPr>
              <w:spacing w:after="0" w:line="240" w:lineRule="auto"/>
              <w:rPr>
                <w:rFonts w:ascii="Times New Roman" w:hAnsi="Times New Roman" w:cs="Times New Roman"/>
                <w:color w:val="000000" w:themeColor="text1"/>
              </w:rPr>
            </w:pPr>
            <w:r w:rsidRPr="0086528B">
              <w:rPr>
                <w:rFonts w:ascii="Times New Roman" w:eastAsia="Times New Roman" w:hAnsi="Times New Roman" w:cs="Times New Roman"/>
                <w:color w:val="000000" w:themeColor="text1"/>
              </w:rPr>
              <w:t>6 150 622</w:t>
            </w:r>
          </w:p>
        </w:tc>
        <w:tc>
          <w:tcPr>
            <w:tcW w:w="1827" w:type="dxa"/>
            <w:tcMar>
              <w:top w:w="0" w:type="dxa"/>
              <w:left w:w="108" w:type="dxa"/>
              <w:bottom w:w="0" w:type="dxa"/>
              <w:right w:w="108" w:type="dxa"/>
            </w:tcMar>
          </w:tcPr>
          <w:p w14:paraId="2814E401" w14:textId="77777777" w:rsidR="00676874" w:rsidRPr="0086528B" w:rsidRDefault="00676874" w:rsidP="000C3E71">
            <w:pPr>
              <w:spacing w:after="0" w:line="240" w:lineRule="auto"/>
              <w:rPr>
                <w:rFonts w:ascii="Times New Roman" w:hAnsi="Times New Roman" w:cs="Times New Roman"/>
                <w:color w:val="000000" w:themeColor="text1"/>
              </w:rPr>
            </w:pPr>
            <w:r w:rsidRPr="0086528B">
              <w:rPr>
                <w:rFonts w:ascii="Times New Roman" w:eastAsia="Times New Roman" w:hAnsi="Times New Roman" w:cs="Times New Roman"/>
                <w:color w:val="000000" w:themeColor="text1"/>
              </w:rPr>
              <w:t>6 458 155</w:t>
            </w:r>
          </w:p>
        </w:tc>
      </w:tr>
    </w:tbl>
    <w:p w14:paraId="5D8E604D" w14:textId="77777777" w:rsidR="00676874" w:rsidRPr="001A07CA" w:rsidRDefault="00676874" w:rsidP="000C3E71">
      <w:pPr>
        <w:pStyle w:val="p1"/>
        <w:ind w:firstLine="708"/>
        <w:jc w:val="both"/>
        <w:rPr>
          <w:rFonts w:ascii="Times New Roman" w:eastAsiaTheme="minorEastAsia" w:hAnsi="Times New Roman"/>
          <w:color w:val="000000" w:themeColor="text1"/>
          <w:sz w:val="24"/>
          <w:szCs w:val="24"/>
          <w:lang w:eastAsia="en-US"/>
        </w:rPr>
      </w:pPr>
    </w:p>
    <w:p w14:paraId="47D5A105" w14:textId="722BD2E1" w:rsidR="00676874" w:rsidRPr="001A07CA" w:rsidRDefault="00676874" w:rsidP="000C3E71">
      <w:pPr>
        <w:pStyle w:val="p1"/>
        <w:jc w:val="both"/>
        <w:rPr>
          <w:rFonts w:ascii="Times New Roman" w:hAnsi="Times New Roman"/>
          <w:b/>
          <w:bCs/>
          <w:color w:val="000000" w:themeColor="text1"/>
          <w:sz w:val="24"/>
          <w:szCs w:val="24"/>
        </w:rPr>
      </w:pPr>
      <w:r w:rsidRPr="001A07CA">
        <w:rPr>
          <w:rFonts w:ascii="Times New Roman" w:eastAsiaTheme="minorEastAsia" w:hAnsi="Times New Roman"/>
          <w:b/>
          <w:bCs/>
          <w:color w:val="000000" w:themeColor="text1"/>
          <w:sz w:val="24"/>
          <w:szCs w:val="24"/>
          <w:lang w:eastAsia="en-US"/>
        </w:rPr>
        <w:t xml:space="preserve">Verejná </w:t>
      </w:r>
      <w:r w:rsidRPr="001A07CA">
        <w:rPr>
          <w:rFonts w:ascii="Times New Roman" w:hAnsi="Times New Roman"/>
          <w:b/>
          <w:bCs/>
          <w:color w:val="000000" w:themeColor="text1"/>
          <w:sz w:val="24"/>
          <w:szCs w:val="24"/>
        </w:rPr>
        <w:t>minimálna sieť poskytovateľov špecializovanej gynekologickej ambulantnej starostlivosti a poskytovateľov špecializovanej inej ambulantnej starostlivosti</w:t>
      </w:r>
    </w:p>
    <w:p w14:paraId="698F27E3" w14:textId="77777777" w:rsidR="00676874" w:rsidRPr="001A07CA" w:rsidRDefault="00676874" w:rsidP="000C3E71">
      <w:pPr>
        <w:pStyle w:val="p1"/>
        <w:ind w:firstLine="708"/>
        <w:jc w:val="both"/>
        <w:rPr>
          <w:rFonts w:ascii="Times New Roman" w:eastAsiaTheme="minorEastAsia" w:hAnsi="Times New Roman"/>
          <w:color w:val="000000" w:themeColor="text1"/>
          <w:sz w:val="24"/>
          <w:szCs w:val="24"/>
          <w:lang w:eastAsia="en-US"/>
        </w:rPr>
      </w:pPr>
    </w:p>
    <w:p w14:paraId="33FA1EF6" w14:textId="2066AC32" w:rsidR="00676874" w:rsidRPr="001A07CA" w:rsidRDefault="00676874"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Predošlá úprava verejnej minimálnej siete poskytovateľov špecializovanej gynekologickej ambulantnej starostlivosti a poskytovateľov špecializovanej inej ambulantnej starostlivosti poskytovanej v špecializovanej ambulancii nesignalizovala problém dostupnosti špecializovanej ambulantnej starostlivosti v špecializovaných ambulanciách v Slovenskej republike. Nedávala možnosť problém nedostatku lekárov a iných zdravotníckych pracovníkov v špecializovaných ambulanciách identifikovať, predvídať, kvantifikovať ani lokalizovať. Sieť definovaná v roku 2008 pre 42 odborností </w:t>
      </w:r>
      <w:r w:rsidR="007C7AD5">
        <w:rPr>
          <w:rFonts w:ascii="Times New Roman" w:hAnsi="Times New Roman" w:cs="Times New Roman"/>
          <w:color w:val="000000" w:themeColor="text1"/>
          <w:sz w:val="24"/>
          <w:szCs w:val="24"/>
        </w:rPr>
        <w:t>bola</w:t>
      </w:r>
      <w:r w:rsidR="007C7AD5" w:rsidRPr="001A07CA">
        <w:rPr>
          <w:rFonts w:ascii="Times New Roman" w:hAnsi="Times New Roman" w:cs="Times New Roman"/>
          <w:color w:val="000000" w:themeColor="text1"/>
          <w:sz w:val="24"/>
          <w:szCs w:val="24"/>
        </w:rPr>
        <w:t xml:space="preserve"> </w:t>
      </w:r>
      <w:r w:rsidRPr="001A07CA">
        <w:rPr>
          <w:rFonts w:ascii="Times New Roman" w:hAnsi="Times New Roman" w:cs="Times New Roman"/>
          <w:color w:val="000000" w:themeColor="text1"/>
          <w:sz w:val="24"/>
          <w:szCs w:val="24"/>
        </w:rPr>
        <w:t xml:space="preserve">statická, formálne naplnená v 36 odbornostiach, bez každoročného prehodnocovania, vyjadrená výlučne na úrovni kraja, definovaná na odbor a nie na úroveň poskytovateľov špecializovanej inej ambulantnej starostlivosti poskytovanej v špecializovaných ambulanciách podľa zákonného zoznamu špecializovaných ambulancií. </w:t>
      </w:r>
    </w:p>
    <w:p w14:paraId="32B3FB85" w14:textId="767999F5" w:rsidR="00676874" w:rsidRPr="001A07CA" w:rsidRDefault="00676874"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Na rozdiel od predošlého stavu</w:t>
      </w:r>
      <w:r w:rsidR="00D87A54" w:rsidRPr="001A07CA">
        <w:rPr>
          <w:rFonts w:ascii="Times New Roman" w:hAnsi="Times New Roman" w:cs="Times New Roman"/>
          <w:color w:val="000000" w:themeColor="text1"/>
          <w:sz w:val="24"/>
          <w:szCs w:val="24"/>
        </w:rPr>
        <w:t xml:space="preserve"> zaviedla</w:t>
      </w:r>
      <w:r w:rsidRPr="001A07CA">
        <w:rPr>
          <w:rFonts w:ascii="Times New Roman" w:hAnsi="Times New Roman" w:cs="Times New Roman"/>
          <w:color w:val="000000" w:themeColor="text1"/>
          <w:sz w:val="24"/>
          <w:szCs w:val="24"/>
        </w:rPr>
        <w:t xml:space="preserve"> novela účinná od 1.1.2025 dynamické definovanie siete na základe určených parametrov s každoročným prehodnocovaním verejnej optimálnej siete a vyhodnocovaním jej naplnenia zo strany zdravotných poisťovní Úradom pre dohľad nad zdravotnou starostlivosťou. Posil</w:t>
      </w:r>
      <w:r w:rsidR="00B12A24" w:rsidRPr="001A07CA">
        <w:rPr>
          <w:rFonts w:ascii="Times New Roman" w:hAnsi="Times New Roman" w:cs="Times New Roman"/>
          <w:color w:val="000000" w:themeColor="text1"/>
          <w:sz w:val="24"/>
          <w:szCs w:val="24"/>
        </w:rPr>
        <w:t>nila</w:t>
      </w:r>
      <w:r w:rsidRPr="001A07CA">
        <w:rPr>
          <w:rFonts w:ascii="Times New Roman" w:hAnsi="Times New Roman" w:cs="Times New Roman"/>
          <w:color w:val="000000" w:themeColor="text1"/>
          <w:sz w:val="24"/>
          <w:szCs w:val="24"/>
        </w:rPr>
        <w:t xml:space="preserve"> sa úloha samosprávnych krajov pri tvorbe verejnej optimálnej siete. </w:t>
      </w:r>
    </w:p>
    <w:p w14:paraId="205F91CE" w14:textId="01EC54B9" w:rsidR="00B12A24" w:rsidRPr="001A07CA" w:rsidRDefault="00B12A24"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Naplnenie verejnej optimálnej siete je kontinuálny proces, pričom optimálna kapacita sa každoročne prehodnocuje. Časové rozloženie 100%-tného naplnenia siete bolo podľa doložky vplyvov na rozpočet verejnej správy k novele zákona č. 578/2004 </w:t>
      </w:r>
      <w:r w:rsidR="007C7AD5">
        <w:rPr>
          <w:rFonts w:ascii="Times New Roman" w:hAnsi="Times New Roman" w:cs="Times New Roman"/>
          <w:color w:val="000000" w:themeColor="text1"/>
          <w:sz w:val="24"/>
          <w:szCs w:val="24"/>
        </w:rPr>
        <w:t xml:space="preserve">Z. z. </w:t>
      </w:r>
      <w:r w:rsidRPr="001A07CA">
        <w:rPr>
          <w:rFonts w:ascii="Times New Roman" w:hAnsi="Times New Roman" w:cs="Times New Roman"/>
          <w:color w:val="000000" w:themeColor="text1"/>
          <w:sz w:val="24"/>
          <w:szCs w:val="24"/>
        </w:rPr>
        <w:t xml:space="preserve">(LP/2024/404) rozložené  v horizonte 10 rokov podľa konzervatívneho scenára. Zároveň nie je možné jednoznačne tvrdiť, že objem potrebnej poskytnutej zdravotnej starostlivosti nebol poskytnutý z dôvodu, že sieť nie je naplnená a teda výdavky verejného zdravotného poistenia je potrebné znížiť. Podľa údajov o návštevnosti, vybrané typy špecializovaných ambulancií sú vyťažené a denné počty ošetrených pacientov sú vysoko nad rámec optimálnej dennej kapacity podľa vyhlášky </w:t>
      </w:r>
      <w:r w:rsidR="007C7AD5">
        <w:rPr>
          <w:rFonts w:ascii="Times New Roman" w:hAnsi="Times New Roman" w:cs="Times New Roman"/>
          <w:color w:val="000000" w:themeColor="text1"/>
          <w:sz w:val="24"/>
          <w:szCs w:val="24"/>
        </w:rPr>
        <w:t xml:space="preserve">MZSR </w:t>
      </w:r>
      <w:r w:rsidRPr="001A07CA">
        <w:rPr>
          <w:rFonts w:ascii="Times New Roman" w:hAnsi="Times New Roman" w:cs="Times New Roman"/>
          <w:color w:val="000000" w:themeColor="text1"/>
          <w:sz w:val="24"/>
          <w:szCs w:val="24"/>
        </w:rPr>
        <w:t xml:space="preserve">č. 42/2025 </w:t>
      </w:r>
      <w:r w:rsidR="007C7AD5">
        <w:rPr>
          <w:rFonts w:ascii="Times New Roman" w:hAnsi="Times New Roman" w:cs="Times New Roman"/>
          <w:color w:val="000000" w:themeColor="text1"/>
          <w:sz w:val="24"/>
          <w:szCs w:val="24"/>
        </w:rPr>
        <w:t xml:space="preserve">Z. z. </w:t>
      </w:r>
      <w:r w:rsidRPr="001A07CA">
        <w:rPr>
          <w:rFonts w:ascii="Times New Roman" w:hAnsi="Times New Roman" w:cs="Times New Roman"/>
          <w:color w:val="000000" w:themeColor="text1"/>
          <w:sz w:val="24"/>
          <w:szCs w:val="24"/>
        </w:rPr>
        <w:t>o  verejnej optimálnej sieti poskytovateľov všeobecnej ambulantnej starostlivosti, poskytovateľov primárnej špecializovanej gynekologickej ambulantnej starostlivosti a poskytovateľov špecializovanej ambulantnej starostlivosti poskytovanej v špecializovanej ambulancii.</w:t>
      </w:r>
    </w:p>
    <w:p w14:paraId="09770EE7" w14:textId="77777777" w:rsidR="00B12A24" w:rsidRPr="001A07CA" w:rsidRDefault="00B12A24" w:rsidP="000C3E71">
      <w:pPr>
        <w:spacing w:after="0" w:line="240" w:lineRule="auto"/>
        <w:jc w:val="both"/>
        <w:rPr>
          <w:rFonts w:ascii="Times New Roman" w:hAnsi="Times New Roman" w:cs="Times New Roman"/>
          <w:color w:val="000000" w:themeColor="text1"/>
          <w:sz w:val="24"/>
          <w:szCs w:val="24"/>
        </w:rPr>
      </w:pPr>
    </w:p>
    <w:p w14:paraId="0379F2C3" w14:textId="19329160" w:rsidR="0071468C" w:rsidRPr="001A07CA" w:rsidRDefault="0071468C"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Objem 9 165 863 </w:t>
      </w:r>
      <w:r w:rsidR="00F27DFE">
        <w:rPr>
          <w:rFonts w:ascii="Times New Roman" w:hAnsi="Times New Roman" w:cs="Times New Roman"/>
          <w:color w:val="000000" w:themeColor="text1"/>
          <w:sz w:val="24"/>
          <w:szCs w:val="24"/>
        </w:rPr>
        <w:t>e</w:t>
      </w:r>
      <w:r w:rsidRPr="001A07CA">
        <w:rPr>
          <w:rFonts w:ascii="Times New Roman" w:hAnsi="Times New Roman" w:cs="Times New Roman"/>
          <w:color w:val="000000" w:themeColor="text1"/>
          <w:sz w:val="24"/>
          <w:szCs w:val="24"/>
        </w:rPr>
        <w:t>ur započítaný v sume výdavkov zdravotných poisťovní na ambulantnú zdravotnú starostlivosť</w:t>
      </w:r>
      <w:r w:rsidR="00B12A24" w:rsidRPr="001A07CA">
        <w:rPr>
          <w:rFonts w:ascii="Times New Roman" w:hAnsi="Times New Roman" w:cs="Times New Roman"/>
          <w:color w:val="000000" w:themeColor="text1"/>
          <w:sz w:val="24"/>
          <w:szCs w:val="24"/>
        </w:rPr>
        <w:t xml:space="preserve"> </w:t>
      </w:r>
      <w:r w:rsidRPr="001A07CA">
        <w:rPr>
          <w:rFonts w:ascii="Times New Roman" w:hAnsi="Times New Roman" w:cs="Times New Roman"/>
          <w:color w:val="000000" w:themeColor="text1"/>
          <w:sz w:val="24"/>
          <w:szCs w:val="24"/>
        </w:rPr>
        <w:t>vychádza z doložky vplyv</w:t>
      </w:r>
      <w:r w:rsidR="00916792">
        <w:rPr>
          <w:rFonts w:ascii="Times New Roman" w:hAnsi="Times New Roman" w:cs="Times New Roman"/>
          <w:color w:val="000000" w:themeColor="text1"/>
          <w:sz w:val="24"/>
          <w:szCs w:val="24"/>
        </w:rPr>
        <w:t>ov</w:t>
      </w:r>
      <w:r w:rsidRPr="001A07CA">
        <w:rPr>
          <w:rFonts w:ascii="Times New Roman" w:hAnsi="Times New Roman" w:cs="Times New Roman"/>
          <w:color w:val="000000" w:themeColor="text1"/>
          <w:sz w:val="24"/>
          <w:szCs w:val="24"/>
        </w:rPr>
        <w:t xml:space="preserve"> na rozpočet verejnej správy k novele zákona č. 578/2004</w:t>
      </w:r>
      <w:r w:rsidR="007C7AD5">
        <w:rPr>
          <w:rFonts w:ascii="Times New Roman" w:hAnsi="Times New Roman" w:cs="Times New Roman"/>
          <w:color w:val="000000" w:themeColor="text1"/>
          <w:sz w:val="24"/>
          <w:szCs w:val="24"/>
        </w:rPr>
        <w:t xml:space="preserve"> Z. z.</w:t>
      </w:r>
      <w:r w:rsidRPr="001A07CA">
        <w:rPr>
          <w:rFonts w:ascii="Times New Roman" w:hAnsi="Times New Roman" w:cs="Times New Roman"/>
          <w:color w:val="000000" w:themeColor="text1"/>
          <w:sz w:val="24"/>
          <w:szCs w:val="24"/>
        </w:rPr>
        <w:t xml:space="preserve"> (LP/2024/404), podľa ktorej predpokladom pri výpočte boli </w:t>
      </w:r>
      <w:r w:rsidR="00B12A24" w:rsidRPr="001A07CA">
        <w:rPr>
          <w:rFonts w:ascii="Times New Roman" w:hAnsi="Times New Roman" w:cs="Times New Roman"/>
          <w:color w:val="000000" w:themeColor="text1"/>
          <w:sz w:val="24"/>
          <w:szCs w:val="24"/>
        </w:rPr>
        <w:t xml:space="preserve">tieto </w:t>
      </w:r>
      <w:r w:rsidRPr="001A07CA">
        <w:rPr>
          <w:rFonts w:ascii="Times New Roman" w:hAnsi="Times New Roman" w:cs="Times New Roman"/>
          <w:color w:val="000000" w:themeColor="text1"/>
          <w:sz w:val="24"/>
          <w:szCs w:val="24"/>
        </w:rPr>
        <w:t>ukazovatele:</w:t>
      </w:r>
    </w:p>
    <w:p w14:paraId="7862DD35" w14:textId="1EBAE538" w:rsidR="0071468C" w:rsidRPr="001A07CA" w:rsidRDefault="0071468C" w:rsidP="00B84B62">
      <w:pPr>
        <w:tabs>
          <w:tab w:val="left" w:pos="284"/>
        </w:tabs>
        <w:spacing w:after="0" w:line="240" w:lineRule="auto"/>
        <w:ind w:left="284" w:hanging="284"/>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 </w:t>
      </w:r>
      <w:r w:rsidR="00B12A24" w:rsidRPr="001A07CA">
        <w:rPr>
          <w:rFonts w:ascii="Times New Roman" w:hAnsi="Times New Roman" w:cs="Times New Roman"/>
          <w:color w:val="000000" w:themeColor="text1"/>
          <w:sz w:val="24"/>
          <w:szCs w:val="24"/>
        </w:rPr>
        <w:tab/>
      </w:r>
      <w:r w:rsidRPr="001A07CA">
        <w:rPr>
          <w:rFonts w:ascii="Times New Roman" w:hAnsi="Times New Roman" w:cs="Times New Roman"/>
          <w:color w:val="000000" w:themeColor="text1"/>
          <w:sz w:val="24"/>
          <w:szCs w:val="24"/>
        </w:rPr>
        <w:t>verejná sieť za definovanú skupinu 41 odborností špecializovaných ambulancií poskytovateľov špecializovanej inej ambulantnej starostlivosti poskytovanej v špecializovaných ambulanciách k júnu 2022 (6 682 lekárskych miest);</w:t>
      </w:r>
    </w:p>
    <w:p w14:paraId="03CD2734" w14:textId="7B3F1692" w:rsidR="0071468C" w:rsidRPr="001A07CA" w:rsidRDefault="0071468C" w:rsidP="00B84B62">
      <w:pPr>
        <w:tabs>
          <w:tab w:val="left" w:pos="284"/>
        </w:tabs>
        <w:spacing w:after="0" w:line="240" w:lineRule="auto"/>
        <w:ind w:left="284" w:hanging="284"/>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 </w:t>
      </w:r>
      <w:r w:rsidR="00B12A24" w:rsidRPr="001A07CA">
        <w:rPr>
          <w:rFonts w:ascii="Times New Roman" w:hAnsi="Times New Roman" w:cs="Times New Roman"/>
          <w:color w:val="000000" w:themeColor="text1"/>
          <w:sz w:val="24"/>
          <w:szCs w:val="24"/>
        </w:rPr>
        <w:tab/>
      </w:r>
      <w:r w:rsidRPr="001A07CA">
        <w:rPr>
          <w:rFonts w:ascii="Times New Roman" w:hAnsi="Times New Roman" w:cs="Times New Roman"/>
          <w:color w:val="000000" w:themeColor="text1"/>
          <w:sz w:val="24"/>
          <w:szCs w:val="24"/>
        </w:rPr>
        <w:t>rozsah verejnej optimálnej siete poskytovateľov špecializovanej inej ambulantnej starostlivosti poskytovanej v špecializovaných ambulanciách definovaný za rok 2024 podľa navrhovaného nového spôsobu;</w:t>
      </w:r>
    </w:p>
    <w:p w14:paraId="7065AD8F" w14:textId="25504D84" w:rsidR="0071468C" w:rsidRPr="001A07CA" w:rsidRDefault="0071468C" w:rsidP="00B84B62">
      <w:pPr>
        <w:tabs>
          <w:tab w:val="left" w:pos="284"/>
        </w:tabs>
        <w:spacing w:after="0" w:line="240" w:lineRule="auto"/>
        <w:ind w:left="284" w:hanging="284"/>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 </w:t>
      </w:r>
      <w:r w:rsidR="00B12A24" w:rsidRPr="001A07CA">
        <w:rPr>
          <w:rFonts w:ascii="Times New Roman" w:hAnsi="Times New Roman" w:cs="Times New Roman"/>
          <w:color w:val="000000" w:themeColor="text1"/>
          <w:sz w:val="24"/>
          <w:szCs w:val="24"/>
        </w:rPr>
        <w:tab/>
      </w:r>
      <w:r w:rsidRPr="001A07CA">
        <w:rPr>
          <w:rFonts w:ascii="Times New Roman" w:hAnsi="Times New Roman" w:cs="Times New Roman"/>
          <w:color w:val="000000" w:themeColor="text1"/>
          <w:sz w:val="24"/>
          <w:szCs w:val="24"/>
        </w:rPr>
        <w:t>vývoj počtu absolventov jednotlivých špecializačných odborov za roky 2019, 2020, 2022 (údaje za rok 2021 ovplyvnené pandémiou COVID 19);</w:t>
      </w:r>
    </w:p>
    <w:p w14:paraId="07C04595" w14:textId="1DE8B908" w:rsidR="0071468C" w:rsidRPr="001A07CA" w:rsidRDefault="0071468C" w:rsidP="00B84B62">
      <w:pPr>
        <w:tabs>
          <w:tab w:val="left" w:pos="284"/>
        </w:tabs>
        <w:spacing w:after="0" w:line="240" w:lineRule="auto"/>
        <w:ind w:left="284" w:hanging="284"/>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lastRenderedPageBreak/>
        <w:t xml:space="preserve">- </w:t>
      </w:r>
      <w:r w:rsidR="00B12A24" w:rsidRPr="001A07CA">
        <w:rPr>
          <w:rFonts w:ascii="Times New Roman" w:hAnsi="Times New Roman" w:cs="Times New Roman"/>
          <w:color w:val="000000" w:themeColor="text1"/>
          <w:sz w:val="24"/>
          <w:szCs w:val="24"/>
        </w:rPr>
        <w:tab/>
      </w:r>
      <w:r w:rsidRPr="001A07CA">
        <w:rPr>
          <w:rFonts w:ascii="Times New Roman" w:hAnsi="Times New Roman" w:cs="Times New Roman"/>
          <w:color w:val="000000" w:themeColor="text1"/>
          <w:sz w:val="24"/>
          <w:szCs w:val="24"/>
        </w:rPr>
        <w:t xml:space="preserve">úhrady z verejného zdravotného poistenia za skupinu 41 odborností špecializovaných ambulancií poskytovateľov špecializovanej inej ambulantnej starostlivosti poskytovanej v špecializovaných ambulanciách za rok 2023 v sume 782 893 432 </w:t>
      </w:r>
      <w:r w:rsidR="007C7AD5">
        <w:rPr>
          <w:rFonts w:ascii="Times New Roman" w:hAnsi="Times New Roman" w:cs="Times New Roman"/>
          <w:color w:val="000000" w:themeColor="text1"/>
          <w:sz w:val="24"/>
          <w:szCs w:val="24"/>
        </w:rPr>
        <w:t>eur</w:t>
      </w:r>
      <w:r w:rsidRPr="001A07CA">
        <w:rPr>
          <w:rFonts w:ascii="Times New Roman" w:hAnsi="Times New Roman" w:cs="Times New Roman"/>
          <w:color w:val="000000" w:themeColor="text1"/>
          <w:sz w:val="24"/>
          <w:szCs w:val="24"/>
        </w:rPr>
        <w:t xml:space="preserve"> (zdroj: NCZI).</w:t>
      </w:r>
    </w:p>
    <w:p w14:paraId="345D76C2" w14:textId="77777777" w:rsidR="00B12A24" w:rsidRPr="001A07CA" w:rsidRDefault="00B12A24" w:rsidP="0071468C">
      <w:pPr>
        <w:spacing w:after="0" w:line="240" w:lineRule="auto"/>
        <w:jc w:val="both"/>
        <w:rPr>
          <w:rFonts w:ascii="Times New Roman" w:hAnsi="Times New Roman" w:cs="Times New Roman"/>
          <w:color w:val="000000" w:themeColor="text1"/>
          <w:sz w:val="24"/>
          <w:szCs w:val="24"/>
        </w:rPr>
      </w:pPr>
    </w:p>
    <w:p w14:paraId="763A17B4" w14:textId="619D5057" w:rsidR="0071468C" w:rsidRPr="001A07CA" w:rsidRDefault="0071468C"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Postup výpočtu vplyvu zahŕňa</w:t>
      </w:r>
      <w:r w:rsidR="00B12A24" w:rsidRPr="001A07CA">
        <w:rPr>
          <w:rFonts w:ascii="Times New Roman" w:hAnsi="Times New Roman" w:cs="Times New Roman"/>
          <w:color w:val="000000" w:themeColor="text1"/>
          <w:sz w:val="24"/>
          <w:szCs w:val="24"/>
        </w:rPr>
        <w:t>l</w:t>
      </w:r>
      <w:r w:rsidRPr="001A07CA">
        <w:rPr>
          <w:rFonts w:ascii="Times New Roman" w:hAnsi="Times New Roman" w:cs="Times New Roman"/>
          <w:color w:val="000000" w:themeColor="text1"/>
          <w:sz w:val="24"/>
          <w:szCs w:val="24"/>
        </w:rPr>
        <w:t xml:space="preserve"> tri základné kroky:</w:t>
      </w:r>
    </w:p>
    <w:p w14:paraId="2DAC4589" w14:textId="39E66416" w:rsidR="0071468C" w:rsidRPr="001A07CA" w:rsidRDefault="0071468C" w:rsidP="00B84B62">
      <w:pPr>
        <w:tabs>
          <w:tab w:val="left" w:pos="426"/>
        </w:tabs>
        <w:spacing w:after="0" w:line="240" w:lineRule="auto"/>
        <w:ind w:left="426" w:hanging="426"/>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1. </w:t>
      </w:r>
      <w:r w:rsidR="00B12A24" w:rsidRPr="001A07CA">
        <w:rPr>
          <w:rFonts w:ascii="Times New Roman" w:hAnsi="Times New Roman" w:cs="Times New Roman"/>
          <w:color w:val="000000" w:themeColor="text1"/>
          <w:sz w:val="24"/>
          <w:szCs w:val="24"/>
        </w:rPr>
        <w:tab/>
      </w:r>
      <w:r w:rsidRPr="001A07CA">
        <w:rPr>
          <w:rFonts w:ascii="Times New Roman" w:hAnsi="Times New Roman" w:cs="Times New Roman"/>
          <w:color w:val="000000" w:themeColor="text1"/>
          <w:sz w:val="24"/>
          <w:szCs w:val="24"/>
        </w:rPr>
        <w:t>výpočet veľkosti verejnej optimálnej siete (údaje platné k 1.1.2024) podľa navrhovaného nového spôsobu, ktorý bude definovaný vykonávacím predpisom k predkladanému návrhu zákona v sume 8 258 ambulancií (1 ambulancia = ambulancia s ordinačnými hodinami v rozsahu 30h týždenne);</w:t>
      </w:r>
    </w:p>
    <w:p w14:paraId="44F45709" w14:textId="2A4B94BD" w:rsidR="0071468C" w:rsidRPr="001A07CA" w:rsidRDefault="0071468C" w:rsidP="00B84B62">
      <w:pPr>
        <w:tabs>
          <w:tab w:val="left" w:pos="426"/>
        </w:tabs>
        <w:spacing w:after="0" w:line="240" w:lineRule="auto"/>
        <w:ind w:left="426" w:hanging="426"/>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2. </w:t>
      </w:r>
      <w:r w:rsidR="00B12A24" w:rsidRPr="001A07CA">
        <w:rPr>
          <w:rFonts w:ascii="Times New Roman" w:hAnsi="Times New Roman" w:cs="Times New Roman"/>
          <w:color w:val="000000" w:themeColor="text1"/>
          <w:sz w:val="24"/>
          <w:szCs w:val="24"/>
        </w:rPr>
        <w:tab/>
      </w:r>
      <w:r w:rsidRPr="001A07CA">
        <w:rPr>
          <w:rFonts w:ascii="Times New Roman" w:hAnsi="Times New Roman" w:cs="Times New Roman"/>
          <w:color w:val="000000" w:themeColor="text1"/>
          <w:sz w:val="24"/>
          <w:szCs w:val="24"/>
        </w:rPr>
        <w:t xml:space="preserve">výpočet dopadu pri 100%-tnom naplnení verejnej optimálnej siete (8 258 ambulancií) pri zohľadnení skutočných úhrad za rok 2023; </w:t>
      </w:r>
    </w:p>
    <w:p w14:paraId="6CBBCBEF" w14:textId="0FF84EED" w:rsidR="0071468C" w:rsidRPr="001A07CA" w:rsidRDefault="0071468C" w:rsidP="00B84B62">
      <w:pPr>
        <w:tabs>
          <w:tab w:val="left" w:pos="426"/>
        </w:tabs>
        <w:spacing w:after="0" w:line="240" w:lineRule="auto"/>
        <w:ind w:left="426" w:hanging="426"/>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3. </w:t>
      </w:r>
      <w:r w:rsidR="00B12A24" w:rsidRPr="001A07CA">
        <w:rPr>
          <w:rFonts w:ascii="Times New Roman" w:hAnsi="Times New Roman" w:cs="Times New Roman"/>
          <w:color w:val="000000" w:themeColor="text1"/>
          <w:sz w:val="24"/>
          <w:szCs w:val="24"/>
        </w:rPr>
        <w:tab/>
      </w:r>
      <w:r w:rsidRPr="001A07CA">
        <w:rPr>
          <w:rFonts w:ascii="Times New Roman" w:hAnsi="Times New Roman" w:cs="Times New Roman"/>
          <w:color w:val="000000" w:themeColor="text1"/>
          <w:sz w:val="24"/>
          <w:szCs w:val="24"/>
        </w:rPr>
        <w:t xml:space="preserve">časové rozloženie 100%-tného naplnenia siete v horizonte 10 rokov. </w:t>
      </w:r>
    </w:p>
    <w:p w14:paraId="15AE1091" w14:textId="77777777" w:rsidR="00B12A24" w:rsidRPr="001A07CA" w:rsidRDefault="00B12A24" w:rsidP="0071468C">
      <w:pPr>
        <w:spacing w:after="0" w:line="240" w:lineRule="auto"/>
        <w:jc w:val="both"/>
        <w:rPr>
          <w:rFonts w:ascii="Times New Roman" w:hAnsi="Times New Roman" w:cs="Times New Roman"/>
          <w:color w:val="000000" w:themeColor="text1"/>
          <w:sz w:val="24"/>
          <w:szCs w:val="24"/>
        </w:rPr>
      </w:pPr>
    </w:p>
    <w:p w14:paraId="749F2E51" w14:textId="35C97518" w:rsidR="00FF2527" w:rsidRPr="001A07CA" w:rsidRDefault="0071468C"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Krivka časového rozloženia plnenia verejnej optimálnej siete do roku 2035 bola nastavená s ohľadom na dva faktory: priemerný ročný počet absolventov príslušných špecializačných odborov, ktorých absolventi sú odborne spôsobilí poskytovať zdravotnú starostlivosť v príslušných špecializovaných ambulanciách a odhad percenta absolventov (lekárov so špecializáciou), ktorí si vyberú svoje pracovné pôsobenie v ambulantnom sektore z celkového priemerného ročného počtu absolventov. Každému druhu špecializovanej ambulancie bol priradený jeden zo štyroch scenárov tempa časového rozloženia naplnenia verejnej optimálnej siete. </w:t>
      </w:r>
    </w:p>
    <w:p w14:paraId="5E4DC886" w14:textId="77777777" w:rsidR="0071468C" w:rsidRDefault="0071468C" w:rsidP="0071468C">
      <w:pPr>
        <w:spacing w:after="0" w:line="240" w:lineRule="auto"/>
        <w:jc w:val="both"/>
        <w:rPr>
          <w:rFonts w:ascii="Times New Roman" w:hAnsi="Times New Roman" w:cs="Times New Roman"/>
          <w:color w:val="000000" w:themeColor="text1"/>
          <w:sz w:val="24"/>
          <w:szCs w:val="24"/>
        </w:rPr>
      </w:pPr>
    </w:p>
    <w:p w14:paraId="6717B610" w14:textId="77777777" w:rsidR="005A6BAF" w:rsidRPr="001A07CA" w:rsidRDefault="005A6BAF" w:rsidP="0071468C">
      <w:pPr>
        <w:spacing w:after="0" w:line="240" w:lineRule="auto"/>
        <w:jc w:val="both"/>
        <w:rPr>
          <w:rFonts w:ascii="Times New Roman" w:hAnsi="Times New Roman" w:cs="Times New Roman"/>
          <w:color w:val="000000" w:themeColor="text1"/>
          <w:sz w:val="24"/>
          <w:szCs w:val="24"/>
        </w:rPr>
      </w:pPr>
    </w:p>
    <w:p w14:paraId="16B21626" w14:textId="77777777" w:rsidR="00FF2527" w:rsidRPr="001A07CA" w:rsidRDefault="00FF2527" w:rsidP="000C3E71">
      <w:pPr>
        <w:pStyle w:val="p1"/>
        <w:jc w:val="both"/>
        <w:rPr>
          <w:rFonts w:ascii="Times New Roman" w:eastAsiaTheme="minorEastAsia" w:hAnsi="Times New Roman"/>
          <w:b/>
          <w:bCs/>
          <w:color w:val="000000" w:themeColor="text1"/>
          <w:sz w:val="24"/>
          <w:szCs w:val="24"/>
          <w:lang w:eastAsia="en-US"/>
        </w:rPr>
      </w:pPr>
      <w:r w:rsidRPr="001A07CA">
        <w:rPr>
          <w:rFonts w:ascii="Times New Roman" w:eastAsiaTheme="minorEastAsia" w:hAnsi="Times New Roman"/>
          <w:b/>
          <w:bCs/>
          <w:color w:val="000000" w:themeColor="text1"/>
          <w:sz w:val="24"/>
          <w:szCs w:val="24"/>
          <w:lang w:eastAsia="en-US"/>
        </w:rPr>
        <w:t>Rozšírenie siete záchrannej zdravotnej služby</w:t>
      </w:r>
    </w:p>
    <w:p w14:paraId="76001F7A" w14:textId="77777777" w:rsidR="00640E52" w:rsidRPr="001A07CA" w:rsidRDefault="00640E52" w:rsidP="000C3E71">
      <w:pPr>
        <w:spacing w:after="0" w:line="240" w:lineRule="auto"/>
        <w:jc w:val="both"/>
        <w:rPr>
          <w:rFonts w:ascii="Times New Roman" w:eastAsia="Times New Roman" w:hAnsi="Times New Roman" w:cs="Times New Roman"/>
          <w:color w:val="000000" w:themeColor="text1"/>
          <w:sz w:val="24"/>
          <w:szCs w:val="24"/>
        </w:rPr>
      </w:pPr>
    </w:p>
    <w:p w14:paraId="49086D19" w14:textId="76DC5E9F" w:rsidR="00FF2527" w:rsidRPr="001A07CA" w:rsidRDefault="00FF2527" w:rsidP="00B84B62">
      <w:pPr>
        <w:spacing w:after="0" w:line="240" w:lineRule="auto"/>
        <w:ind w:firstLine="708"/>
        <w:jc w:val="both"/>
        <w:rPr>
          <w:rFonts w:ascii="Times New Roman" w:eastAsia="Times New Roman" w:hAnsi="Times New Roman" w:cs="Times New Roman"/>
          <w:color w:val="000000" w:themeColor="text1"/>
          <w:sz w:val="24"/>
          <w:szCs w:val="24"/>
        </w:rPr>
      </w:pPr>
      <w:r w:rsidRPr="001A07CA">
        <w:rPr>
          <w:rFonts w:ascii="Times New Roman" w:eastAsia="Times New Roman" w:hAnsi="Times New Roman" w:cs="Times New Roman"/>
          <w:color w:val="000000" w:themeColor="text1"/>
          <w:sz w:val="24"/>
          <w:szCs w:val="24"/>
        </w:rPr>
        <w:t xml:space="preserve">V súčasnej dobe je zabezpečenie kvalitnej a dostupnej neodkladnej zdravotnej starostlivosti pre kritických pacientov jednou z kľúčových priorít verejného sektora. Predkladaný návrh rozšírenia siete záchrannej zdravotnej služby (RZPS) a transformácie záchranných zdravotníckych vozidiel (RZP) si kladie za cieľ zlepšiť efektívnosť a kvalitu poskytovanej starostlivosti, čím sa predpokladá významný vplyv na rozpočet verejnej správy. Tento vplyv sa odhaduje na zvýšenie výdavkov o 5 857 736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v roku 2026, ktoré budú súvisieť s rozšírením počtu staníc a zmenou záchranných ambulancií na vozidlá, ktoré budú vybavené posádkou zloženou z dvoch záchranárov. V roku 2027 sa predkladá zvýšenie výdavkov vo výške  6 150 622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a v roku 2028 sa predpokladá zvýšenie výdavkov vo výške 6 458 155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w:t>
      </w:r>
    </w:p>
    <w:p w14:paraId="7AB497A2" w14:textId="77777777" w:rsidR="00B12A24" w:rsidRDefault="00B12A24" w:rsidP="00BE27E1">
      <w:pPr>
        <w:spacing w:after="0" w:line="240" w:lineRule="auto"/>
        <w:jc w:val="both"/>
        <w:rPr>
          <w:rFonts w:ascii="Times New Roman" w:eastAsia="Times New Roman" w:hAnsi="Times New Roman" w:cs="Times New Roman"/>
          <w:sz w:val="24"/>
          <w:szCs w:val="24"/>
        </w:rPr>
      </w:pPr>
    </w:p>
    <w:p w14:paraId="3CB1A773" w14:textId="77777777" w:rsidR="007C7AD5" w:rsidRDefault="007C7AD5" w:rsidP="00BE27E1">
      <w:pPr>
        <w:spacing w:after="0" w:line="240" w:lineRule="auto"/>
        <w:jc w:val="both"/>
        <w:rPr>
          <w:rFonts w:ascii="Times New Roman" w:eastAsia="Times New Roman" w:hAnsi="Times New Roman" w:cs="Times New Roman"/>
          <w:sz w:val="24"/>
          <w:szCs w:val="24"/>
        </w:rPr>
      </w:pPr>
    </w:p>
    <w:p w14:paraId="787E3987" w14:textId="77777777" w:rsidR="007C7AD5" w:rsidRDefault="007C7AD5" w:rsidP="00BE27E1">
      <w:pPr>
        <w:spacing w:after="0" w:line="240" w:lineRule="auto"/>
        <w:jc w:val="both"/>
        <w:rPr>
          <w:rFonts w:ascii="Times New Roman" w:eastAsia="Times New Roman" w:hAnsi="Times New Roman" w:cs="Times New Roman"/>
          <w:sz w:val="24"/>
          <w:szCs w:val="24"/>
        </w:rPr>
      </w:pPr>
    </w:p>
    <w:p w14:paraId="19F40E4F" w14:textId="77777777" w:rsidR="007C7AD5" w:rsidRPr="001A07CA" w:rsidRDefault="007C7AD5" w:rsidP="00BE27E1">
      <w:pPr>
        <w:spacing w:after="0" w:line="240" w:lineRule="auto"/>
        <w:jc w:val="both"/>
        <w:rPr>
          <w:rFonts w:ascii="Times New Roman" w:eastAsia="Times New Roman" w:hAnsi="Times New Roman" w:cs="Times New Roman"/>
          <w:sz w:val="24"/>
          <w:szCs w:val="24"/>
        </w:rPr>
      </w:pPr>
    </w:p>
    <w:p w14:paraId="45648454" w14:textId="7409B87B" w:rsidR="00A01BDC" w:rsidRPr="001A07CA" w:rsidRDefault="00A01BDC" w:rsidP="000C3E71">
      <w:pPr>
        <w:spacing w:after="0" w:line="240" w:lineRule="auto"/>
        <w:rPr>
          <w:rFonts w:ascii="Times New Roman" w:eastAsiaTheme="minorEastAsia" w:hAnsi="Times New Roman" w:cs="Times New Roman"/>
          <w:b/>
          <w:bCs/>
          <w:color w:val="000000" w:themeColor="text1"/>
          <w:sz w:val="28"/>
          <w:szCs w:val="28"/>
          <w:u w:val="single"/>
        </w:rPr>
      </w:pPr>
      <w:r w:rsidRPr="001A07CA">
        <w:rPr>
          <w:rFonts w:ascii="Times New Roman" w:eastAsiaTheme="minorEastAsia" w:hAnsi="Times New Roman" w:cs="Times New Roman"/>
          <w:b/>
          <w:bCs/>
          <w:color w:val="000000" w:themeColor="text1"/>
          <w:sz w:val="28"/>
          <w:szCs w:val="28"/>
          <w:u w:val="single"/>
        </w:rPr>
        <w:t>Zmeny politík</w:t>
      </w:r>
      <w:r w:rsidR="005B6204" w:rsidRPr="001A07CA">
        <w:rPr>
          <w:rFonts w:ascii="Times New Roman" w:eastAsiaTheme="minorEastAsia" w:hAnsi="Times New Roman" w:cs="Times New Roman"/>
          <w:b/>
          <w:bCs/>
          <w:color w:val="000000" w:themeColor="text1"/>
          <w:sz w:val="28"/>
          <w:szCs w:val="28"/>
          <w:u w:val="single"/>
        </w:rPr>
        <w:t xml:space="preserve"> (PC)</w:t>
      </w:r>
    </w:p>
    <w:p w14:paraId="45E25838" w14:textId="77777777" w:rsidR="00EB5434" w:rsidRPr="001A07CA" w:rsidRDefault="00EB5434" w:rsidP="000C3E71">
      <w:pPr>
        <w:spacing w:after="0" w:line="240" w:lineRule="auto"/>
        <w:rPr>
          <w:rFonts w:ascii="Times New Roman" w:eastAsiaTheme="minorEastAsia" w:hAnsi="Times New Roman" w:cs="Times New Roman"/>
          <w:b/>
          <w:bCs/>
          <w:color w:val="000000" w:themeColor="text1"/>
          <w:sz w:val="24"/>
          <w:szCs w:val="24"/>
        </w:rPr>
      </w:pPr>
    </w:p>
    <w:p w14:paraId="68D1ACD1" w14:textId="0F237AED" w:rsidR="000E5BA2" w:rsidRPr="001A07CA" w:rsidRDefault="000E5BA2" w:rsidP="000C3E71">
      <w:pPr>
        <w:pStyle w:val="p1"/>
        <w:ind w:firstLine="708"/>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V rámci schválených legislatívnych zmien je nevyhnutné definovať aj scenár so zmenami politík (tzv. PC)</w:t>
      </w:r>
      <w:r w:rsidR="00813583" w:rsidRPr="001A07CA">
        <w:rPr>
          <w:rFonts w:ascii="Times New Roman" w:eastAsiaTheme="minorEastAsia" w:hAnsi="Times New Roman"/>
          <w:color w:val="000000" w:themeColor="text1"/>
          <w:sz w:val="24"/>
          <w:szCs w:val="24"/>
          <w:lang w:eastAsia="en-US"/>
        </w:rPr>
        <w:t xml:space="preserve">. </w:t>
      </w:r>
      <w:r w:rsidRPr="001A07CA">
        <w:rPr>
          <w:rFonts w:ascii="Times New Roman" w:eastAsiaTheme="minorEastAsia" w:hAnsi="Times New Roman"/>
          <w:color w:val="000000" w:themeColor="text1"/>
          <w:sz w:val="24"/>
          <w:szCs w:val="24"/>
          <w:lang w:eastAsia="en-US"/>
        </w:rPr>
        <w:t>Prvou sú dopady vyplývajúce z legislatívnych zmien, kategorizácie liekov</w:t>
      </w:r>
      <w:r w:rsidR="007C7AD5">
        <w:rPr>
          <w:rFonts w:ascii="Times New Roman" w:eastAsiaTheme="minorEastAsia" w:hAnsi="Times New Roman"/>
          <w:color w:val="000000" w:themeColor="text1"/>
          <w:sz w:val="24"/>
          <w:szCs w:val="24"/>
          <w:lang w:eastAsia="en-US"/>
        </w:rPr>
        <w:t>, dietetických potravín a zdravotníckych pomôcok</w:t>
      </w:r>
      <w:r w:rsidRPr="001A07CA">
        <w:rPr>
          <w:rFonts w:ascii="Times New Roman" w:eastAsiaTheme="minorEastAsia" w:hAnsi="Times New Roman"/>
          <w:color w:val="000000" w:themeColor="text1"/>
          <w:sz w:val="24"/>
          <w:szCs w:val="24"/>
          <w:lang w:eastAsia="en-US"/>
        </w:rPr>
        <w:t xml:space="preserve"> a úpravy cenových opatrení MZSR. Druhou zložkou je alokácia smerujúca k zabezpečeniu priorít zdravotnej politiky štátu. V tomto prípade ide o podporu nového zoznamu zdravotných výkonov, ďalšej kategorizácie liekov</w:t>
      </w:r>
      <w:r w:rsidR="007C7AD5">
        <w:rPr>
          <w:rFonts w:ascii="Times New Roman" w:eastAsiaTheme="minorEastAsia" w:hAnsi="Times New Roman"/>
          <w:color w:val="000000" w:themeColor="text1"/>
          <w:sz w:val="24"/>
          <w:szCs w:val="24"/>
          <w:lang w:eastAsia="en-US"/>
        </w:rPr>
        <w:t>, dietetických potravín</w:t>
      </w:r>
      <w:r w:rsidRPr="001A07CA">
        <w:rPr>
          <w:rFonts w:ascii="Times New Roman" w:eastAsiaTheme="minorEastAsia" w:hAnsi="Times New Roman"/>
          <w:color w:val="000000" w:themeColor="text1"/>
          <w:sz w:val="24"/>
          <w:szCs w:val="24"/>
          <w:lang w:eastAsia="en-US"/>
        </w:rPr>
        <w:t xml:space="preserve"> a zdravotných pomôcok a</w:t>
      </w:r>
      <w:r w:rsidR="009F63D9" w:rsidRPr="001A07CA">
        <w:rPr>
          <w:rFonts w:ascii="Times New Roman" w:eastAsiaTheme="minorEastAsia" w:hAnsi="Times New Roman"/>
          <w:color w:val="000000" w:themeColor="text1"/>
          <w:sz w:val="24"/>
          <w:szCs w:val="24"/>
          <w:lang w:eastAsia="en-US"/>
        </w:rPr>
        <w:t> krytie dodatočných výdavkov spojených s nárastom objemu cezhraničnej zdravotnej starostlivosti.</w:t>
      </w:r>
    </w:p>
    <w:p w14:paraId="280FDD65" w14:textId="77777777" w:rsidR="00CA5219" w:rsidRDefault="00CA5219" w:rsidP="000C3E71">
      <w:pPr>
        <w:pStyle w:val="p1"/>
        <w:jc w:val="both"/>
        <w:rPr>
          <w:rFonts w:ascii="Times New Roman" w:hAnsi="Times New Roman"/>
          <w:b/>
          <w:bCs/>
          <w:color w:val="000000" w:themeColor="text1"/>
          <w:sz w:val="24"/>
          <w:szCs w:val="24"/>
        </w:rPr>
      </w:pPr>
    </w:p>
    <w:p w14:paraId="2876CDE9" w14:textId="77777777" w:rsidR="00CA5219" w:rsidRDefault="00CA5219" w:rsidP="000C3E71">
      <w:pPr>
        <w:pStyle w:val="p1"/>
        <w:jc w:val="both"/>
        <w:rPr>
          <w:rFonts w:ascii="Times New Roman" w:hAnsi="Times New Roman"/>
          <w:b/>
          <w:bCs/>
          <w:color w:val="000000" w:themeColor="text1"/>
          <w:sz w:val="24"/>
          <w:szCs w:val="24"/>
        </w:rPr>
      </w:pPr>
    </w:p>
    <w:p w14:paraId="177A6890" w14:textId="77777777" w:rsidR="005A6BAF" w:rsidRDefault="005A6BAF" w:rsidP="000C3E71">
      <w:pPr>
        <w:pStyle w:val="p1"/>
        <w:jc w:val="both"/>
        <w:rPr>
          <w:rFonts w:ascii="Times New Roman" w:hAnsi="Times New Roman"/>
          <w:b/>
          <w:bCs/>
          <w:color w:val="000000" w:themeColor="text1"/>
          <w:sz w:val="24"/>
          <w:szCs w:val="24"/>
        </w:rPr>
      </w:pPr>
    </w:p>
    <w:p w14:paraId="67D7B301" w14:textId="6B39E1E5" w:rsidR="00A01BDC" w:rsidRPr="00CA5219" w:rsidRDefault="00A01BDC" w:rsidP="000C3E71">
      <w:pPr>
        <w:pStyle w:val="p1"/>
        <w:jc w:val="both"/>
        <w:rPr>
          <w:rFonts w:ascii="Times New Roman" w:hAnsi="Times New Roman"/>
          <w:b/>
          <w:bCs/>
          <w:color w:val="000000" w:themeColor="text1"/>
          <w:sz w:val="20"/>
          <w:szCs w:val="20"/>
        </w:rPr>
      </w:pPr>
      <w:r w:rsidRPr="00CA5219">
        <w:rPr>
          <w:rFonts w:ascii="Times New Roman" w:hAnsi="Times New Roman"/>
          <w:b/>
          <w:bCs/>
          <w:color w:val="000000" w:themeColor="text1"/>
          <w:sz w:val="20"/>
          <w:szCs w:val="20"/>
        </w:rPr>
        <w:lastRenderedPageBreak/>
        <w:t xml:space="preserve">Tabuľka </w:t>
      </w:r>
      <w:r w:rsidR="00F816E6" w:rsidRPr="00CA5219">
        <w:rPr>
          <w:rFonts w:ascii="Times New Roman" w:hAnsi="Times New Roman"/>
          <w:b/>
          <w:bCs/>
          <w:color w:val="000000" w:themeColor="text1"/>
          <w:sz w:val="20"/>
          <w:szCs w:val="20"/>
        </w:rPr>
        <w:t>10</w:t>
      </w:r>
      <w:r w:rsidRPr="00CA5219">
        <w:rPr>
          <w:rFonts w:ascii="Times New Roman" w:hAnsi="Times New Roman"/>
          <w:b/>
          <w:bCs/>
          <w:color w:val="000000" w:themeColor="text1"/>
          <w:sz w:val="20"/>
          <w:szCs w:val="20"/>
        </w:rPr>
        <w:t xml:space="preserve">: Zmeny politík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60"/>
        <w:gridCol w:w="2603"/>
        <w:gridCol w:w="2409"/>
      </w:tblGrid>
      <w:tr w:rsidR="00A63694" w:rsidRPr="001A07CA" w14:paraId="244D7837" w14:textId="77777777" w:rsidTr="00CA5219">
        <w:trPr>
          <w:trHeight w:val="612"/>
        </w:trPr>
        <w:tc>
          <w:tcPr>
            <w:tcW w:w="4060" w:type="dxa"/>
            <w:vAlign w:val="center"/>
            <w:hideMark/>
          </w:tcPr>
          <w:p w14:paraId="53B3A536" w14:textId="77777777" w:rsidR="00A63694" w:rsidRPr="001A07CA" w:rsidRDefault="00A63694" w:rsidP="00A63694">
            <w:pPr>
              <w:spacing w:after="0" w:line="240" w:lineRule="auto"/>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 xml:space="preserve">Typy zdravotnej starostlivosti </w:t>
            </w:r>
          </w:p>
        </w:tc>
        <w:tc>
          <w:tcPr>
            <w:tcW w:w="2603" w:type="dxa"/>
            <w:vAlign w:val="center"/>
            <w:hideMark/>
          </w:tcPr>
          <w:p w14:paraId="2DD5ED19" w14:textId="77777777" w:rsidR="00A63694" w:rsidRPr="001A07CA" w:rsidRDefault="00A63694" w:rsidP="00A63694">
            <w:pPr>
              <w:spacing w:after="0" w:line="240" w:lineRule="auto"/>
              <w:jc w:val="center"/>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Očakávaná skutočnosť roku 2025</w:t>
            </w:r>
          </w:p>
        </w:tc>
        <w:tc>
          <w:tcPr>
            <w:tcW w:w="2409" w:type="dxa"/>
            <w:vAlign w:val="center"/>
            <w:hideMark/>
          </w:tcPr>
          <w:p w14:paraId="02F5A1D1" w14:textId="77777777" w:rsidR="00A63694" w:rsidRPr="001A07CA" w:rsidRDefault="00A63694" w:rsidP="00A63694">
            <w:pPr>
              <w:spacing w:after="0" w:line="240" w:lineRule="auto"/>
              <w:jc w:val="center"/>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Zmena politík 2026</w:t>
            </w:r>
          </w:p>
        </w:tc>
      </w:tr>
      <w:tr w:rsidR="00A63694" w:rsidRPr="001A07CA" w14:paraId="5471C809" w14:textId="77777777" w:rsidTr="00B84B62">
        <w:trPr>
          <w:trHeight w:val="330"/>
        </w:trPr>
        <w:tc>
          <w:tcPr>
            <w:tcW w:w="4060" w:type="dxa"/>
            <w:vAlign w:val="center"/>
            <w:hideMark/>
          </w:tcPr>
          <w:p w14:paraId="4B098CAE" w14:textId="77777777" w:rsidR="00A63694" w:rsidRPr="001A07CA" w:rsidRDefault="00A63694" w:rsidP="00A63694">
            <w:pPr>
              <w:spacing w:after="0" w:line="240" w:lineRule="auto"/>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Zdravotná starostlivosť</w:t>
            </w:r>
          </w:p>
        </w:tc>
        <w:tc>
          <w:tcPr>
            <w:tcW w:w="2603" w:type="dxa"/>
            <w:vAlign w:val="center"/>
            <w:hideMark/>
          </w:tcPr>
          <w:p w14:paraId="4866D09E" w14:textId="77777777" w:rsidR="00A63694" w:rsidRPr="001A07CA" w:rsidRDefault="00A63694" w:rsidP="00A63694">
            <w:pPr>
              <w:spacing w:after="0" w:line="240" w:lineRule="auto"/>
              <w:jc w:val="right"/>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8 281 377 089</w:t>
            </w:r>
          </w:p>
        </w:tc>
        <w:tc>
          <w:tcPr>
            <w:tcW w:w="2409" w:type="dxa"/>
            <w:noWrap/>
            <w:vAlign w:val="center"/>
            <w:hideMark/>
          </w:tcPr>
          <w:p w14:paraId="2B5E1C56" w14:textId="77777777" w:rsidR="00A63694" w:rsidRPr="001A07CA" w:rsidRDefault="00A63694" w:rsidP="00A63694">
            <w:pPr>
              <w:spacing w:after="0" w:line="240" w:lineRule="auto"/>
              <w:jc w:val="right"/>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180 664 512</w:t>
            </w:r>
          </w:p>
        </w:tc>
      </w:tr>
      <w:tr w:rsidR="00A63694" w:rsidRPr="001A07CA" w14:paraId="20280A1E" w14:textId="77777777" w:rsidTr="00B84B62">
        <w:trPr>
          <w:trHeight w:val="330"/>
        </w:trPr>
        <w:tc>
          <w:tcPr>
            <w:tcW w:w="4060" w:type="dxa"/>
            <w:vAlign w:val="center"/>
            <w:hideMark/>
          </w:tcPr>
          <w:p w14:paraId="2C13F556"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Lieky a dietetické potraviny</w:t>
            </w:r>
          </w:p>
        </w:tc>
        <w:tc>
          <w:tcPr>
            <w:tcW w:w="2603" w:type="dxa"/>
            <w:noWrap/>
            <w:vAlign w:val="center"/>
            <w:hideMark/>
          </w:tcPr>
          <w:p w14:paraId="14B7A595"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1 693 893 936</w:t>
            </w:r>
          </w:p>
        </w:tc>
        <w:tc>
          <w:tcPr>
            <w:tcW w:w="2409" w:type="dxa"/>
            <w:noWrap/>
            <w:vAlign w:val="center"/>
            <w:hideMark/>
          </w:tcPr>
          <w:p w14:paraId="64580797"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83 348 041</w:t>
            </w:r>
          </w:p>
        </w:tc>
      </w:tr>
      <w:tr w:rsidR="00A63694" w:rsidRPr="001A07CA" w14:paraId="419D35CA" w14:textId="77777777" w:rsidTr="00B84B62">
        <w:trPr>
          <w:trHeight w:val="330"/>
        </w:trPr>
        <w:tc>
          <w:tcPr>
            <w:tcW w:w="4060" w:type="dxa"/>
            <w:vAlign w:val="center"/>
            <w:hideMark/>
          </w:tcPr>
          <w:p w14:paraId="3B18E7B5"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Zdravotnícke pomôcky</w:t>
            </w:r>
          </w:p>
        </w:tc>
        <w:tc>
          <w:tcPr>
            <w:tcW w:w="2603" w:type="dxa"/>
            <w:noWrap/>
            <w:vAlign w:val="center"/>
            <w:hideMark/>
          </w:tcPr>
          <w:p w14:paraId="457DD72E"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321 739 370</w:t>
            </w:r>
          </w:p>
        </w:tc>
        <w:tc>
          <w:tcPr>
            <w:tcW w:w="2409" w:type="dxa"/>
            <w:noWrap/>
            <w:vAlign w:val="center"/>
            <w:hideMark/>
          </w:tcPr>
          <w:p w14:paraId="07B4E40B"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11 625 486</w:t>
            </w:r>
          </w:p>
        </w:tc>
      </w:tr>
      <w:tr w:rsidR="00A63694" w:rsidRPr="001A07CA" w14:paraId="124F7F85" w14:textId="77777777" w:rsidTr="00B84B62">
        <w:trPr>
          <w:trHeight w:val="330"/>
        </w:trPr>
        <w:tc>
          <w:tcPr>
            <w:tcW w:w="4060" w:type="dxa"/>
            <w:vAlign w:val="center"/>
            <w:hideMark/>
          </w:tcPr>
          <w:p w14:paraId="47255E46"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 xml:space="preserve">Ústavná zdravotná starostlivosť </w:t>
            </w:r>
          </w:p>
        </w:tc>
        <w:tc>
          <w:tcPr>
            <w:tcW w:w="2603" w:type="dxa"/>
            <w:noWrap/>
            <w:vAlign w:val="center"/>
            <w:hideMark/>
          </w:tcPr>
          <w:p w14:paraId="7F9E7FBD"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2 952 996 307</w:t>
            </w:r>
          </w:p>
        </w:tc>
        <w:tc>
          <w:tcPr>
            <w:tcW w:w="2409" w:type="dxa"/>
            <w:noWrap/>
            <w:vAlign w:val="center"/>
            <w:hideMark/>
          </w:tcPr>
          <w:p w14:paraId="7E976D78"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40 248 905</w:t>
            </w:r>
          </w:p>
        </w:tc>
      </w:tr>
      <w:tr w:rsidR="00A63694" w:rsidRPr="001A07CA" w14:paraId="608840A7" w14:textId="77777777" w:rsidTr="00B84B62">
        <w:trPr>
          <w:trHeight w:val="1260"/>
        </w:trPr>
        <w:tc>
          <w:tcPr>
            <w:tcW w:w="4060" w:type="dxa"/>
            <w:vAlign w:val="center"/>
            <w:hideMark/>
          </w:tcPr>
          <w:p w14:paraId="0EDBCC97"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Ústavná zdravotná starostlivosť poskytovaná v nemocniciach, ktoré sú uvedené v zozname nemocníc podľa osobitného zákona.</w:t>
            </w:r>
          </w:p>
        </w:tc>
        <w:tc>
          <w:tcPr>
            <w:tcW w:w="2603" w:type="dxa"/>
            <w:noWrap/>
            <w:vAlign w:val="center"/>
            <w:hideMark/>
          </w:tcPr>
          <w:p w14:paraId="214463F8"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191 000 000</w:t>
            </w:r>
          </w:p>
        </w:tc>
        <w:tc>
          <w:tcPr>
            <w:tcW w:w="2409" w:type="dxa"/>
            <w:vAlign w:val="center"/>
            <w:hideMark/>
          </w:tcPr>
          <w:p w14:paraId="57BBF3E3"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4A903710" w14:textId="77777777" w:rsidTr="00B84B62">
        <w:trPr>
          <w:trHeight w:val="630"/>
        </w:trPr>
        <w:tc>
          <w:tcPr>
            <w:tcW w:w="4060" w:type="dxa"/>
            <w:vAlign w:val="center"/>
            <w:hideMark/>
          </w:tcPr>
          <w:p w14:paraId="662523CD"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Všeobecná ambulantná zdravotná starostlivosť</w:t>
            </w:r>
          </w:p>
        </w:tc>
        <w:tc>
          <w:tcPr>
            <w:tcW w:w="2603" w:type="dxa"/>
            <w:noWrap/>
            <w:vAlign w:val="center"/>
            <w:hideMark/>
          </w:tcPr>
          <w:p w14:paraId="39DB6735"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493 582 700</w:t>
            </w:r>
          </w:p>
        </w:tc>
        <w:tc>
          <w:tcPr>
            <w:tcW w:w="2409" w:type="dxa"/>
            <w:noWrap/>
            <w:vAlign w:val="center"/>
            <w:hideMark/>
          </w:tcPr>
          <w:p w14:paraId="31134022"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29B5AEB0" w14:textId="77777777" w:rsidTr="00B84B62">
        <w:trPr>
          <w:trHeight w:val="330"/>
        </w:trPr>
        <w:tc>
          <w:tcPr>
            <w:tcW w:w="4060" w:type="dxa"/>
            <w:vAlign w:val="center"/>
            <w:hideMark/>
          </w:tcPr>
          <w:p w14:paraId="199D2B12"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Spoločné vyšetrovacie a liečebné zložky</w:t>
            </w:r>
          </w:p>
        </w:tc>
        <w:tc>
          <w:tcPr>
            <w:tcW w:w="2603" w:type="dxa"/>
            <w:noWrap/>
            <w:vAlign w:val="center"/>
            <w:hideMark/>
          </w:tcPr>
          <w:p w14:paraId="3D8A053D"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583 454 490</w:t>
            </w:r>
          </w:p>
        </w:tc>
        <w:tc>
          <w:tcPr>
            <w:tcW w:w="2409" w:type="dxa"/>
            <w:noWrap/>
            <w:vAlign w:val="center"/>
            <w:hideMark/>
          </w:tcPr>
          <w:p w14:paraId="72F7DBBC"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0EB3062E" w14:textId="77777777" w:rsidTr="00B84B62">
        <w:trPr>
          <w:trHeight w:val="630"/>
        </w:trPr>
        <w:tc>
          <w:tcPr>
            <w:tcW w:w="4060" w:type="dxa"/>
            <w:vAlign w:val="center"/>
            <w:hideMark/>
          </w:tcPr>
          <w:p w14:paraId="39FB654A"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Špecializovaná ambulantná zdravotná starostlivosť</w:t>
            </w:r>
          </w:p>
        </w:tc>
        <w:tc>
          <w:tcPr>
            <w:tcW w:w="2603" w:type="dxa"/>
            <w:noWrap/>
            <w:vAlign w:val="center"/>
            <w:hideMark/>
          </w:tcPr>
          <w:p w14:paraId="7C698911"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1 491 779 940</w:t>
            </w:r>
          </w:p>
        </w:tc>
        <w:tc>
          <w:tcPr>
            <w:tcW w:w="2409" w:type="dxa"/>
            <w:noWrap/>
            <w:vAlign w:val="center"/>
            <w:hideMark/>
          </w:tcPr>
          <w:p w14:paraId="77BC526D"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 xml:space="preserve">   39 502 349 </w:t>
            </w:r>
          </w:p>
        </w:tc>
      </w:tr>
      <w:tr w:rsidR="00A63694" w:rsidRPr="001A07CA" w14:paraId="72E95811" w14:textId="77777777" w:rsidTr="00B84B62">
        <w:trPr>
          <w:trHeight w:val="330"/>
        </w:trPr>
        <w:tc>
          <w:tcPr>
            <w:tcW w:w="4060" w:type="dxa"/>
            <w:vAlign w:val="center"/>
            <w:hideMark/>
          </w:tcPr>
          <w:p w14:paraId="0500B974"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Ambulantná pohotovostná služba</w:t>
            </w:r>
          </w:p>
        </w:tc>
        <w:tc>
          <w:tcPr>
            <w:tcW w:w="2603" w:type="dxa"/>
            <w:noWrap/>
            <w:vAlign w:val="center"/>
            <w:hideMark/>
          </w:tcPr>
          <w:p w14:paraId="07D74719"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19 790 083</w:t>
            </w:r>
          </w:p>
        </w:tc>
        <w:tc>
          <w:tcPr>
            <w:tcW w:w="2409" w:type="dxa"/>
            <w:noWrap/>
            <w:vAlign w:val="center"/>
            <w:hideMark/>
          </w:tcPr>
          <w:p w14:paraId="68CF4725"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5E09B42D" w14:textId="77777777" w:rsidTr="00B84B62">
        <w:trPr>
          <w:trHeight w:val="330"/>
        </w:trPr>
        <w:tc>
          <w:tcPr>
            <w:tcW w:w="4060" w:type="dxa"/>
            <w:vAlign w:val="center"/>
            <w:hideMark/>
          </w:tcPr>
          <w:p w14:paraId="7CE46727"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Záchranná zdravotná služba</w:t>
            </w:r>
          </w:p>
        </w:tc>
        <w:tc>
          <w:tcPr>
            <w:tcW w:w="2603" w:type="dxa"/>
            <w:noWrap/>
            <w:vAlign w:val="center"/>
            <w:hideMark/>
          </w:tcPr>
          <w:p w14:paraId="6156416C"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232 059 078</w:t>
            </w:r>
          </w:p>
        </w:tc>
        <w:tc>
          <w:tcPr>
            <w:tcW w:w="2409" w:type="dxa"/>
            <w:noWrap/>
            <w:vAlign w:val="center"/>
            <w:hideMark/>
          </w:tcPr>
          <w:p w14:paraId="4518A89F"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40A28B6A" w14:textId="77777777" w:rsidTr="00B84B62">
        <w:trPr>
          <w:trHeight w:val="330"/>
        </w:trPr>
        <w:tc>
          <w:tcPr>
            <w:tcW w:w="4060" w:type="dxa"/>
            <w:vAlign w:val="center"/>
            <w:hideMark/>
          </w:tcPr>
          <w:p w14:paraId="35520913"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Kúpeľná starostlivosť</w:t>
            </w:r>
          </w:p>
        </w:tc>
        <w:tc>
          <w:tcPr>
            <w:tcW w:w="2603" w:type="dxa"/>
            <w:noWrap/>
            <w:vAlign w:val="center"/>
            <w:hideMark/>
          </w:tcPr>
          <w:p w14:paraId="2732F8DE"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69 038 766</w:t>
            </w:r>
          </w:p>
        </w:tc>
        <w:tc>
          <w:tcPr>
            <w:tcW w:w="2409" w:type="dxa"/>
            <w:noWrap/>
            <w:vAlign w:val="center"/>
            <w:hideMark/>
          </w:tcPr>
          <w:p w14:paraId="698223C1"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3D04DC1E" w14:textId="77777777" w:rsidTr="00B84B62">
        <w:trPr>
          <w:trHeight w:val="330"/>
        </w:trPr>
        <w:tc>
          <w:tcPr>
            <w:tcW w:w="4060" w:type="dxa"/>
            <w:vAlign w:val="center"/>
            <w:hideMark/>
          </w:tcPr>
          <w:p w14:paraId="36CB355A"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Dopravná zdravotná služba</w:t>
            </w:r>
          </w:p>
        </w:tc>
        <w:tc>
          <w:tcPr>
            <w:tcW w:w="2603" w:type="dxa"/>
            <w:noWrap/>
            <w:vAlign w:val="center"/>
            <w:hideMark/>
          </w:tcPr>
          <w:p w14:paraId="2CCAA15A"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45 201 093</w:t>
            </w:r>
          </w:p>
        </w:tc>
        <w:tc>
          <w:tcPr>
            <w:tcW w:w="2409" w:type="dxa"/>
            <w:noWrap/>
            <w:vAlign w:val="center"/>
            <w:hideMark/>
          </w:tcPr>
          <w:p w14:paraId="749CC37F"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088C389A" w14:textId="77777777" w:rsidTr="00B84B62">
        <w:trPr>
          <w:trHeight w:val="630"/>
        </w:trPr>
        <w:tc>
          <w:tcPr>
            <w:tcW w:w="4060" w:type="dxa"/>
            <w:vAlign w:val="center"/>
            <w:hideMark/>
          </w:tcPr>
          <w:p w14:paraId="7E7D43D6"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Vrtuľníková a letecká  záchranná zdravotná služba</w:t>
            </w:r>
          </w:p>
        </w:tc>
        <w:tc>
          <w:tcPr>
            <w:tcW w:w="2603" w:type="dxa"/>
            <w:noWrap/>
            <w:vAlign w:val="center"/>
            <w:hideMark/>
          </w:tcPr>
          <w:p w14:paraId="26A059E3"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21 950 197</w:t>
            </w:r>
          </w:p>
        </w:tc>
        <w:tc>
          <w:tcPr>
            <w:tcW w:w="2409" w:type="dxa"/>
            <w:noWrap/>
            <w:vAlign w:val="center"/>
            <w:hideMark/>
          </w:tcPr>
          <w:p w14:paraId="70A517BA"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p>
        </w:tc>
      </w:tr>
      <w:tr w:rsidR="00A63694" w:rsidRPr="001A07CA" w14:paraId="18962F0E" w14:textId="77777777" w:rsidTr="00B84B62">
        <w:trPr>
          <w:trHeight w:val="330"/>
        </w:trPr>
        <w:tc>
          <w:tcPr>
            <w:tcW w:w="4060" w:type="dxa"/>
            <w:vAlign w:val="center"/>
            <w:hideMark/>
          </w:tcPr>
          <w:p w14:paraId="06643381" w14:textId="77777777" w:rsidR="00A63694" w:rsidRPr="001A07CA" w:rsidRDefault="00A63694" w:rsidP="00A63694">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Iná zdravotná starostlivosť</w:t>
            </w:r>
          </w:p>
        </w:tc>
        <w:tc>
          <w:tcPr>
            <w:tcW w:w="2603" w:type="dxa"/>
            <w:noWrap/>
            <w:vAlign w:val="center"/>
            <w:hideMark/>
          </w:tcPr>
          <w:p w14:paraId="4D18A13F"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164 891 129</w:t>
            </w:r>
          </w:p>
        </w:tc>
        <w:tc>
          <w:tcPr>
            <w:tcW w:w="2409" w:type="dxa"/>
            <w:noWrap/>
            <w:vAlign w:val="center"/>
            <w:hideMark/>
          </w:tcPr>
          <w:p w14:paraId="44EECF5E" w14:textId="77777777" w:rsidR="00A63694" w:rsidRPr="001A07CA" w:rsidRDefault="00A63694" w:rsidP="00A63694">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 xml:space="preserve">     5 939 732 </w:t>
            </w:r>
          </w:p>
        </w:tc>
      </w:tr>
    </w:tbl>
    <w:p w14:paraId="783F4F4F" w14:textId="77777777" w:rsidR="00A63694" w:rsidRPr="001A07CA" w:rsidRDefault="00A63694" w:rsidP="000C3E71">
      <w:pPr>
        <w:pStyle w:val="p1"/>
        <w:jc w:val="both"/>
        <w:rPr>
          <w:rFonts w:ascii="Times New Roman" w:hAnsi="Times New Roman"/>
          <w:b/>
          <w:bCs/>
          <w:color w:val="000000" w:themeColor="text1"/>
          <w:sz w:val="24"/>
          <w:szCs w:val="24"/>
        </w:rPr>
      </w:pPr>
    </w:p>
    <w:p w14:paraId="5504956F" w14:textId="75D15CC4" w:rsidR="002A7F10" w:rsidRPr="00CA5219" w:rsidRDefault="00640E52" w:rsidP="000C3E71">
      <w:pPr>
        <w:pStyle w:val="Zkladntext"/>
        <w:spacing w:before="0"/>
        <w:jc w:val="both"/>
        <w:rPr>
          <w:color w:val="000000"/>
          <w:sz w:val="20"/>
        </w:rPr>
      </w:pPr>
      <w:r w:rsidRPr="00CA5219">
        <w:rPr>
          <w:color w:val="000000"/>
          <w:sz w:val="20"/>
        </w:rPr>
        <w:t>Tabuľka 11: Konkretizácia zmien politík</w:t>
      </w:r>
      <w:r w:rsidR="00252EE7" w:rsidRPr="00CA5219">
        <w:rPr>
          <w:color w:val="000000"/>
          <w:sz w:val="20"/>
        </w:rPr>
        <w:t xml:space="preserve"> v roku 2026</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41"/>
        <w:gridCol w:w="1985"/>
      </w:tblGrid>
      <w:tr w:rsidR="00252EE7" w:rsidRPr="001A07CA" w14:paraId="7D304C81" w14:textId="77777777" w:rsidTr="00B84B62">
        <w:trPr>
          <w:trHeight w:val="330"/>
        </w:trPr>
        <w:tc>
          <w:tcPr>
            <w:tcW w:w="6941" w:type="dxa"/>
            <w:vAlign w:val="center"/>
            <w:hideMark/>
          </w:tcPr>
          <w:p w14:paraId="154F9143" w14:textId="77777777" w:rsidR="00252EE7" w:rsidRPr="001A07CA" w:rsidRDefault="00252EE7" w:rsidP="00252EE7">
            <w:pPr>
              <w:spacing w:after="0" w:line="240" w:lineRule="auto"/>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Zmena politík</w:t>
            </w:r>
          </w:p>
        </w:tc>
        <w:tc>
          <w:tcPr>
            <w:tcW w:w="1985" w:type="dxa"/>
            <w:noWrap/>
            <w:vAlign w:val="center"/>
            <w:hideMark/>
          </w:tcPr>
          <w:p w14:paraId="2884795A" w14:textId="77777777" w:rsidR="00252EE7" w:rsidRPr="001A07CA" w:rsidRDefault="00252EE7" w:rsidP="00252EE7">
            <w:pPr>
              <w:spacing w:after="0" w:line="240" w:lineRule="auto"/>
              <w:jc w:val="right"/>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180 664 512</w:t>
            </w:r>
          </w:p>
        </w:tc>
      </w:tr>
      <w:tr w:rsidR="00252EE7" w:rsidRPr="001A07CA" w14:paraId="5BEFAFC8" w14:textId="77777777" w:rsidTr="00B84B62">
        <w:trPr>
          <w:trHeight w:val="372"/>
        </w:trPr>
        <w:tc>
          <w:tcPr>
            <w:tcW w:w="6941" w:type="dxa"/>
            <w:vAlign w:val="center"/>
            <w:hideMark/>
          </w:tcPr>
          <w:p w14:paraId="40F3F6C3" w14:textId="77777777" w:rsidR="00252EE7" w:rsidRPr="001A07CA" w:rsidRDefault="00252EE7" w:rsidP="00252EE7">
            <w:pPr>
              <w:spacing w:after="0" w:line="240" w:lineRule="auto"/>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Lieky, dietetické potraviny, zdravotnícke pomôcky z toho</w:t>
            </w:r>
          </w:p>
        </w:tc>
        <w:tc>
          <w:tcPr>
            <w:tcW w:w="1985" w:type="dxa"/>
            <w:noWrap/>
            <w:vAlign w:val="center"/>
            <w:hideMark/>
          </w:tcPr>
          <w:p w14:paraId="6A4E6117" w14:textId="77777777" w:rsidR="00252EE7" w:rsidRPr="001A07CA" w:rsidRDefault="00252EE7" w:rsidP="00252EE7">
            <w:pPr>
              <w:spacing w:after="0" w:line="240" w:lineRule="auto"/>
              <w:jc w:val="right"/>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94 973 527</w:t>
            </w:r>
          </w:p>
        </w:tc>
      </w:tr>
      <w:tr w:rsidR="00252EE7" w:rsidRPr="001A07CA" w14:paraId="53C55200" w14:textId="77777777" w:rsidTr="00B84B62">
        <w:trPr>
          <w:trHeight w:val="330"/>
        </w:trPr>
        <w:tc>
          <w:tcPr>
            <w:tcW w:w="6941" w:type="dxa"/>
            <w:vAlign w:val="center"/>
            <w:hideMark/>
          </w:tcPr>
          <w:p w14:paraId="1537723C" w14:textId="77777777"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Kategorizácia liekov</w:t>
            </w:r>
          </w:p>
        </w:tc>
        <w:tc>
          <w:tcPr>
            <w:tcW w:w="1985" w:type="dxa"/>
            <w:noWrap/>
            <w:vAlign w:val="center"/>
            <w:hideMark/>
          </w:tcPr>
          <w:p w14:paraId="0B2634D4"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83 348 041</w:t>
            </w:r>
          </w:p>
        </w:tc>
      </w:tr>
      <w:tr w:rsidR="00252EE7" w:rsidRPr="001A07CA" w14:paraId="7F689DAC" w14:textId="77777777" w:rsidTr="00B84B62">
        <w:trPr>
          <w:trHeight w:val="330"/>
        </w:trPr>
        <w:tc>
          <w:tcPr>
            <w:tcW w:w="6941" w:type="dxa"/>
            <w:vAlign w:val="center"/>
            <w:hideMark/>
          </w:tcPr>
          <w:p w14:paraId="53E7B18D" w14:textId="77777777"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Kategorizácia zdravotníckych pomôcok</w:t>
            </w:r>
          </w:p>
        </w:tc>
        <w:tc>
          <w:tcPr>
            <w:tcW w:w="1985" w:type="dxa"/>
            <w:noWrap/>
            <w:vAlign w:val="center"/>
            <w:hideMark/>
          </w:tcPr>
          <w:p w14:paraId="7A93491C"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11 625 486</w:t>
            </w:r>
          </w:p>
        </w:tc>
      </w:tr>
      <w:tr w:rsidR="00252EE7" w:rsidRPr="001A07CA" w14:paraId="5B5F3ADF" w14:textId="77777777" w:rsidTr="00B84B62">
        <w:trPr>
          <w:trHeight w:val="330"/>
        </w:trPr>
        <w:tc>
          <w:tcPr>
            <w:tcW w:w="6941" w:type="dxa"/>
            <w:vAlign w:val="center"/>
            <w:hideMark/>
          </w:tcPr>
          <w:p w14:paraId="6B75BBE7" w14:textId="77777777" w:rsidR="00252EE7" w:rsidRPr="001A07CA" w:rsidRDefault="00252EE7" w:rsidP="00252EE7">
            <w:pPr>
              <w:spacing w:after="0" w:line="240" w:lineRule="auto"/>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Ústavná zdravotná starostlivosť</w:t>
            </w:r>
          </w:p>
        </w:tc>
        <w:tc>
          <w:tcPr>
            <w:tcW w:w="1985" w:type="dxa"/>
            <w:noWrap/>
            <w:vAlign w:val="center"/>
            <w:hideMark/>
          </w:tcPr>
          <w:p w14:paraId="1EB686D4" w14:textId="77777777" w:rsidR="00252EE7" w:rsidRPr="001A07CA" w:rsidRDefault="00252EE7" w:rsidP="00252EE7">
            <w:pPr>
              <w:spacing w:after="0" w:line="240" w:lineRule="auto"/>
              <w:jc w:val="right"/>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40 248 905</w:t>
            </w:r>
          </w:p>
        </w:tc>
      </w:tr>
      <w:tr w:rsidR="00252EE7" w:rsidRPr="001A07CA" w14:paraId="180AA34B" w14:textId="77777777" w:rsidTr="00B84B62">
        <w:trPr>
          <w:trHeight w:val="533"/>
        </w:trPr>
        <w:tc>
          <w:tcPr>
            <w:tcW w:w="6941" w:type="dxa"/>
            <w:vAlign w:val="center"/>
            <w:hideMark/>
          </w:tcPr>
          <w:p w14:paraId="6F625E44" w14:textId="77777777"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NTS - Zvýšenie cien transfúznych liekov - zahŕňa sa do riadku Ústavná zdravotná starostlivosť</w:t>
            </w:r>
          </w:p>
        </w:tc>
        <w:tc>
          <w:tcPr>
            <w:tcW w:w="1985" w:type="dxa"/>
            <w:noWrap/>
            <w:vAlign w:val="center"/>
            <w:hideMark/>
          </w:tcPr>
          <w:p w14:paraId="2BC74E11"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13 568 821</w:t>
            </w:r>
          </w:p>
        </w:tc>
      </w:tr>
      <w:tr w:rsidR="00252EE7" w:rsidRPr="001A07CA" w14:paraId="1832A4D8" w14:textId="77777777" w:rsidTr="00B84B62">
        <w:trPr>
          <w:trHeight w:val="541"/>
        </w:trPr>
        <w:tc>
          <w:tcPr>
            <w:tcW w:w="6941" w:type="dxa"/>
            <w:vAlign w:val="center"/>
            <w:hideMark/>
          </w:tcPr>
          <w:p w14:paraId="6B2721CD" w14:textId="6E1E7849"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Zariadenia sociálnych služieb - zvýšenie počtu lôžok a zvýšenie ceny paušálu - najprv sa zahŕňa do riadku Ústavná zdravotná starostlivosť</w:t>
            </w:r>
            <w:r w:rsidR="007C7AD5">
              <w:rPr>
                <w:rFonts w:ascii="Times New Roman" w:eastAsia="Times New Roman" w:hAnsi="Times New Roman" w:cs="Times New Roman"/>
                <w:kern w:val="0"/>
                <w:lang w:eastAsia="sk-SK"/>
                <w14:ligatures w14:val="none"/>
              </w:rPr>
              <w:t xml:space="preserve">, </w:t>
            </w:r>
            <w:r w:rsidR="007C7AD5" w:rsidRPr="001A07CA">
              <w:rPr>
                <w:rFonts w:ascii="Times New Roman" w:eastAsia="Times New Roman" w:hAnsi="Times New Roman" w:cs="Times New Roman"/>
                <w:kern w:val="0"/>
                <w:lang w:eastAsia="sk-SK"/>
                <w14:ligatures w14:val="none"/>
              </w:rPr>
              <w:t>po prepočte sa presúva do riadku Dlhodobá ošetrovateľská starostlivosť a paliatívna zdravotná starostlivosť</w:t>
            </w:r>
          </w:p>
        </w:tc>
        <w:tc>
          <w:tcPr>
            <w:tcW w:w="1985" w:type="dxa"/>
            <w:noWrap/>
            <w:vAlign w:val="center"/>
            <w:hideMark/>
          </w:tcPr>
          <w:p w14:paraId="5748A018"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12 757 084</w:t>
            </w:r>
          </w:p>
        </w:tc>
      </w:tr>
      <w:tr w:rsidR="00252EE7" w:rsidRPr="001A07CA" w14:paraId="764341DD" w14:textId="77777777" w:rsidTr="00B84B62">
        <w:trPr>
          <w:trHeight w:val="705"/>
        </w:trPr>
        <w:tc>
          <w:tcPr>
            <w:tcW w:w="6941" w:type="dxa"/>
            <w:vAlign w:val="center"/>
            <w:hideMark/>
          </w:tcPr>
          <w:p w14:paraId="69EAAA10" w14:textId="262EB41D"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Stabilizačný príspevok pre sestry a pôrodné asistentky - zahŕňa sa do riadku Ústavná zdravotná starostlivosť</w:t>
            </w:r>
            <w:r w:rsidR="007C7AD5">
              <w:rPr>
                <w:rFonts w:ascii="Times New Roman" w:eastAsia="Times New Roman" w:hAnsi="Times New Roman" w:cs="Times New Roman"/>
                <w:kern w:val="0"/>
                <w:lang w:eastAsia="sk-SK"/>
                <w14:ligatures w14:val="none"/>
              </w:rPr>
              <w:t>,</w:t>
            </w:r>
            <w:r w:rsidR="009C79EE" w:rsidRPr="001A07CA">
              <w:rPr>
                <w:rFonts w:ascii="Times New Roman" w:eastAsia="Times New Roman" w:hAnsi="Times New Roman" w:cs="Times New Roman"/>
                <w:kern w:val="0"/>
                <w:lang w:eastAsia="sk-SK"/>
                <w14:ligatures w14:val="none"/>
              </w:rPr>
              <w:t xml:space="preserve"> po prepočte sa presúva do riadku Dlhodobá ošetrovateľská starostlivosť a paliatívna zdravotná starostlivosť</w:t>
            </w:r>
          </w:p>
        </w:tc>
        <w:tc>
          <w:tcPr>
            <w:tcW w:w="1985" w:type="dxa"/>
            <w:noWrap/>
            <w:vAlign w:val="center"/>
            <w:hideMark/>
          </w:tcPr>
          <w:p w14:paraId="6A8B1F79"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13 923 000</w:t>
            </w:r>
          </w:p>
        </w:tc>
      </w:tr>
      <w:tr w:rsidR="00252EE7" w:rsidRPr="001A07CA" w14:paraId="07EC8DC6" w14:textId="77777777" w:rsidTr="00B84B62">
        <w:trPr>
          <w:trHeight w:val="276"/>
        </w:trPr>
        <w:tc>
          <w:tcPr>
            <w:tcW w:w="6941" w:type="dxa"/>
            <w:vAlign w:val="center"/>
            <w:hideMark/>
          </w:tcPr>
          <w:p w14:paraId="0D42C47B" w14:textId="77777777" w:rsidR="00252EE7" w:rsidRPr="001A07CA" w:rsidRDefault="00252EE7" w:rsidP="00252EE7">
            <w:pPr>
              <w:spacing w:after="0" w:line="240" w:lineRule="auto"/>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Ambulantná zdravotná starostlivosť z toho</w:t>
            </w:r>
          </w:p>
        </w:tc>
        <w:tc>
          <w:tcPr>
            <w:tcW w:w="1985" w:type="dxa"/>
            <w:noWrap/>
            <w:vAlign w:val="center"/>
            <w:hideMark/>
          </w:tcPr>
          <w:p w14:paraId="55786CA3" w14:textId="77777777" w:rsidR="00252EE7" w:rsidRPr="001A07CA" w:rsidRDefault="00252EE7" w:rsidP="00252EE7">
            <w:pPr>
              <w:spacing w:after="0" w:line="240" w:lineRule="auto"/>
              <w:jc w:val="right"/>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39 502 349</w:t>
            </w:r>
          </w:p>
        </w:tc>
      </w:tr>
      <w:tr w:rsidR="00252EE7" w:rsidRPr="001A07CA" w14:paraId="485987DE" w14:textId="77777777" w:rsidTr="00B84B62">
        <w:trPr>
          <w:trHeight w:val="550"/>
        </w:trPr>
        <w:tc>
          <w:tcPr>
            <w:tcW w:w="6941" w:type="dxa"/>
            <w:vAlign w:val="center"/>
            <w:hideMark/>
          </w:tcPr>
          <w:p w14:paraId="19078F44" w14:textId="77777777"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Podpora nového zoznamu ambulantných zdravotných výkonov - pilot - zahŕňa sa do riadku Špecializovaná zdravotná starostlivosť</w:t>
            </w:r>
          </w:p>
        </w:tc>
        <w:tc>
          <w:tcPr>
            <w:tcW w:w="1985" w:type="dxa"/>
            <w:vAlign w:val="center"/>
            <w:hideMark/>
          </w:tcPr>
          <w:p w14:paraId="520FEF3B"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5 000 000</w:t>
            </w:r>
          </w:p>
        </w:tc>
      </w:tr>
      <w:tr w:rsidR="00252EE7" w:rsidRPr="001A07CA" w14:paraId="1B448AB4" w14:textId="77777777" w:rsidTr="00B84B62">
        <w:trPr>
          <w:trHeight w:val="785"/>
        </w:trPr>
        <w:tc>
          <w:tcPr>
            <w:tcW w:w="6941" w:type="dxa"/>
            <w:vAlign w:val="center"/>
            <w:hideMark/>
          </w:tcPr>
          <w:p w14:paraId="2DBE3CE5" w14:textId="794F0D96"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Zvýšenie jednodňovej zdravotnej starostlivosti o</w:t>
            </w:r>
            <w:r w:rsidR="007C7AD5">
              <w:rPr>
                <w:rFonts w:ascii="Times New Roman" w:eastAsia="Times New Roman" w:hAnsi="Times New Roman" w:cs="Times New Roman"/>
                <w:kern w:val="0"/>
                <w:lang w:eastAsia="sk-SK"/>
                <w14:ligatures w14:val="none"/>
              </w:rPr>
              <w:t> </w:t>
            </w:r>
            <w:r w:rsidRPr="001A07CA">
              <w:rPr>
                <w:rFonts w:ascii="Times New Roman" w:eastAsia="Times New Roman" w:hAnsi="Times New Roman" w:cs="Times New Roman"/>
                <w:kern w:val="0"/>
                <w:lang w:eastAsia="sk-SK"/>
                <w14:ligatures w14:val="none"/>
              </w:rPr>
              <w:t>1</w:t>
            </w:r>
            <w:r w:rsidR="007C7AD5">
              <w:rPr>
                <w:rFonts w:ascii="Times New Roman" w:eastAsia="Times New Roman" w:hAnsi="Times New Roman" w:cs="Times New Roman"/>
                <w:kern w:val="0"/>
                <w:lang w:eastAsia="sk-SK"/>
                <w14:ligatures w14:val="none"/>
              </w:rPr>
              <w:t>3,64</w:t>
            </w:r>
            <w:r w:rsidRPr="001A07CA">
              <w:rPr>
                <w:rFonts w:ascii="Times New Roman" w:eastAsia="Times New Roman" w:hAnsi="Times New Roman" w:cs="Times New Roman"/>
                <w:kern w:val="0"/>
                <w:lang w:eastAsia="sk-SK"/>
                <w14:ligatures w14:val="none"/>
              </w:rPr>
              <w:t xml:space="preserve">% - najprv sa zahŕňa do </w:t>
            </w:r>
            <w:r w:rsidR="007C7AD5">
              <w:rPr>
                <w:rFonts w:ascii="Times New Roman" w:eastAsia="Times New Roman" w:hAnsi="Times New Roman" w:cs="Times New Roman"/>
                <w:kern w:val="0"/>
                <w:lang w:eastAsia="sk-SK"/>
                <w14:ligatures w14:val="none"/>
              </w:rPr>
              <w:t>riadku Š</w:t>
            </w:r>
            <w:r w:rsidRPr="001A07CA">
              <w:rPr>
                <w:rFonts w:ascii="Times New Roman" w:eastAsia="Times New Roman" w:hAnsi="Times New Roman" w:cs="Times New Roman"/>
                <w:kern w:val="0"/>
                <w:lang w:eastAsia="sk-SK"/>
                <w14:ligatures w14:val="none"/>
              </w:rPr>
              <w:t>pecializovan</w:t>
            </w:r>
            <w:r w:rsidR="007C7AD5">
              <w:rPr>
                <w:rFonts w:ascii="Times New Roman" w:eastAsia="Times New Roman" w:hAnsi="Times New Roman" w:cs="Times New Roman"/>
                <w:kern w:val="0"/>
                <w:lang w:eastAsia="sk-SK"/>
                <w14:ligatures w14:val="none"/>
              </w:rPr>
              <w:t>á</w:t>
            </w:r>
            <w:r w:rsidRPr="001A07CA">
              <w:rPr>
                <w:rFonts w:ascii="Times New Roman" w:eastAsia="Times New Roman" w:hAnsi="Times New Roman" w:cs="Times New Roman"/>
                <w:kern w:val="0"/>
                <w:lang w:eastAsia="sk-SK"/>
                <w14:ligatures w14:val="none"/>
              </w:rPr>
              <w:t xml:space="preserve"> zdravotn</w:t>
            </w:r>
            <w:r w:rsidR="007C7AD5">
              <w:rPr>
                <w:rFonts w:ascii="Times New Roman" w:eastAsia="Times New Roman" w:hAnsi="Times New Roman" w:cs="Times New Roman"/>
                <w:kern w:val="0"/>
                <w:lang w:eastAsia="sk-SK"/>
                <w14:ligatures w14:val="none"/>
              </w:rPr>
              <w:t>á</w:t>
            </w:r>
            <w:r w:rsidRPr="001A07CA">
              <w:rPr>
                <w:rFonts w:ascii="Times New Roman" w:eastAsia="Times New Roman" w:hAnsi="Times New Roman" w:cs="Times New Roman"/>
                <w:kern w:val="0"/>
                <w:lang w:eastAsia="sk-SK"/>
                <w14:ligatures w14:val="none"/>
              </w:rPr>
              <w:t xml:space="preserve"> starostlivos</w:t>
            </w:r>
            <w:r w:rsidR="007C7AD5">
              <w:rPr>
                <w:rFonts w:ascii="Times New Roman" w:eastAsia="Times New Roman" w:hAnsi="Times New Roman" w:cs="Times New Roman"/>
                <w:kern w:val="0"/>
                <w:lang w:eastAsia="sk-SK"/>
                <w14:ligatures w14:val="none"/>
              </w:rPr>
              <w:t>ť</w:t>
            </w:r>
            <w:r w:rsidR="00D87A54" w:rsidRPr="001A07CA">
              <w:rPr>
                <w:rFonts w:ascii="Times New Roman" w:eastAsia="Times New Roman" w:hAnsi="Times New Roman" w:cs="Times New Roman"/>
                <w:kern w:val="0"/>
                <w:lang w:eastAsia="sk-SK"/>
                <w14:ligatures w14:val="none"/>
              </w:rPr>
              <w:t>,</w:t>
            </w:r>
            <w:r w:rsidR="009C79EE" w:rsidRPr="001A07CA">
              <w:rPr>
                <w:rFonts w:ascii="Times New Roman" w:eastAsia="Times New Roman" w:hAnsi="Times New Roman" w:cs="Times New Roman"/>
                <w:kern w:val="0"/>
                <w:lang w:eastAsia="sk-SK"/>
                <w14:ligatures w14:val="none"/>
              </w:rPr>
              <w:t xml:space="preserve"> po prepočte sa presúva do riadku Ústavná zdravotná starostlivosť</w:t>
            </w:r>
          </w:p>
        </w:tc>
        <w:tc>
          <w:tcPr>
            <w:tcW w:w="1985" w:type="dxa"/>
            <w:noWrap/>
            <w:vAlign w:val="center"/>
            <w:hideMark/>
          </w:tcPr>
          <w:p w14:paraId="7632F095"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22 102 349</w:t>
            </w:r>
          </w:p>
        </w:tc>
      </w:tr>
      <w:tr w:rsidR="00252EE7" w:rsidRPr="001A07CA" w14:paraId="0C4BDA80" w14:textId="77777777" w:rsidTr="00B84B62">
        <w:trPr>
          <w:trHeight w:val="599"/>
        </w:trPr>
        <w:tc>
          <w:tcPr>
            <w:tcW w:w="6941" w:type="dxa"/>
            <w:vAlign w:val="center"/>
            <w:hideMark/>
          </w:tcPr>
          <w:p w14:paraId="2F89D78F" w14:textId="77777777"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lastRenderedPageBreak/>
              <w:t>Psychiatrické stacionáre (POO) - zahŕňa sa do riadku Špecializovaná zdravotná starostlivosť</w:t>
            </w:r>
          </w:p>
        </w:tc>
        <w:tc>
          <w:tcPr>
            <w:tcW w:w="1985" w:type="dxa"/>
            <w:noWrap/>
            <w:vAlign w:val="center"/>
            <w:hideMark/>
          </w:tcPr>
          <w:p w14:paraId="561F5D51"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12 400 000</w:t>
            </w:r>
          </w:p>
        </w:tc>
      </w:tr>
      <w:tr w:rsidR="00252EE7" w:rsidRPr="001A07CA" w14:paraId="5B15D1AD" w14:textId="77777777" w:rsidTr="00B84B62">
        <w:trPr>
          <w:trHeight w:val="330"/>
        </w:trPr>
        <w:tc>
          <w:tcPr>
            <w:tcW w:w="6941" w:type="dxa"/>
            <w:vAlign w:val="center"/>
            <w:hideMark/>
          </w:tcPr>
          <w:p w14:paraId="550A0D75" w14:textId="77777777" w:rsidR="00252EE7" w:rsidRPr="001A07CA" w:rsidRDefault="00252EE7" w:rsidP="00252EE7">
            <w:pPr>
              <w:spacing w:after="0" w:line="240" w:lineRule="auto"/>
              <w:rPr>
                <w:rFonts w:ascii="Times New Roman" w:eastAsia="Times New Roman" w:hAnsi="Times New Roman" w:cs="Times New Roman"/>
                <w:b/>
                <w:bCs/>
                <w:kern w:val="0"/>
                <w:lang w:eastAsia="sk-SK"/>
                <w14:ligatures w14:val="none"/>
              </w:rPr>
            </w:pPr>
            <w:r w:rsidRPr="001A07CA">
              <w:rPr>
                <w:rFonts w:ascii="Times New Roman" w:eastAsia="Times New Roman" w:hAnsi="Times New Roman" w:cs="Times New Roman"/>
                <w:b/>
                <w:bCs/>
                <w:kern w:val="0"/>
                <w:lang w:eastAsia="sk-SK"/>
                <w14:ligatures w14:val="none"/>
              </w:rPr>
              <w:t xml:space="preserve">Iná zdravotná starostlivosť </w:t>
            </w:r>
          </w:p>
        </w:tc>
        <w:tc>
          <w:tcPr>
            <w:tcW w:w="1985" w:type="dxa"/>
            <w:noWrap/>
            <w:vAlign w:val="bottom"/>
            <w:hideMark/>
          </w:tcPr>
          <w:p w14:paraId="7DB31ABD" w14:textId="77777777" w:rsidR="00252EE7" w:rsidRPr="001A07CA" w:rsidRDefault="00252EE7" w:rsidP="00252EE7">
            <w:pPr>
              <w:spacing w:after="0" w:line="240" w:lineRule="auto"/>
              <w:jc w:val="right"/>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5 939 732</w:t>
            </w:r>
          </w:p>
        </w:tc>
      </w:tr>
      <w:tr w:rsidR="00252EE7" w:rsidRPr="001A07CA" w14:paraId="4E142285" w14:textId="77777777" w:rsidTr="00B84B62">
        <w:trPr>
          <w:trHeight w:val="599"/>
        </w:trPr>
        <w:tc>
          <w:tcPr>
            <w:tcW w:w="6941" w:type="dxa"/>
            <w:vAlign w:val="center"/>
            <w:hideMark/>
          </w:tcPr>
          <w:p w14:paraId="6F19ADFD" w14:textId="77777777" w:rsidR="00252EE7" w:rsidRPr="001A07CA" w:rsidRDefault="00252EE7" w:rsidP="00252EE7">
            <w:pPr>
              <w:spacing w:after="0" w:line="240" w:lineRule="auto"/>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Iná zdravotná starostlivosť - zvýšené úhrady na cezhraničnú zdravotnú starostlivosť</w:t>
            </w:r>
          </w:p>
        </w:tc>
        <w:tc>
          <w:tcPr>
            <w:tcW w:w="1985" w:type="dxa"/>
            <w:noWrap/>
            <w:vAlign w:val="center"/>
            <w:hideMark/>
          </w:tcPr>
          <w:p w14:paraId="4734C270" w14:textId="77777777" w:rsidR="00252EE7" w:rsidRPr="001A07CA" w:rsidRDefault="00252EE7" w:rsidP="00252EE7">
            <w:pPr>
              <w:spacing w:after="0" w:line="240" w:lineRule="auto"/>
              <w:jc w:val="right"/>
              <w:rPr>
                <w:rFonts w:ascii="Times New Roman" w:eastAsia="Times New Roman" w:hAnsi="Times New Roman" w:cs="Times New Roman"/>
                <w:kern w:val="0"/>
                <w:lang w:eastAsia="sk-SK"/>
                <w14:ligatures w14:val="none"/>
              </w:rPr>
            </w:pPr>
            <w:r w:rsidRPr="001A07CA">
              <w:rPr>
                <w:rFonts w:ascii="Times New Roman" w:eastAsia="Times New Roman" w:hAnsi="Times New Roman" w:cs="Times New Roman"/>
                <w:kern w:val="0"/>
                <w:lang w:eastAsia="sk-SK"/>
                <w14:ligatures w14:val="none"/>
              </w:rPr>
              <w:t>5 939 732</w:t>
            </w:r>
          </w:p>
        </w:tc>
      </w:tr>
    </w:tbl>
    <w:p w14:paraId="438D21CE" w14:textId="77777777" w:rsidR="00252EE7" w:rsidRPr="001A07CA" w:rsidRDefault="00252EE7" w:rsidP="000C3E71">
      <w:pPr>
        <w:pStyle w:val="Zkladntext"/>
        <w:spacing w:before="0"/>
        <w:jc w:val="both"/>
        <w:rPr>
          <w:color w:val="000000"/>
          <w:szCs w:val="24"/>
        </w:rPr>
      </w:pPr>
    </w:p>
    <w:p w14:paraId="7E5283B8" w14:textId="2609412A" w:rsidR="0098251C" w:rsidRPr="001A07CA" w:rsidRDefault="00157439" w:rsidP="00B84B62">
      <w:pPr>
        <w:pStyle w:val="Zkladntext"/>
        <w:spacing w:before="0"/>
        <w:ind w:firstLine="708"/>
        <w:jc w:val="both"/>
        <w:rPr>
          <w:b w:val="0"/>
          <w:color w:val="000000" w:themeColor="text1"/>
          <w:szCs w:val="24"/>
        </w:rPr>
      </w:pPr>
      <w:r w:rsidRPr="001A07CA">
        <w:rPr>
          <w:b w:val="0"/>
          <w:color w:val="000000" w:themeColor="text1"/>
          <w:szCs w:val="24"/>
        </w:rPr>
        <w:t>V rámci zmien politík na realizáciu priorít štátnej zdravotnej politiky v roku 202</w:t>
      </w:r>
      <w:r w:rsidR="009F0E27" w:rsidRPr="001A07CA">
        <w:rPr>
          <w:b w:val="0"/>
          <w:color w:val="000000" w:themeColor="text1"/>
          <w:szCs w:val="24"/>
        </w:rPr>
        <w:t>6</w:t>
      </w:r>
      <w:r w:rsidRPr="001A07CA">
        <w:rPr>
          <w:b w:val="0"/>
          <w:color w:val="000000" w:themeColor="text1"/>
          <w:szCs w:val="24"/>
        </w:rPr>
        <w:t xml:space="preserve"> </w:t>
      </w:r>
      <w:r w:rsidR="001C355B" w:rsidRPr="001A07CA">
        <w:rPr>
          <w:b w:val="0"/>
          <w:color w:val="000000" w:themeColor="text1"/>
          <w:szCs w:val="24"/>
        </w:rPr>
        <w:t xml:space="preserve">Ministerstvo zdravotníctva Slovenskej republiky </w:t>
      </w:r>
      <w:r w:rsidR="000E5BA2" w:rsidRPr="001A07CA">
        <w:rPr>
          <w:b w:val="0"/>
          <w:color w:val="000000" w:themeColor="text1"/>
          <w:szCs w:val="24"/>
        </w:rPr>
        <w:t xml:space="preserve">dodatočne </w:t>
      </w:r>
      <w:r w:rsidRPr="001A07CA">
        <w:rPr>
          <w:b w:val="0"/>
          <w:color w:val="000000" w:themeColor="text1"/>
          <w:szCs w:val="24"/>
        </w:rPr>
        <w:t>vyčle</w:t>
      </w:r>
      <w:r w:rsidR="00F15FD8" w:rsidRPr="001A07CA">
        <w:rPr>
          <w:b w:val="0"/>
          <w:color w:val="000000" w:themeColor="text1"/>
          <w:szCs w:val="24"/>
        </w:rPr>
        <w:t>ňuje</w:t>
      </w:r>
      <w:r w:rsidRPr="001A07CA">
        <w:rPr>
          <w:b w:val="0"/>
          <w:color w:val="000000" w:themeColor="text1"/>
          <w:szCs w:val="24"/>
        </w:rPr>
        <w:t xml:space="preserve"> sumu </w:t>
      </w:r>
      <w:r w:rsidR="002A7F10" w:rsidRPr="001A07CA">
        <w:rPr>
          <w:b w:val="0"/>
          <w:color w:val="000000" w:themeColor="text1"/>
          <w:szCs w:val="24"/>
        </w:rPr>
        <w:t>180</w:t>
      </w:r>
      <w:r w:rsidR="0098251C" w:rsidRPr="001A07CA">
        <w:rPr>
          <w:b w:val="0"/>
          <w:color w:val="000000" w:themeColor="text1"/>
          <w:szCs w:val="24"/>
        </w:rPr>
        <w:t>,</w:t>
      </w:r>
      <w:r w:rsidR="002A7F10" w:rsidRPr="001A07CA">
        <w:rPr>
          <w:b w:val="0"/>
          <w:color w:val="000000" w:themeColor="text1"/>
          <w:szCs w:val="24"/>
        </w:rPr>
        <w:t>6</w:t>
      </w:r>
      <w:r w:rsidRPr="001A07CA">
        <w:rPr>
          <w:b w:val="0"/>
          <w:color w:val="000000" w:themeColor="text1"/>
          <w:szCs w:val="24"/>
        </w:rPr>
        <w:t xml:space="preserve"> mil. eur</w:t>
      </w:r>
      <w:r w:rsidR="00AA0B49" w:rsidRPr="001A07CA">
        <w:rPr>
          <w:b w:val="0"/>
          <w:color w:val="000000" w:themeColor="text1"/>
          <w:szCs w:val="24"/>
        </w:rPr>
        <w:t xml:space="preserve"> takto:</w:t>
      </w:r>
      <w:r w:rsidR="001C355B" w:rsidRPr="001A07CA">
        <w:rPr>
          <w:b w:val="0"/>
          <w:color w:val="000000" w:themeColor="text1"/>
          <w:szCs w:val="24"/>
        </w:rPr>
        <w:t xml:space="preserve"> </w:t>
      </w:r>
    </w:p>
    <w:p w14:paraId="7C3F5758" w14:textId="77777777" w:rsidR="0098251C" w:rsidRPr="001A07CA" w:rsidRDefault="0098251C" w:rsidP="000C3E71">
      <w:pPr>
        <w:pStyle w:val="Zkladntext"/>
        <w:spacing w:before="0"/>
        <w:jc w:val="both"/>
        <w:rPr>
          <w:b w:val="0"/>
          <w:color w:val="000000" w:themeColor="text1"/>
          <w:szCs w:val="24"/>
        </w:rPr>
      </w:pPr>
    </w:p>
    <w:p w14:paraId="16D65BD1" w14:textId="0E30578C" w:rsidR="00AA0B49" w:rsidRPr="001A07CA" w:rsidRDefault="00AA0B49" w:rsidP="000C3E71">
      <w:pPr>
        <w:pStyle w:val="Zkladntext"/>
        <w:spacing w:before="0"/>
        <w:jc w:val="both"/>
        <w:rPr>
          <w:color w:val="000000" w:themeColor="text1"/>
          <w:szCs w:val="24"/>
          <w:u w:val="single"/>
        </w:rPr>
      </w:pPr>
      <w:r w:rsidRPr="001A07CA">
        <w:rPr>
          <w:color w:val="000000" w:themeColor="text1"/>
          <w:szCs w:val="24"/>
          <w:u w:val="single"/>
        </w:rPr>
        <w:t>Lieky</w:t>
      </w:r>
      <w:r w:rsidR="002A7F10" w:rsidRPr="001A07CA">
        <w:rPr>
          <w:color w:val="000000" w:themeColor="text1"/>
          <w:szCs w:val="24"/>
          <w:u w:val="single"/>
        </w:rPr>
        <w:t>, dietetické potraviny</w:t>
      </w:r>
      <w:r w:rsidRPr="001A07CA">
        <w:rPr>
          <w:color w:val="000000" w:themeColor="text1"/>
          <w:szCs w:val="24"/>
          <w:u w:val="single"/>
        </w:rPr>
        <w:t xml:space="preserve"> a zdravotnícke pomôcky</w:t>
      </w:r>
    </w:p>
    <w:p w14:paraId="63DE2946" w14:textId="2753FFA0" w:rsidR="00D83E8A" w:rsidRPr="001A07CA" w:rsidRDefault="00AA0B49" w:rsidP="00B84B62">
      <w:pPr>
        <w:pStyle w:val="Zkladntext"/>
        <w:spacing w:before="0"/>
        <w:ind w:firstLine="708"/>
        <w:jc w:val="both"/>
        <w:rPr>
          <w:strike/>
          <w:color w:val="000000" w:themeColor="text1"/>
          <w:szCs w:val="24"/>
        </w:rPr>
      </w:pPr>
      <w:r w:rsidRPr="001A07CA">
        <w:rPr>
          <w:b w:val="0"/>
          <w:bCs/>
          <w:color w:val="000000" w:themeColor="text1"/>
          <w:szCs w:val="24"/>
        </w:rPr>
        <w:t xml:space="preserve">Pokiaľ ide o lieky </w:t>
      </w:r>
      <w:r w:rsidR="002A7F10" w:rsidRPr="001A07CA">
        <w:rPr>
          <w:b w:val="0"/>
          <w:bCs/>
          <w:color w:val="000000" w:themeColor="text1"/>
          <w:szCs w:val="24"/>
        </w:rPr>
        <w:t xml:space="preserve">a dietetické potraviny </w:t>
      </w:r>
      <w:r w:rsidRPr="001A07CA">
        <w:rPr>
          <w:b w:val="0"/>
          <w:bCs/>
          <w:color w:val="000000" w:themeColor="text1"/>
          <w:szCs w:val="24"/>
        </w:rPr>
        <w:t>plánuje sa v roku 2026 okrem prirodzeného nárastu vynaložiť na lieky</w:t>
      </w:r>
      <w:r w:rsidR="002A7F10" w:rsidRPr="001A07CA">
        <w:rPr>
          <w:b w:val="0"/>
          <w:bCs/>
          <w:color w:val="000000" w:themeColor="text1"/>
          <w:szCs w:val="24"/>
        </w:rPr>
        <w:t xml:space="preserve"> a dietetické potraviny </w:t>
      </w:r>
      <w:r w:rsidRPr="001A07CA">
        <w:rPr>
          <w:b w:val="0"/>
          <w:bCs/>
          <w:color w:val="000000" w:themeColor="text1"/>
          <w:szCs w:val="24"/>
        </w:rPr>
        <w:t>sumu</w:t>
      </w:r>
      <w:r w:rsidR="00DD79F9" w:rsidRPr="001A07CA">
        <w:rPr>
          <w:b w:val="0"/>
          <w:bCs/>
          <w:color w:val="000000" w:themeColor="text1"/>
          <w:szCs w:val="24"/>
        </w:rPr>
        <w:t xml:space="preserve"> </w:t>
      </w:r>
      <w:r w:rsidR="002A7F10" w:rsidRPr="001A07CA">
        <w:rPr>
          <w:color w:val="000000" w:themeColor="text1"/>
          <w:szCs w:val="24"/>
        </w:rPr>
        <w:t>83,3</w:t>
      </w:r>
      <w:r w:rsidRPr="001A07CA">
        <w:rPr>
          <w:color w:val="000000" w:themeColor="text1"/>
          <w:szCs w:val="24"/>
        </w:rPr>
        <w:t xml:space="preserve"> mil. eur na novú kategorizáci</w:t>
      </w:r>
      <w:r w:rsidR="00DD79F9" w:rsidRPr="001A07CA">
        <w:rPr>
          <w:color w:val="000000" w:themeColor="text1"/>
          <w:szCs w:val="24"/>
        </w:rPr>
        <w:t>u</w:t>
      </w:r>
      <w:r w:rsidRPr="001A07CA">
        <w:rPr>
          <w:color w:val="000000" w:themeColor="text1"/>
          <w:szCs w:val="24"/>
        </w:rPr>
        <w:t xml:space="preserve"> </w:t>
      </w:r>
      <w:r w:rsidR="00DD79F9" w:rsidRPr="001A07CA">
        <w:rPr>
          <w:color w:val="000000" w:themeColor="text1"/>
          <w:szCs w:val="24"/>
        </w:rPr>
        <w:t>l</w:t>
      </w:r>
      <w:r w:rsidRPr="001A07CA">
        <w:rPr>
          <w:color w:val="000000" w:themeColor="text1"/>
          <w:szCs w:val="24"/>
        </w:rPr>
        <w:t>iekov</w:t>
      </w:r>
      <w:r w:rsidR="002A7F10" w:rsidRPr="001A07CA">
        <w:rPr>
          <w:color w:val="000000" w:themeColor="text1"/>
          <w:szCs w:val="24"/>
        </w:rPr>
        <w:t xml:space="preserve"> a dietetických potravín</w:t>
      </w:r>
      <w:r w:rsidRPr="001A07CA">
        <w:rPr>
          <w:b w:val="0"/>
          <w:bCs/>
          <w:color w:val="000000" w:themeColor="text1"/>
          <w:szCs w:val="24"/>
        </w:rPr>
        <w:t>.</w:t>
      </w:r>
      <w:r w:rsidR="004D55AD" w:rsidRPr="001A07CA">
        <w:rPr>
          <w:b w:val="0"/>
          <w:color w:val="000000" w:themeColor="text1"/>
          <w:szCs w:val="24"/>
        </w:rPr>
        <w:t xml:space="preserve"> </w:t>
      </w:r>
      <w:r w:rsidR="00D83E8A" w:rsidRPr="001A07CA">
        <w:rPr>
          <w:b w:val="0"/>
          <w:color w:val="000000" w:themeColor="text1"/>
          <w:szCs w:val="24"/>
        </w:rPr>
        <w:t xml:space="preserve">Zákon </w:t>
      </w:r>
      <w:r w:rsidR="00DD79F9" w:rsidRPr="001A07CA">
        <w:rPr>
          <w:b w:val="0"/>
          <w:color w:val="000000" w:themeColor="text1"/>
          <w:szCs w:val="24"/>
        </w:rPr>
        <w:t xml:space="preserve">č. 363/2011 Z. z. žiadnu </w:t>
      </w:r>
      <w:r w:rsidR="00D83E8A" w:rsidRPr="001A07CA">
        <w:rPr>
          <w:b w:val="0"/>
          <w:color w:val="000000" w:themeColor="text1"/>
          <w:szCs w:val="24"/>
        </w:rPr>
        <w:t xml:space="preserve">prioritizáciu </w:t>
      </w:r>
      <w:r w:rsidR="00DD79F9" w:rsidRPr="001A07CA">
        <w:rPr>
          <w:b w:val="0"/>
          <w:color w:val="000000" w:themeColor="text1"/>
          <w:szCs w:val="24"/>
        </w:rPr>
        <w:t xml:space="preserve">liekov </w:t>
      </w:r>
      <w:r w:rsidR="00D83E8A" w:rsidRPr="001A07CA">
        <w:rPr>
          <w:b w:val="0"/>
          <w:color w:val="000000" w:themeColor="text1"/>
          <w:szCs w:val="24"/>
        </w:rPr>
        <w:t xml:space="preserve">neupravuje. </w:t>
      </w:r>
      <w:r w:rsidR="00DD79F9" w:rsidRPr="001A07CA">
        <w:rPr>
          <w:b w:val="0"/>
          <w:color w:val="000000" w:themeColor="text1"/>
          <w:szCs w:val="24"/>
        </w:rPr>
        <w:t>Č</w:t>
      </w:r>
      <w:r w:rsidR="00D83E8A" w:rsidRPr="001A07CA">
        <w:rPr>
          <w:b w:val="0"/>
          <w:color w:val="000000" w:themeColor="text1"/>
          <w:szCs w:val="24"/>
        </w:rPr>
        <w:t>as potrebný na posúdenie a rozhodnutie o žiadosti závisí predovšetkým od procesných lehôt, rozsiahlosti problematiky a komplikovanosti prípadu.</w:t>
      </w:r>
      <w:r w:rsidR="00D465DC" w:rsidRPr="001A07CA">
        <w:rPr>
          <w:b w:val="0"/>
          <w:color w:val="000000" w:themeColor="text1"/>
          <w:szCs w:val="24"/>
        </w:rPr>
        <w:t xml:space="preserve"> </w:t>
      </w:r>
      <w:r w:rsidR="00D83E8A" w:rsidRPr="001A07CA">
        <w:rPr>
          <w:b w:val="0"/>
          <w:color w:val="000000" w:themeColor="text1"/>
          <w:szCs w:val="24"/>
        </w:rPr>
        <w:t xml:space="preserve">Ministerstvo </w:t>
      </w:r>
      <w:r w:rsidR="00D465DC" w:rsidRPr="001A07CA">
        <w:rPr>
          <w:b w:val="0"/>
          <w:color w:val="000000" w:themeColor="text1"/>
          <w:szCs w:val="24"/>
        </w:rPr>
        <w:t xml:space="preserve">zdravotníctva </w:t>
      </w:r>
      <w:r w:rsidR="00D83E8A" w:rsidRPr="001A07CA">
        <w:rPr>
          <w:b w:val="0"/>
          <w:color w:val="000000" w:themeColor="text1"/>
          <w:szCs w:val="24"/>
        </w:rPr>
        <w:t xml:space="preserve">je v zmysle § 70 ods. 4 zákona </w:t>
      </w:r>
      <w:r w:rsidR="00D465DC" w:rsidRPr="001A07CA">
        <w:rPr>
          <w:b w:val="0"/>
          <w:color w:val="000000" w:themeColor="text1"/>
          <w:szCs w:val="24"/>
        </w:rPr>
        <w:t xml:space="preserve">č. 363/2011 Z. z. </w:t>
      </w:r>
      <w:r w:rsidR="00D83E8A" w:rsidRPr="001A07CA">
        <w:rPr>
          <w:b w:val="0"/>
          <w:color w:val="000000" w:themeColor="text1"/>
          <w:szCs w:val="24"/>
        </w:rPr>
        <w:t xml:space="preserve">povinné dbať o to, aby v rozhodovaní o skutkovo zhodných alebo podobných prípadoch nevznikali neodôvodnené rozdiely. </w:t>
      </w:r>
    </w:p>
    <w:p w14:paraId="0D3BE530" w14:textId="77777777" w:rsidR="00D83E8A" w:rsidRPr="001A07CA" w:rsidRDefault="00D83E8A" w:rsidP="000C3E71">
      <w:pPr>
        <w:pStyle w:val="Zkladntext"/>
        <w:spacing w:before="0"/>
        <w:jc w:val="both"/>
        <w:rPr>
          <w:b w:val="0"/>
          <w:color w:val="000000" w:themeColor="text1"/>
          <w:szCs w:val="24"/>
        </w:rPr>
      </w:pPr>
    </w:p>
    <w:p w14:paraId="3D976DCE" w14:textId="68C9224F" w:rsidR="00541BDB" w:rsidRPr="001A07CA" w:rsidRDefault="00D465DC" w:rsidP="00B84B62">
      <w:pPr>
        <w:spacing w:after="0" w:line="240" w:lineRule="auto"/>
        <w:ind w:firstLine="708"/>
        <w:jc w:val="both"/>
        <w:rPr>
          <w:rFonts w:ascii="Times New Roman" w:eastAsia="Times New Roman" w:hAnsi="Times New Roman" w:cs="Times New Roman"/>
          <w:bCs/>
          <w:color w:val="000000" w:themeColor="text1"/>
          <w:kern w:val="0"/>
          <w:sz w:val="24"/>
          <w:szCs w:val="24"/>
          <w:lang w:eastAsia="sk-SK"/>
          <w14:ligatures w14:val="none"/>
        </w:rPr>
      </w:pPr>
      <w:r w:rsidRPr="001A07CA">
        <w:rPr>
          <w:rFonts w:ascii="Times New Roman" w:eastAsia="Times New Roman" w:hAnsi="Times New Roman" w:cs="Times New Roman"/>
          <w:bCs/>
          <w:color w:val="000000" w:themeColor="text1"/>
          <w:kern w:val="0"/>
          <w:sz w:val="24"/>
          <w:szCs w:val="24"/>
          <w:lang w:eastAsia="sk-SK"/>
          <w14:ligatures w14:val="none"/>
        </w:rPr>
        <w:t>Suma 83 mil. eur</w:t>
      </w:r>
      <w:r w:rsidR="00541BDB" w:rsidRPr="001A07CA">
        <w:rPr>
          <w:rFonts w:ascii="Times New Roman" w:eastAsia="Times New Roman" w:hAnsi="Times New Roman" w:cs="Times New Roman"/>
          <w:bCs/>
          <w:color w:val="000000" w:themeColor="text1"/>
          <w:kern w:val="0"/>
          <w:sz w:val="24"/>
          <w:szCs w:val="24"/>
          <w:lang w:eastAsia="sk-SK"/>
          <w14:ligatures w14:val="none"/>
        </w:rPr>
        <w:t xml:space="preserve"> </w:t>
      </w:r>
      <w:r w:rsidRPr="001A07CA">
        <w:rPr>
          <w:rFonts w:ascii="Times New Roman" w:eastAsia="Times New Roman" w:hAnsi="Times New Roman" w:cs="Times New Roman"/>
          <w:bCs/>
          <w:color w:val="000000" w:themeColor="text1"/>
          <w:kern w:val="0"/>
          <w:sz w:val="24"/>
          <w:szCs w:val="24"/>
          <w:lang w:eastAsia="sk-SK"/>
          <w14:ligatures w14:val="none"/>
        </w:rPr>
        <w:t>je suma</w:t>
      </w:r>
      <w:r w:rsidR="00541BDB" w:rsidRPr="001A07CA">
        <w:rPr>
          <w:rFonts w:ascii="Times New Roman" w:eastAsia="Times New Roman" w:hAnsi="Times New Roman" w:cs="Times New Roman"/>
          <w:bCs/>
          <w:color w:val="000000" w:themeColor="text1"/>
          <w:kern w:val="0"/>
          <w:sz w:val="24"/>
          <w:szCs w:val="24"/>
          <w:lang w:eastAsia="sk-SK"/>
          <w14:ligatures w14:val="none"/>
        </w:rPr>
        <w:t xml:space="preserve"> s čistým dopadom po odpočítaní nákladov na nahrádzanú liečbu a bez spätných platieb,</w:t>
      </w:r>
      <w:r w:rsidR="002B10DB" w:rsidRPr="001A07CA">
        <w:rPr>
          <w:rFonts w:ascii="Times New Roman" w:eastAsia="Times New Roman" w:hAnsi="Times New Roman" w:cs="Times New Roman"/>
          <w:bCs/>
          <w:color w:val="000000" w:themeColor="text1"/>
          <w:kern w:val="0"/>
          <w:sz w:val="24"/>
          <w:szCs w:val="24"/>
          <w:lang w:eastAsia="sk-SK"/>
          <w14:ligatures w14:val="none"/>
        </w:rPr>
        <w:t xml:space="preserve"> pri naplnení predpokladu, že</w:t>
      </w:r>
      <w:r w:rsidR="00B84B62" w:rsidRPr="001A07CA">
        <w:rPr>
          <w:rFonts w:ascii="Times New Roman" w:eastAsia="Times New Roman" w:hAnsi="Times New Roman" w:cs="Times New Roman"/>
          <w:bCs/>
          <w:color w:val="000000" w:themeColor="text1"/>
          <w:kern w:val="0"/>
          <w:sz w:val="24"/>
          <w:szCs w:val="24"/>
          <w:lang w:eastAsia="sk-SK"/>
          <w14:ligatures w14:val="none"/>
        </w:rPr>
        <w:t xml:space="preserve"> </w:t>
      </w:r>
      <w:r w:rsidR="00541BDB" w:rsidRPr="001A07CA">
        <w:rPr>
          <w:rFonts w:ascii="Times New Roman" w:eastAsia="Times New Roman" w:hAnsi="Times New Roman" w:cs="Times New Roman"/>
          <w:bCs/>
          <w:color w:val="000000" w:themeColor="text1"/>
          <w:kern w:val="0"/>
          <w:sz w:val="24"/>
          <w:szCs w:val="24"/>
          <w:lang w:eastAsia="sk-SK"/>
          <w14:ligatures w14:val="none"/>
        </w:rPr>
        <w:t xml:space="preserve">všetky novokategorizované lieky majú aktuálne zľavy na vstupe a po novele zákona </w:t>
      </w:r>
      <w:r w:rsidRPr="001A07CA">
        <w:rPr>
          <w:rFonts w:ascii="Times New Roman" w:eastAsia="Times New Roman" w:hAnsi="Times New Roman" w:cs="Times New Roman"/>
          <w:bCs/>
          <w:color w:val="000000" w:themeColor="text1"/>
          <w:kern w:val="0"/>
          <w:sz w:val="24"/>
          <w:szCs w:val="24"/>
          <w:lang w:eastAsia="sk-SK"/>
          <w14:ligatures w14:val="none"/>
        </w:rPr>
        <w:t xml:space="preserve">č. </w:t>
      </w:r>
      <w:r w:rsidR="00541BDB" w:rsidRPr="001A07CA">
        <w:rPr>
          <w:rFonts w:ascii="Times New Roman" w:eastAsia="Times New Roman" w:hAnsi="Times New Roman" w:cs="Times New Roman"/>
          <w:bCs/>
          <w:color w:val="000000" w:themeColor="text1"/>
          <w:kern w:val="0"/>
          <w:sz w:val="24"/>
          <w:szCs w:val="24"/>
          <w:lang w:eastAsia="sk-SK"/>
          <w14:ligatures w14:val="none"/>
        </w:rPr>
        <w:t xml:space="preserve">363/2011 Z. z. to bude povinnosť vyplývajúca zo zákona. Uvedená suma 83 mil. </w:t>
      </w:r>
      <w:r w:rsidR="000B00EF">
        <w:rPr>
          <w:rFonts w:ascii="Times New Roman" w:eastAsia="Times New Roman" w:hAnsi="Times New Roman" w:cs="Times New Roman"/>
          <w:bCs/>
          <w:color w:val="000000" w:themeColor="text1"/>
          <w:kern w:val="0"/>
          <w:sz w:val="24"/>
          <w:szCs w:val="24"/>
          <w:lang w:eastAsia="sk-SK"/>
          <w14:ligatures w14:val="none"/>
        </w:rPr>
        <w:t>eur</w:t>
      </w:r>
      <w:r w:rsidR="00541BDB" w:rsidRPr="001A07CA">
        <w:rPr>
          <w:rFonts w:ascii="Times New Roman" w:eastAsia="Times New Roman" w:hAnsi="Times New Roman" w:cs="Times New Roman"/>
          <w:bCs/>
          <w:color w:val="000000" w:themeColor="text1"/>
          <w:kern w:val="0"/>
          <w:sz w:val="24"/>
          <w:szCs w:val="24"/>
          <w:lang w:eastAsia="sk-SK"/>
          <w14:ligatures w14:val="none"/>
        </w:rPr>
        <w:t xml:space="preserve"> zahŕňa kategorizáciu nielen nových liekov, ale aj nových indikácií tých liekov, ktoré sú už kategorizované.</w:t>
      </w:r>
    </w:p>
    <w:p w14:paraId="4F87814C" w14:textId="77777777" w:rsidR="00541BDB" w:rsidRPr="001A07CA" w:rsidRDefault="00541BDB" w:rsidP="000C3E71">
      <w:pPr>
        <w:pStyle w:val="Zkladntext"/>
        <w:spacing w:before="0"/>
        <w:jc w:val="both"/>
        <w:rPr>
          <w:b w:val="0"/>
          <w:bCs/>
          <w:color w:val="000000" w:themeColor="text1"/>
          <w:szCs w:val="24"/>
        </w:rPr>
      </w:pPr>
    </w:p>
    <w:p w14:paraId="0FD6FBC8" w14:textId="775208EC" w:rsidR="00AA0B49" w:rsidRPr="001A07CA" w:rsidRDefault="00D87A54" w:rsidP="000C3E71">
      <w:pPr>
        <w:pStyle w:val="Zkladntext"/>
        <w:spacing w:before="0"/>
        <w:jc w:val="both"/>
        <w:rPr>
          <w:b w:val="0"/>
          <w:bCs/>
          <w:szCs w:val="24"/>
        </w:rPr>
      </w:pPr>
      <w:r w:rsidRPr="001A07CA">
        <w:rPr>
          <w:b w:val="0"/>
          <w:bCs/>
          <w:szCs w:val="24"/>
        </w:rPr>
        <w:tab/>
      </w:r>
      <w:r w:rsidR="00AA0B49" w:rsidRPr="001A07CA">
        <w:rPr>
          <w:b w:val="0"/>
          <w:szCs w:val="24"/>
        </w:rPr>
        <w:t>Na zdravotnícke pomôcky</w:t>
      </w:r>
      <w:r w:rsidRPr="001A07CA">
        <w:rPr>
          <w:b w:val="0"/>
          <w:szCs w:val="24"/>
        </w:rPr>
        <w:t xml:space="preserve"> (</w:t>
      </w:r>
      <w:r w:rsidRPr="001A07CA">
        <w:rPr>
          <w:bCs/>
          <w:szCs w:val="24"/>
        </w:rPr>
        <w:t>na kategorizáciu nových zdravotníckych pomôcok)</w:t>
      </w:r>
      <w:r w:rsidR="00AA0B49" w:rsidRPr="001A07CA">
        <w:rPr>
          <w:b w:val="0"/>
          <w:szCs w:val="24"/>
        </w:rPr>
        <w:t xml:space="preserve"> sa plánuje vynaložiť suma </w:t>
      </w:r>
      <w:r w:rsidR="00AA0B49" w:rsidRPr="001A07CA">
        <w:rPr>
          <w:bCs/>
          <w:szCs w:val="24"/>
        </w:rPr>
        <w:t>1</w:t>
      </w:r>
      <w:r w:rsidR="002A7F10" w:rsidRPr="001A07CA">
        <w:rPr>
          <w:bCs/>
          <w:szCs w:val="24"/>
        </w:rPr>
        <w:t>1,6</w:t>
      </w:r>
      <w:r w:rsidR="00AA0B49" w:rsidRPr="001A07CA">
        <w:rPr>
          <w:bCs/>
          <w:szCs w:val="24"/>
        </w:rPr>
        <w:t xml:space="preserve"> mil. eur</w:t>
      </w:r>
      <w:r w:rsidR="009074BD" w:rsidRPr="001A07CA">
        <w:rPr>
          <w:b w:val="0"/>
          <w:szCs w:val="24"/>
        </w:rPr>
        <w:t xml:space="preserve">, z toho </w:t>
      </w:r>
      <w:r w:rsidR="002A7F10" w:rsidRPr="001A07CA">
        <w:rPr>
          <w:b w:val="0"/>
          <w:bCs/>
          <w:szCs w:val="24"/>
        </w:rPr>
        <w:t xml:space="preserve">časť prostriedkov by malo ísť </w:t>
      </w:r>
      <w:r w:rsidR="009074BD" w:rsidRPr="001A07CA">
        <w:rPr>
          <w:b w:val="0"/>
          <w:bCs/>
          <w:szCs w:val="24"/>
        </w:rPr>
        <w:t xml:space="preserve"> na </w:t>
      </w:r>
      <w:r w:rsidR="00AA0B49" w:rsidRPr="001A07CA">
        <w:rPr>
          <w:b w:val="0"/>
          <w:bCs/>
          <w:szCs w:val="24"/>
        </w:rPr>
        <w:t xml:space="preserve">senzory na meranie glukózy </w:t>
      </w:r>
      <w:r w:rsidR="002A7F10" w:rsidRPr="001A07CA">
        <w:rPr>
          <w:b w:val="0"/>
          <w:bCs/>
          <w:szCs w:val="24"/>
        </w:rPr>
        <w:t>časť prostriedkov</w:t>
      </w:r>
      <w:r w:rsidR="00AA0B49" w:rsidRPr="001A07CA">
        <w:rPr>
          <w:b w:val="0"/>
          <w:bCs/>
          <w:szCs w:val="24"/>
        </w:rPr>
        <w:t xml:space="preserve"> </w:t>
      </w:r>
      <w:r w:rsidR="00666122" w:rsidRPr="001A07CA">
        <w:rPr>
          <w:b w:val="0"/>
          <w:bCs/>
          <w:szCs w:val="24"/>
        </w:rPr>
        <w:t xml:space="preserve">na novú </w:t>
      </w:r>
      <w:r w:rsidR="00AA0B49" w:rsidRPr="001A07CA">
        <w:rPr>
          <w:b w:val="0"/>
          <w:bCs/>
          <w:szCs w:val="24"/>
        </w:rPr>
        <w:t>kategorizáci</w:t>
      </w:r>
      <w:r w:rsidR="00666122" w:rsidRPr="001A07CA">
        <w:rPr>
          <w:b w:val="0"/>
          <w:bCs/>
          <w:szCs w:val="24"/>
        </w:rPr>
        <w:t>u zdravotníckych pomôcok</w:t>
      </w:r>
      <w:r w:rsidR="00AA0B49" w:rsidRPr="001A07CA">
        <w:rPr>
          <w:b w:val="0"/>
          <w:bCs/>
          <w:szCs w:val="24"/>
        </w:rPr>
        <w:t xml:space="preserve">, z čoho signifikantný dopad </w:t>
      </w:r>
      <w:r w:rsidR="002A7F10" w:rsidRPr="001A07CA">
        <w:rPr>
          <w:b w:val="0"/>
          <w:bCs/>
          <w:szCs w:val="24"/>
        </w:rPr>
        <w:t xml:space="preserve">sa </w:t>
      </w:r>
      <w:r w:rsidR="00AA0B49" w:rsidRPr="001A07CA">
        <w:rPr>
          <w:b w:val="0"/>
          <w:bCs/>
          <w:szCs w:val="24"/>
        </w:rPr>
        <w:t xml:space="preserve">očakáva z dôvodu rozbehnutých rokovaní k navýšeniu úhrad zdravotníckych pomôcok na mieru, kde od roku 2012 nebola zvýšená úradne určená cena ani úhrada podskupiny. </w:t>
      </w:r>
      <w:r w:rsidR="00D465DC" w:rsidRPr="001A07CA">
        <w:rPr>
          <w:b w:val="0"/>
          <w:bCs/>
          <w:szCs w:val="24"/>
        </w:rPr>
        <w:t>Toto na</w:t>
      </w:r>
      <w:r w:rsidR="00AA0B49" w:rsidRPr="001A07CA">
        <w:rPr>
          <w:b w:val="0"/>
          <w:bCs/>
          <w:szCs w:val="24"/>
        </w:rPr>
        <w:t> navýšeni</w:t>
      </w:r>
      <w:r w:rsidR="00D465DC" w:rsidRPr="001A07CA">
        <w:rPr>
          <w:b w:val="0"/>
          <w:bCs/>
          <w:szCs w:val="24"/>
        </w:rPr>
        <w:t>e zabezpečí</w:t>
      </w:r>
      <w:r w:rsidR="00AA0B49" w:rsidRPr="001A07CA">
        <w:rPr>
          <w:b w:val="0"/>
          <w:bCs/>
          <w:szCs w:val="24"/>
        </w:rPr>
        <w:t>,</w:t>
      </w:r>
      <w:r w:rsidR="00D465DC" w:rsidRPr="001A07CA">
        <w:rPr>
          <w:b w:val="0"/>
          <w:bCs/>
          <w:szCs w:val="24"/>
        </w:rPr>
        <w:t xml:space="preserve"> aby </w:t>
      </w:r>
      <w:r w:rsidR="00AA0B49" w:rsidRPr="001A07CA">
        <w:rPr>
          <w:b w:val="0"/>
          <w:bCs/>
          <w:szCs w:val="24"/>
        </w:rPr>
        <w:t xml:space="preserve">na Slovensku </w:t>
      </w:r>
      <w:r w:rsidR="00D465DC" w:rsidRPr="001A07CA">
        <w:rPr>
          <w:b w:val="0"/>
          <w:bCs/>
          <w:szCs w:val="24"/>
        </w:rPr>
        <w:t xml:space="preserve">boli </w:t>
      </w:r>
      <w:r w:rsidR="00AA0B49" w:rsidRPr="001A07CA">
        <w:rPr>
          <w:b w:val="0"/>
          <w:bCs/>
          <w:szCs w:val="24"/>
        </w:rPr>
        <w:t>pre pacientov dostupné zdravotnícke pomôcky na mieru.</w:t>
      </w:r>
    </w:p>
    <w:p w14:paraId="08AF4D7A" w14:textId="77777777" w:rsidR="008F7437" w:rsidRPr="001A07CA" w:rsidRDefault="008F7437" w:rsidP="000C3E71">
      <w:pPr>
        <w:pStyle w:val="Zkladntext"/>
        <w:spacing w:before="0"/>
        <w:jc w:val="both"/>
        <w:rPr>
          <w:b w:val="0"/>
          <w:bCs/>
          <w:color w:val="000000" w:themeColor="text1"/>
          <w:szCs w:val="24"/>
        </w:rPr>
      </w:pPr>
    </w:p>
    <w:p w14:paraId="4458A1AE" w14:textId="71077AF8" w:rsidR="008F7437" w:rsidRPr="001A07CA" w:rsidRDefault="00D87A54" w:rsidP="00B84B62">
      <w:pPr>
        <w:spacing w:after="0" w:line="240" w:lineRule="auto"/>
        <w:jc w:val="both"/>
        <w:rPr>
          <w:rFonts w:ascii="Times New Roman" w:eastAsia="Times New Roman" w:hAnsi="Times New Roman" w:cs="Times New Roman"/>
          <w:bCs/>
          <w:kern w:val="0"/>
          <w:sz w:val="24"/>
          <w:szCs w:val="24"/>
          <w:lang w:eastAsia="sk-SK"/>
          <w14:ligatures w14:val="none"/>
        </w:rPr>
      </w:pPr>
      <w:r w:rsidRPr="001A07CA">
        <w:rPr>
          <w:rFonts w:ascii="Times New Roman" w:eastAsia="Times New Roman" w:hAnsi="Times New Roman" w:cs="Times New Roman"/>
          <w:bCs/>
          <w:kern w:val="0"/>
          <w:sz w:val="24"/>
          <w:szCs w:val="24"/>
          <w:lang w:eastAsia="sk-SK"/>
          <w14:ligatures w14:val="none"/>
        </w:rPr>
        <w:tab/>
      </w:r>
      <w:r w:rsidR="008A4C44" w:rsidRPr="001A07CA">
        <w:rPr>
          <w:rFonts w:ascii="Times New Roman" w:eastAsia="Times New Roman" w:hAnsi="Times New Roman" w:cs="Times New Roman"/>
          <w:bCs/>
          <w:kern w:val="0"/>
          <w:sz w:val="24"/>
          <w:szCs w:val="24"/>
          <w:lang w:eastAsia="sk-SK"/>
          <w14:ligatures w14:val="none"/>
        </w:rPr>
        <w:t>Súčasťou riadku Lieky, dietetické potraviny a zdravotnícke pomôcky bude aj riadok O</w:t>
      </w:r>
      <w:r w:rsidR="008F7437" w:rsidRPr="001A07CA">
        <w:rPr>
          <w:rFonts w:ascii="Times New Roman" w:eastAsia="Times New Roman" w:hAnsi="Times New Roman" w:cs="Times New Roman"/>
          <w:bCs/>
          <w:kern w:val="0"/>
          <w:sz w:val="24"/>
          <w:szCs w:val="24"/>
          <w:lang w:eastAsia="sk-SK"/>
          <w14:ligatures w14:val="none"/>
        </w:rPr>
        <w:t>sobitné prípady úhrady liekov</w:t>
      </w:r>
      <w:r w:rsidR="008A4C44" w:rsidRPr="001A07CA">
        <w:rPr>
          <w:rFonts w:ascii="Times New Roman" w:eastAsia="Times New Roman" w:hAnsi="Times New Roman" w:cs="Times New Roman"/>
          <w:bCs/>
          <w:kern w:val="0"/>
          <w:sz w:val="24"/>
          <w:szCs w:val="24"/>
          <w:lang w:eastAsia="sk-SK"/>
          <w14:ligatures w14:val="none"/>
        </w:rPr>
        <w:t>, dietetických potravín a zdravotníckych pomôcok</w:t>
      </w:r>
      <w:r w:rsidR="008F7437" w:rsidRPr="001A07CA">
        <w:rPr>
          <w:rFonts w:ascii="Times New Roman" w:eastAsia="Times New Roman" w:hAnsi="Times New Roman" w:cs="Times New Roman"/>
          <w:bCs/>
          <w:kern w:val="0"/>
          <w:sz w:val="24"/>
          <w:szCs w:val="24"/>
          <w:lang w:eastAsia="sk-SK"/>
          <w14:ligatures w14:val="none"/>
        </w:rPr>
        <w:t xml:space="preserve"> (tzv. výnimkové lieky“) jednotlivo pre každú zdravotnú poisťovňu na rok 2026</w:t>
      </w:r>
      <w:r w:rsidR="008A4C44" w:rsidRPr="001A07CA">
        <w:rPr>
          <w:rFonts w:ascii="Times New Roman" w:eastAsia="Times New Roman" w:hAnsi="Times New Roman" w:cs="Times New Roman"/>
          <w:bCs/>
          <w:kern w:val="0"/>
          <w:sz w:val="24"/>
          <w:szCs w:val="24"/>
          <w:lang w:eastAsia="sk-SK"/>
          <w14:ligatures w14:val="none"/>
        </w:rPr>
        <w:t>.</w:t>
      </w:r>
      <w:r w:rsidR="008F7437" w:rsidRPr="001A07CA">
        <w:rPr>
          <w:rFonts w:ascii="Times New Roman" w:eastAsia="Times New Roman" w:hAnsi="Times New Roman" w:cs="Times New Roman"/>
          <w:bCs/>
          <w:kern w:val="0"/>
          <w:sz w:val="24"/>
          <w:szCs w:val="24"/>
          <w:lang w:eastAsia="sk-SK"/>
          <w14:ligatures w14:val="none"/>
        </w:rPr>
        <w:t xml:space="preserve"> Zákon č. 363/2011 Z. z. stanov</w:t>
      </w:r>
      <w:r w:rsidR="008A4C44" w:rsidRPr="001A07CA">
        <w:rPr>
          <w:rFonts w:ascii="Times New Roman" w:eastAsia="Times New Roman" w:hAnsi="Times New Roman" w:cs="Times New Roman"/>
          <w:bCs/>
          <w:kern w:val="0"/>
          <w:sz w:val="24"/>
          <w:szCs w:val="24"/>
          <w:lang w:eastAsia="sk-SK"/>
          <w14:ligatures w14:val="none"/>
        </w:rPr>
        <w:t xml:space="preserve">uje </w:t>
      </w:r>
      <w:r w:rsidR="008F7437" w:rsidRPr="001A07CA">
        <w:rPr>
          <w:rFonts w:ascii="Times New Roman" w:eastAsia="Times New Roman" w:hAnsi="Times New Roman" w:cs="Times New Roman"/>
          <w:bCs/>
          <w:kern w:val="0"/>
          <w:sz w:val="24"/>
          <w:szCs w:val="24"/>
          <w:lang w:eastAsia="sk-SK"/>
          <w14:ligatures w14:val="none"/>
        </w:rPr>
        <w:t xml:space="preserve">výšku percenta na lieky na výnimky, pre rok 2026 </w:t>
      </w:r>
      <w:r w:rsidR="008A4C44" w:rsidRPr="001A07CA">
        <w:rPr>
          <w:rFonts w:ascii="Times New Roman" w:eastAsia="Times New Roman" w:hAnsi="Times New Roman" w:cs="Times New Roman"/>
          <w:bCs/>
          <w:kern w:val="0"/>
          <w:sz w:val="24"/>
          <w:szCs w:val="24"/>
          <w:lang w:eastAsia="sk-SK"/>
          <w14:ligatures w14:val="none"/>
        </w:rPr>
        <w:t>je</w:t>
      </w:r>
      <w:r w:rsidR="008F7437" w:rsidRPr="001A07CA">
        <w:rPr>
          <w:rFonts w:ascii="Times New Roman" w:eastAsia="Times New Roman" w:hAnsi="Times New Roman" w:cs="Times New Roman"/>
          <w:bCs/>
          <w:kern w:val="0"/>
          <w:sz w:val="24"/>
          <w:szCs w:val="24"/>
          <w:lang w:eastAsia="sk-SK"/>
          <w14:ligatures w14:val="none"/>
        </w:rPr>
        <w:t xml:space="preserve"> toto percento 1,9% zo sumy určenej pre lieky</w:t>
      </w:r>
      <w:r w:rsidR="008A4C44" w:rsidRPr="001A07CA">
        <w:rPr>
          <w:rFonts w:ascii="Times New Roman" w:eastAsia="Times New Roman" w:hAnsi="Times New Roman" w:cs="Times New Roman"/>
          <w:bCs/>
          <w:kern w:val="0"/>
          <w:sz w:val="24"/>
          <w:szCs w:val="24"/>
          <w:lang w:eastAsia="sk-SK"/>
          <w14:ligatures w14:val="none"/>
        </w:rPr>
        <w:t>, dietetické potraviny a zdravotnícke pomôcky</w:t>
      </w:r>
      <w:r w:rsidR="008F7437" w:rsidRPr="001A07CA">
        <w:rPr>
          <w:rFonts w:ascii="Times New Roman" w:eastAsia="Times New Roman" w:hAnsi="Times New Roman" w:cs="Times New Roman"/>
          <w:bCs/>
          <w:kern w:val="0"/>
          <w:sz w:val="24"/>
          <w:szCs w:val="24"/>
          <w:lang w:eastAsia="sk-SK"/>
          <w14:ligatures w14:val="none"/>
        </w:rPr>
        <w:t xml:space="preserve">. Vzhľadom na komplexnú prípravu výnimkových liekov v novele </w:t>
      </w:r>
      <w:r w:rsidR="008A4C44" w:rsidRPr="001A07CA">
        <w:rPr>
          <w:rFonts w:ascii="Times New Roman" w:eastAsia="Times New Roman" w:hAnsi="Times New Roman" w:cs="Times New Roman"/>
          <w:bCs/>
          <w:kern w:val="0"/>
          <w:sz w:val="24"/>
          <w:szCs w:val="24"/>
          <w:lang w:eastAsia="sk-SK"/>
          <w14:ligatures w14:val="none"/>
        </w:rPr>
        <w:t xml:space="preserve">zákona č. </w:t>
      </w:r>
      <w:r w:rsidR="008F7437" w:rsidRPr="001A07CA">
        <w:rPr>
          <w:rFonts w:ascii="Times New Roman" w:eastAsia="Times New Roman" w:hAnsi="Times New Roman" w:cs="Times New Roman"/>
          <w:bCs/>
          <w:kern w:val="0"/>
          <w:sz w:val="24"/>
          <w:szCs w:val="24"/>
          <w:lang w:eastAsia="sk-SK"/>
          <w14:ligatures w14:val="none"/>
        </w:rPr>
        <w:t xml:space="preserve">363/2011 Z. z. </w:t>
      </w:r>
      <w:r w:rsidR="008A4C44" w:rsidRPr="001A07CA">
        <w:rPr>
          <w:rFonts w:ascii="Times New Roman" w:eastAsia="Times New Roman" w:hAnsi="Times New Roman" w:cs="Times New Roman"/>
          <w:bCs/>
          <w:kern w:val="0"/>
          <w:sz w:val="24"/>
          <w:szCs w:val="24"/>
          <w:lang w:eastAsia="sk-SK"/>
          <w14:ligatures w14:val="none"/>
        </w:rPr>
        <w:t>vysporiadanie tohto riadku bude na návrhu zákona</w:t>
      </w:r>
      <w:r w:rsidR="008F7437" w:rsidRPr="001A07CA">
        <w:rPr>
          <w:rFonts w:ascii="Times New Roman" w:eastAsia="Times New Roman" w:hAnsi="Times New Roman" w:cs="Times New Roman"/>
          <w:bCs/>
          <w:kern w:val="0"/>
          <w:sz w:val="24"/>
          <w:szCs w:val="24"/>
          <w:lang w:eastAsia="sk-SK"/>
          <w14:ligatures w14:val="none"/>
        </w:rPr>
        <w:t xml:space="preserve">. </w:t>
      </w:r>
    </w:p>
    <w:p w14:paraId="09920349" w14:textId="77777777" w:rsidR="008F7437" w:rsidRPr="001A07CA" w:rsidRDefault="008F7437" w:rsidP="008F7437">
      <w:pPr>
        <w:spacing w:after="0" w:line="240" w:lineRule="auto"/>
        <w:jc w:val="both"/>
        <w:rPr>
          <w:rFonts w:ascii="Times New Roman" w:eastAsia="Times New Roman" w:hAnsi="Times New Roman" w:cs="Times New Roman"/>
          <w:bCs/>
          <w:kern w:val="0"/>
          <w:sz w:val="24"/>
          <w:szCs w:val="24"/>
          <w:lang w:eastAsia="sk-SK"/>
          <w14:ligatures w14:val="none"/>
        </w:rPr>
      </w:pPr>
    </w:p>
    <w:p w14:paraId="77008BDA" w14:textId="212D439E" w:rsidR="008F7437" w:rsidRPr="001A07CA" w:rsidRDefault="008A4C44" w:rsidP="00B84B62">
      <w:pPr>
        <w:spacing w:after="0" w:line="240" w:lineRule="auto"/>
        <w:ind w:firstLine="708"/>
        <w:jc w:val="both"/>
        <w:rPr>
          <w:rFonts w:ascii="Times New Roman" w:eastAsia="Times New Roman" w:hAnsi="Times New Roman" w:cs="Times New Roman"/>
          <w:bCs/>
          <w:kern w:val="0"/>
          <w:sz w:val="24"/>
          <w:szCs w:val="24"/>
          <w:lang w:eastAsia="sk-SK"/>
          <w14:ligatures w14:val="none"/>
        </w:rPr>
      </w:pPr>
      <w:r w:rsidRPr="001A07CA">
        <w:rPr>
          <w:rFonts w:ascii="Times New Roman" w:eastAsia="Times New Roman" w:hAnsi="Times New Roman" w:cs="Times New Roman"/>
          <w:bCs/>
          <w:kern w:val="0"/>
          <w:sz w:val="24"/>
          <w:szCs w:val="24"/>
          <w:lang w:eastAsia="sk-SK"/>
          <w14:ligatures w14:val="none"/>
        </w:rPr>
        <w:t xml:space="preserve">Pre úplnosť uvádzame, že § </w:t>
      </w:r>
      <w:r w:rsidR="008F7437" w:rsidRPr="001A07CA">
        <w:rPr>
          <w:rFonts w:ascii="Times New Roman" w:eastAsia="Times New Roman" w:hAnsi="Times New Roman" w:cs="Times New Roman"/>
          <w:bCs/>
          <w:kern w:val="0"/>
          <w:sz w:val="24"/>
          <w:szCs w:val="24"/>
          <w:lang w:eastAsia="sk-SK"/>
          <w14:ligatures w14:val="none"/>
        </w:rPr>
        <w:t xml:space="preserve">88 ods. 18 </w:t>
      </w:r>
      <w:r w:rsidRPr="001A07CA">
        <w:rPr>
          <w:rFonts w:ascii="Times New Roman" w:eastAsia="Times New Roman" w:hAnsi="Times New Roman" w:cs="Times New Roman"/>
          <w:bCs/>
          <w:kern w:val="0"/>
          <w:sz w:val="24"/>
          <w:szCs w:val="24"/>
          <w:lang w:eastAsia="sk-SK"/>
          <w14:ligatures w14:val="none"/>
        </w:rPr>
        <w:t>zákona č. 363/2011 Z. z. v platnom znení ustanovuje, že z</w:t>
      </w:r>
      <w:r w:rsidR="008F7437" w:rsidRPr="001A07CA">
        <w:rPr>
          <w:rFonts w:ascii="Times New Roman" w:eastAsia="Times New Roman" w:hAnsi="Times New Roman" w:cs="Times New Roman"/>
          <w:bCs/>
          <w:kern w:val="0"/>
          <w:sz w:val="24"/>
          <w:szCs w:val="24"/>
          <w:lang w:eastAsia="sk-SK"/>
          <w14:ligatures w14:val="none"/>
        </w:rPr>
        <w:t>dravotná poisťovňa úhradu lieku podľa odsekov 7 a 8 neodsúhlasí, ak by uhradením tohto lieku celková suma úhrad zdravotnej poisťovne podľa odsekov 7 a 8 v príslušnom kalendárnom roku prevýšila 1,9 % z výšky verejných prostriedkov určených na úhradu liekov pre príslušný kalendárny rok podľa osobitného predpisu.</w:t>
      </w:r>
      <w:r w:rsidRPr="001A07CA">
        <w:rPr>
          <w:rFonts w:ascii="Times New Roman" w:eastAsia="Times New Roman" w:hAnsi="Times New Roman" w:cs="Times New Roman"/>
          <w:bCs/>
          <w:kern w:val="0"/>
          <w:sz w:val="24"/>
          <w:szCs w:val="24"/>
          <w:lang w:eastAsia="sk-SK"/>
          <w14:ligatures w14:val="none"/>
        </w:rPr>
        <w:t xml:space="preserve"> Odseky 7 a 8 pojednávajú aj o zdravotníckych pomôckach a aj o dietetických potravinách.</w:t>
      </w:r>
    </w:p>
    <w:p w14:paraId="6D2CDEDF" w14:textId="173321BC" w:rsidR="008F7437" w:rsidRPr="0086528B" w:rsidRDefault="008F7437" w:rsidP="008F7437">
      <w:pPr>
        <w:spacing w:after="0" w:line="240" w:lineRule="auto"/>
        <w:jc w:val="both"/>
        <w:rPr>
          <w:rFonts w:ascii="Times New Roman" w:eastAsia="Times New Roman" w:hAnsi="Times New Roman" w:cs="Times New Roman"/>
          <w:bCs/>
          <w:i/>
          <w:iCs/>
          <w:kern w:val="0"/>
          <w:sz w:val="24"/>
          <w:szCs w:val="24"/>
          <w:lang w:eastAsia="sk-SK"/>
          <w14:ligatures w14:val="none"/>
        </w:rPr>
      </w:pPr>
      <w:r w:rsidRPr="0086528B">
        <w:rPr>
          <w:rFonts w:ascii="Times New Roman" w:eastAsia="Times New Roman" w:hAnsi="Times New Roman" w:cs="Times New Roman"/>
          <w:bCs/>
          <w:i/>
          <w:iCs/>
          <w:kern w:val="0"/>
          <w:sz w:val="24"/>
          <w:szCs w:val="24"/>
          <w:lang w:eastAsia="sk-SK"/>
          <w14:ligatures w14:val="none"/>
        </w:rPr>
        <w:t>§ 98j Prechodné ustanovenie k úpravám účinným od 1. augusta 2023</w:t>
      </w:r>
      <w:r w:rsidR="008A4C44" w:rsidRPr="0086528B">
        <w:rPr>
          <w:rFonts w:ascii="Times New Roman" w:eastAsia="Times New Roman" w:hAnsi="Times New Roman" w:cs="Times New Roman"/>
          <w:bCs/>
          <w:i/>
          <w:iCs/>
          <w:kern w:val="0"/>
          <w:sz w:val="24"/>
          <w:szCs w:val="24"/>
          <w:lang w:eastAsia="sk-SK"/>
          <w14:ligatures w14:val="none"/>
        </w:rPr>
        <w:t xml:space="preserve"> zákona č. 363/2011 Z. z. ustanovoval prechodne inak</w:t>
      </w:r>
    </w:p>
    <w:p w14:paraId="54AA2E21" w14:textId="74329AF3" w:rsidR="008F7437" w:rsidRPr="0086528B" w:rsidRDefault="008F7437" w:rsidP="008F7437">
      <w:pPr>
        <w:spacing w:after="0" w:line="240" w:lineRule="auto"/>
        <w:jc w:val="both"/>
        <w:rPr>
          <w:rFonts w:ascii="Times New Roman" w:eastAsia="Times New Roman" w:hAnsi="Times New Roman" w:cs="Times New Roman"/>
          <w:bCs/>
          <w:i/>
          <w:iCs/>
          <w:kern w:val="0"/>
          <w:sz w:val="24"/>
          <w:szCs w:val="24"/>
          <w:lang w:eastAsia="sk-SK"/>
          <w14:ligatures w14:val="none"/>
        </w:rPr>
      </w:pPr>
      <w:r w:rsidRPr="0086528B">
        <w:rPr>
          <w:rFonts w:ascii="Times New Roman" w:eastAsia="Times New Roman" w:hAnsi="Times New Roman" w:cs="Times New Roman"/>
          <w:bCs/>
          <w:i/>
          <w:iCs/>
          <w:kern w:val="0"/>
          <w:sz w:val="24"/>
          <w:szCs w:val="24"/>
          <w:lang w:eastAsia="sk-SK"/>
          <w14:ligatures w14:val="none"/>
        </w:rPr>
        <w:lastRenderedPageBreak/>
        <w:t>(1</w:t>
      </w:r>
      <w:r w:rsidR="008A4C44" w:rsidRPr="0086528B">
        <w:rPr>
          <w:rFonts w:ascii="Times New Roman" w:eastAsia="Times New Roman" w:hAnsi="Times New Roman" w:cs="Times New Roman"/>
          <w:bCs/>
          <w:i/>
          <w:iCs/>
          <w:kern w:val="0"/>
          <w:sz w:val="24"/>
          <w:szCs w:val="24"/>
          <w:lang w:eastAsia="sk-SK"/>
          <w14:ligatures w14:val="none"/>
        </w:rPr>
        <w:t xml:space="preserve">) </w:t>
      </w:r>
      <w:r w:rsidRPr="0086528B">
        <w:rPr>
          <w:rFonts w:ascii="Times New Roman" w:eastAsia="Times New Roman" w:hAnsi="Times New Roman" w:cs="Times New Roman"/>
          <w:bCs/>
          <w:i/>
          <w:iCs/>
          <w:kern w:val="0"/>
          <w:sz w:val="24"/>
          <w:szCs w:val="24"/>
          <w:lang w:eastAsia="sk-SK"/>
          <w14:ligatures w14:val="none"/>
        </w:rPr>
        <w:t xml:space="preserve">Percentuálna sadzba podľa § 88 ods. 18 </w:t>
      </w:r>
      <w:r w:rsidR="000B00EF">
        <w:rPr>
          <w:rFonts w:ascii="Times New Roman" w:eastAsia="Times New Roman" w:hAnsi="Times New Roman" w:cs="Times New Roman"/>
          <w:bCs/>
          <w:i/>
          <w:iCs/>
          <w:kern w:val="0"/>
          <w:sz w:val="24"/>
          <w:szCs w:val="24"/>
          <w:lang w:eastAsia="sk-SK"/>
          <w14:ligatures w14:val="none"/>
        </w:rPr>
        <w:t xml:space="preserve">(1,9%) </w:t>
      </w:r>
      <w:r w:rsidRPr="0086528B">
        <w:rPr>
          <w:rFonts w:ascii="Times New Roman" w:eastAsia="Times New Roman" w:hAnsi="Times New Roman" w:cs="Times New Roman"/>
          <w:bCs/>
          <w:i/>
          <w:iCs/>
          <w:kern w:val="0"/>
          <w:sz w:val="24"/>
          <w:szCs w:val="24"/>
          <w:lang w:eastAsia="sk-SK"/>
          <w14:ligatures w14:val="none"/>
        </w:rPr>
        <w:t>sa prvýkrát použije v roku 2026; percentuálna sadzba podľa § 88 ods. 18 v roku</w:t>
      </w:r>
    </w:p>
    <w:p w14:paraId="058A25FC" w14:textId="69C01C13" w:rsidR="008F7437" w:rsidRPr="0086528B" w:rsidRDefault="008F7437" w:rsidP="008F7437">
      <w:pPr>
        <w:spacing w:after="0" w:line="240" w:lineRule="auto"/>
        <w:jc w:val="both"/>
        <w:rPr>
          <w:rFonts w:ascii="Times New Roman" w:eastAsia="Times New Roman" w:hAnsi="Times New Roman" w:cs="Times New Roman"/>
          <w:bCs/>
          <w:i/>
          <w:iCs/>
          <w:kern w:val="0"/>
          <w:sz w:val="24"/>
          <w:szCs w:val="24"/>
          <w:lang w:eastAsia="sk-SK"/>
          <w14:ligatures w14:val="none"/>
        </w:rPr>
      </w:pPr>
      <w:r w:rsidRPr="0086528B">
        <w:rPr>
          <w:rFonts w:ascii="Times New Roman" w:eastAsia="Times New Roman" w:hAnsi="Times New Roman" w:cs="Times New Roman"/>
          <w:bCs/>
          <w:i/>
          <w:iCs/>
          <w:kern w:val="0"/>
          <w:sz w:val="24"/>
          <w:szCs w:val="24"/>
          <w:lang w:eastAsia="sk-SK"/>
          <w14:ligatures w14:val="none"/>
        </w:rPr>
        <w:t>a)</w:t>
      </w:r>
      <w:r w:rsidR="008A4C44" w:rsidRPr="0086528B">
        <w:rPr>
          <w:rFonts w:ascii="Times New Roman" w:eastAsia="Times New Roman" w:hAnsi="Times New Roman" w:cs="Times New Roman"/>
          <w:bCs/>
          <w:i/>
          <w:iCs/>
          <w:kern w:val="0"/>
          <w:sz w:val="24"/>
          <w:szCs w:val="24"/>
          <w:lang w:eastAsia="sk-SK"/>
          <w14:ligatures w14:val="none"/>
        </w:rPr>
        <w:t xml:space="preserve"> </w:t>
      </w:r>
      <w:r w:rsidRPr="0086528B">
        <w:rPr>
          <w:rFonts w:ascii="Times New Roman" w:eastAsia="Times New Roman" w:hAnsi="Times New Roman" w:cs="Times New Roman"/>
          <w:bCs/>
          <w:i/>
          <w:iCs/>
          <w:kern w:val="0"/>
          <w:sz w:val="24"/>
          <w:szCs w:val="24"/>
          <w:lang w:eastAsia="sk-SK"/>
          <w14:ligatures w14:val="none"/>
        </w:rPr>
        <w:t>2024 je 3,9 %,</w:t>
      </w:r>
    </w:p>
    <w:p w14:paraId="698A9A3B" w14:textId="2430EF22" w:rsidR="008F7437" w:rsidRPr="0086528B" w:rsidRDefault="008F7437" w:rsidP="008F7437">
      <w:pPr>
        <w:spacing w:after="0" w:line="240" w:lineRule="auto"/>
        <w:jc w:val="both"/>
        <w:rPr>
          <w:rFonts w:ascii="Times New Roman" w:eastAsia="Times New Roman" w:hAnsi="Times New Roman" w:cs="Times New Roman"/>
          <w:bCs/>
          <w:i/>
          <w:iCs/>
          <w:kern w:val="0"/>
          <w:sz w:val="24"/>
          <w:szCs w:val="24"/>
          <w:lang w:eastAsia="sk-SK"/>
          <w14:ligatures w14:val="none"/>
        </w:rPr>
      </w:pPr>
      <w:r w:rsidRPr="0086528B">
        <w:rPr>
          <w:rFonts w:ascii="Times New Roman" w:eastAsia="Times New Roman" w:hAnsi="Times New Roman" w:cs="Times New Roman"/>
          <w:bCs/>
          <w:i/>
          <w:iCs/>
          <w:kern w:val="0"/>
          <w:sz w:val="24"/>
          <w:szCs w:val="24"/>
          <w:lang w:eastAsia="sk-SK"/>
          <w14:ligatures w14:val="none"/>
        </w:rPr>
        <w:t>b)</w:t>
      </w:r>
      <w:r w:rsidR="008A4C44" w:rsidRPr="0086528B">
        <w:rPr>
          <w:rFonts w:ascii="Times New Roman" w:eastAsia="Times New Roman" w:hAnsi="Times New Roman" w:cs="Times New Roman"/>
          <w:bCs/>
          <w:i/>
          <w:iCs/>
          <w:kern w:val="0"/>
          <w:sz w:val="24"/>
          <w:szCs w:val="24"/>
          <w:lang w:eastAsia="sk-SK"/>
          <w14:ligatures w14:val="none"/>
        </w:rPr>
        <w:t xml:space="preserve"> </w:t>
      </w:r>
      <w:r w:rsidRPr="0086528B">
        <w:rPr>
          <w:rFonts w:ascii="Times New Roman" w:eastAsia="Times New Roman" w:hAnsi="Times New Roman" w:cs="Times New Roman"/>
          <w:bCs/>
          <w:i/>
          <w:iCs/>
          <w:kern w:val="0"/>
          <w:sz w:val="24"/>
          <w:szCs w:val="24"/>
          <w:lang w:eastAsia="sk-SK"/>
          <w14:ligatures w14:val="none"/>
        </w:rPr>
        <w:t>2025 je 2,9 %.</w:t>
      </w:r>
    </w:p>
    <w:p w14:paraId="6E47ADE9" w14:textId="77777777" w:rsidR="008F7437" w:rsidRPr="001A07CA" w:rsidRDefault="008F7437" w:rsidP="00B84B62">
      <w:pPr>
        <w:spacing w:after="0" w:line="240" w:lineRule="auto"/>
        <w:jc w:val="both"/>
        <w:rPr>
          <w:rFonts w:ascii="Times New Roman" w:hAnsi="Times New Roman" w:cs="Times New Roman"/>
          <w:b/>
          <w:bCs/>
          <w:color w:val="000000" w:themeColor="text1"/>
          <w:sz w:val="24"/>
          <w:szCs w:val="24"/>
          <w:u w:val="single"/>
        </w:rPr>
      </w:pPr>
    </w:p>
    <w:p w14:paraId="4740AF16" w14:textId="236234D8" w:rsidR="00813583" w:rsidRPr="001A07CA" w:rsidRDefault="432B6158" w:rsidP="000C3E71">
      <w:pPr>
        <w:spacing w:after="0" w:line="240" w:lineRule="auto"/>
        <w:rPr>
          <w:rFonts w:ascii="Times New Roman" w:hAnsi="Times New Roman" w:cs="Times New Roman"/>
          <w:color w:val="000000" w:themeColor="text1"/>
          <w:sz w:val="24"/>
          <w:szCs w:val="24"/>
          <w:u w:val="single"/>
        </w:rPr>
      </w:pPr>
      <w:r w:rsidRPr="001A07CA">
        <w:rPr>
          <w:rFonts w:ascii="Times New Roman" w:hAnsi="Times New Roman" w:cs="Times New Roman"/>
          <w:b/>
          <w:bCs/>
          <w:color w:val="000000" w:themeColor="text1"/>
          <w:sz w:val="24"/>
          <w:szCs w:val="24"/>
          <w:u w:val="single"/>
        </w:rPr>
        <w:t>Ústavná zdravotná starostlivosť</w:t>
      </w:r>
    </w:p>
    <w:p w14:paraId="5492E2B0" w14:textId="77777777" w:rsidR="00763ABF" w:rsidRPr="001A07CA" w:rsidRDefault="00763ABF" w:rsidP="000C3E71">
      <w:pPr>
        <w:spacing w:after="0" w:line="240" w:lineRule="auto"/>
        <w:jc w:val="both"/>
        <w:rPr>
          <w:rFonts w:ascii="Times New Roman" w:eastAsia="Times New Roman" w:hAnsi="Times New Roman" w:cs="Times New Roman"/>
          <w:color w:val="000000" w:themeColor="text1"/>
          <w:sz w:val="24"/>
          <w:szCs w:val="24"/>
          <w:lang w:eastAsia="sk-SK"/>
        </w:rPr>
      </w:pPr>
    </w:p>
    <w:p w14:paraId="187C20F4" w14:textId="59456300" w:rsidR="00813583" w:rsidRPr="001A07CA" w:rsidRDefault="1B45F5BE" w:rsidP="00B84B62">
      <w:pPr>
        <w:spacing w:after="0" w:line="240" w:lineRule="auto"/>
        <w:ind w:firstLine="708"/>
        <w:jc w:val="both"/>
        <w:rPr>
          <w:rFonts w:ascii="Times New Roman" w:eastAsia="Times New Roman" w:hAnsi="Times New Roman" w:cs="Times New Roman"/>
          <w:b/>
          <w:bCs/>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V roku 2024 sa začali dôsledne sledovať čakacie lehoty na určené medicínske služby. </w:t>
      </w:r>
      <w:r w:rsidR="42AD7475" w:rsidRPr="001A07CA">
        <w:rPr>
          <w:rFonts w:ascii="Times New Roman" w:eastAsia="Times New Roman" w:hAnsi="Times New Roman" w:cs="Times New Roman"/>
          <w:color w:val="000000" w:themeColor="text1"/>
          <w:sz w:val="24"/>
          <w:szCs w:val="24"/>
          <w:lang w:eastAsia="sk-SK"/>
        </w:rPr>
        <w:t>P</w:t>
      </w:r>
      <w:r w:rsidRPr="001A07CA">
        <w:rPr>
          <w:rFonts w:ascii="Times New Roman" w:eastAsia="Times New Roman" w:hAnsi="Times New Roman" w:cs="Times New Roman"/>
          <w:color w:val="000000" w:themeColor="text1"/>
          <w:sz w:val="24"/>
          <w:szCs w:val="24"/>
          <w:lang w:eastAsia="sk-SK"/>
        </w:rPr>
        <w:t xml:space="preserve">odľa </w:t>
      </w:r>
      <w:r w:rsidR="000B00EF">
        <w:rPr>
          <w:rFonts w:ascii="Times New Roman" w:eastAsia="Times New Roman" w:hAnsi="Times New Roman" w:cs="Times New Roman"/>
          <w:color w:val="000000" w:themeColor="text1"/>
          <w:sz w:val="24"/>
          <w:szCs w:val="24"/>
          <w:lang w:eastAsia="sk-SK"/>
        </w:rPr>
        <w:t>optimalizácie siete nemocníc (zákon č. 540/2021 Z. z.)</w:t>
      </w:r>
      <w:r w:rsidR="000B00EF" w:rsidRPr="001A07CA">
        <w:rPr>
          <w:rFonts w:ascii="Times New Roman" w:eastAsia="Times New Roman" w:hAnsi="Times New Roman" w:cs="Times New Roman"/>
          <w:color w:val="000000" w:themeColor="text1"/>
          <w:sz w:val="24"/>
          <w:szCs w:val="24"/>
          <w:lang w:eastAsia="sk-SK"/>
        </w:rPr>
        <w:t xml:space="preserve"> </w:t>
      </w:r>
      <w:r w:rsidRPr="001A07CA">
        <w:rPr>
          <w:rFonts w:ascii="Times New Roman" w:eastAsia="Times New Roman" w:hAnsi="Times New Roman" w:cs="Times New Roman"/>
          <w:color w:val="000000" w:themeColor="text1"/>
          <w:sz w:val="24"/>
          <w:szCs w:val="24"/>
          <w:lang w:eastAsia="sk-SK"/>
        </w:rPr>
        <w:t xml:space="preserve">majú pacienti </w:t>
      </w:r>
      <w:r w:rsidR="7B17AF0A" w:rsidRPr="001A07CA">
        <w:rPr>
          <w:rFonts w:ascii="Times New Roman" w:eastAsia="Times New Roman" w:hAnsi="Times New Roman" w:cs="Times New Roman"/>
          <w:color w:val="000000" w:themeColor="text1"/>
          <w:sz w:val="24"/>
          <w:szCs w:val="24"/>
          <w:lang w:eastAsia="sk-SK"/>
        </w:rPr>
        <w:t xml:space="preserve">nárok na úhradu týchto medicínskych služieb v </w:t>
      </w:r>
      <w:r w:rsidR="2624C277" w:rsidRPr="001A07CA">
        <w:rPr>
          <w:rFonts w:ascii="Times New Roman" w:eastAsia="Times New Roman" w:hAnsi="Times New Roman" w:cs="Times New Roman"/>
          <w:color w:val="000000" w:themeColor="text1"/>
          <w:sz w:val="24"/>
          <w:szCs w:val="24"/>
          <w:lang w:eastAsia="sk-SK"/>
        </w:rPr>
        <w:t xml:space="preserve">zahraničí, ak im starostlivosť nie je poskytnutá do </w:t>
      </w:r>
      <w:r w:rsidR="0952A196" w:rsidRPr="001A07CA">
        <w:rPr>
          <w:rFonts w:ascii="Times New Roman" w:eastAsia="Times New Roman" w:hAnsi="Times New Roman" w:cs="Times New Roman"/>
          <w:color w:val="000000" w:themeColor="text1"/>
          <w:sz w:val="24"/>
          <w:szCs w:val="24"/>
          <w:lang w:eastAsia="sk-SK"/>
        </w:rPr>
        <w:t>určeného času</w:t>
      </w:r>
      <w:r w:rsidR="465AE7E1" w:rsidRPr="001A07CA">
        <w:rPr>
          <w:rFonts w:ascii="Times New Roman" w:eastAsia="Times New Roman" w:hAnsi="Times New Roman" w:cs="Times New Roman"/>
          <w:color w:val="000000" w:themeColor="text1"/>
          <w:sz w:val="24"/>
          <w:szCs w:val="24"/>
          <w:lang w:eastAsia="sk-SK"/>
        </w:rPr>
        <w:t>.</w:t>
      </w:r>
      <w:r w:rsidR="0952A196" w:rsidRPr="001A07CA">
        <w:rPr>
          <w:rFonts w:ascii="Times New Roman" w:eastAsia="Times New Roman" w:hAnsi="Times New Roman" w:cs="Times New Roman"/>
          <w:color w:val="000000" w:themeColor="text1"/>
          <w:sz w:val="24"/>
          <w:szCs w:val="24"/>
          <w:lang w:eastAsia="sk-SK"/>
        </w:rPr>
        <w:t xml:space="preserve"> Úhrada tejto starostlivosti v zahraničí je </w:t>
      </w:r>
      <w:r w:rsidR="00763ABF" w:rsidRPr="001A07CA">
        <w:rPr>
          <w:rFonts w:ascii="Times New Roman" w:eastAsia="Times New Roman" w:hAnsi="Times New Roman" w:cs="Times New Roman"/>
          <w:color w:val="000000" w:themeColor="text1"/>
          <w:sz w:val="24"/>
          <w:szCs w:val="24"/>
          <w:lang w:eastAsia="sk-SK"/>
        </w:rPr>
        <w:t xml:space="preserve">z pohľadu verejných zdrojov </w:t>
      </w:r>
      <w:r w:rsidR="0952A196" w:rsidRPr="001A07CA">
        <w:rPr>
          <w:rFonts w:ascii="Times New Roman" w:eastAsia="Times New Roman" w:hAnsi="Times New Roman" w:cs="Times New Roman"/>
          <w:color w:val="000000" w:themeColor="text1"/>
          <w:sz w:val="24"/>
          <w:szCs w:val="24"/>
          <w:lang w:eastAsia="sk-SK"/>
        </w:rPr>
        <w:t>nákladnejšia</w:t>
      </w:r>
      <w:r w:rsidR="2CA5D43F" w:rsidRPr="001A07CA">
        <w:rPr>
          <w:rFonts w:ascii="Times New Roman" w:eastAsia="Times New Roman" w:hAnsi="Times New Roman" w:cs="Times New Roman"/>
          <w:color w:val="000000" w:themeColor="text1"/>
          <w:sz w:val="24"/>
          <w:szCs w:val="24"/>
          <w:lang w:eastAsia="sk-SK"/>
        </w:rPr>
        <w:t xml:space="preserve">, než </w:t>
      </w:r>
      <w:r w:rsidR="00763ABF" w:rsidRPr="001A07CA">
        <w:rPr>
          <w:rFonts w:ascii="Times New Roman" w:eastAsia="Times New Roman" w:hAnsi="Times New Roman" w:cs="Times New Roman"/>
          <w:color w:val="000000" w:themeColor="text1"/>
          <w:sz w:val="24"/>
          <w:szCs w:val="24"/>
          <w:lang w:eastAsia="sk-SK"/>
        </w:rPr>
        <w:t xml:space="preserve">v prípade, že </w:t>
      </w:r>
      <w:r w:rsidR="2CA5D43F" w:rsidRPr="001A07CA">
        <w:rPr>
          <w:rFonts w:ascii="Times New Roman" w:eastAsia="Times New Roman" w:hAnsi="Times New Roman" w:cs="Times New Roman"/>
          <w:color w:val="000000" w:themeColor="text1"/>
          <w:sz w:val="24"/>
          <w:szCs w:val="24"/>
          <w:lang w:eastAsia="sk-SK"/>
        </w:rPr>
        <w:t xml:space="preserve">by bola táto starostlivosť poskytnutá na Slovensku. </w:t>
      </w:r>
    </w:p>
    <w:p w14:paraId="240E5F10" w14:textId="3FE21A49" w:rsidR="003B75CA" w:rsidRPr="001A07CA" w:rsidRDefault="003B75CA" w:rsidP="00B84B62">
      <w:pPr>
        <w:spacing w:after="0" w:line="240" w:lineRule="auto"/>
        <w:ind w:firstLine="708"/>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N</w:t>
      </w:r>
      <w:r w:rsidR="003D391E" w:rsidRPr="001A07CA">
        <w:rPr>
          <w:rFonts w:ascii="Times New Roman" w:eastAsia="Times New Roman" w:hAnsi="Times New Roman" w:cs="Times New Roman"/>
          <w:color w:val="000000" w:themeColor="text1"/>
          <w:sz w:val="24"/>
          <w:szCs w:val="24"/>
          <w:lang w:eastAsia="sk-SK"/>
        </w:rPr>
        <w:t xml:space="preserve">emocnice sú v súčasnosti financované vo významnej miere paušálnou platbou, ktorú si nemocnice dohodnú na rokovaniach so zdravotnou poisťovňou. Ak majú nemocnice dostatok kapacít, mali by byť schopné poskytnúť čo najviac zdravotnej starostlivosti v rámci zazmluvneného casemixu, keďže táto produkcia je zaplatená v paušálnej platbe. Zároveň však mnohé nemocnice zazmluvnený casemix neplnia. </w:t>
      </w:r>
      <w:r w:rsidRPr="001A07CA">
        <w:rPr>
          <w:rFonts w:ascii="Times New Roman" w:eastAsia="Times New Roman" w:hAnsi="Times New Roman" w:cs="Times New Roman"/>
          <w:color w:val="000000" w:themeColor="text1"/>
          <w:sz w:val="24"/>
          <w:szCs w:val="24"/>
          <w:lang w:eastAsia="sk-SK"/>
        </w:rPr>
        <w:t>N</w:t>
      </w:r>
      <w:r w:rsidR="003D391E" w:rsidRPr="001A07CA">
        <w:rPr>
          <w:rFonts w:ascii="Times New Roman" w:eastAsia="Times New Roman" w:hAnsi="Times New Roman" w:cs="Times New Roman"/>
          <w:color w:val="000000" w:themeColor="text1"/>
          <w:sz w:val="24"/>
          <w:szCs w:val="24"/>
          <w:lang w:eastAsia="sk-SK"/>
        </w:rPr>
        <w:t>eplnenie zazmluvneného casemixu je zverejnené aj v revízii výdavkov na nemocnice.</w:t>
      </w:r>
      <w:r w:rsidRPr="001A07CA">
        <w:rPr>
          <w:rFonts w:ascii="Times New Roman" w:eastAsia="Times New Roman" w:hAnsi="Times New Roman" w:cs="Times New Roman"/>
          <w:color w:val="000000" w:themeColor="text1"/>
          <w:sz w:val="24"/>
          <w:szCs w:val="24"/>
          <w:lang w:eastAsia="sk-SK"/>
        </w:rPr>
        <w:t xml:space="preserve"> Dôraz sa preto musí klásť na to, aby nemocnice plnili zazmluvnný casemix a ošetrovali čo najviac pacientov, aby títo kvôli dlhým čakacím lehotám necestovali do zahraničia.</w:t>
      </w:r>
    </w:p>
    <w:p w14:paraId="2DA2A2B6" w14:textId="1FA36532" w:rsidR="003D391E" w:rsidRPr="001A07CA" w:rsidRDefault="003B75CA" w:rsidP="000C3E71">
      <w:pPr>
        <w:spacing w:after="0" w:line="240" w:lineRule="auto"/>
        <w:jc w:val="both"/>
        <w:rPr>
          <w:rFonts w:ascii="Times New Roman" w:eastAsia="Times New Roman" w:hAnsi="Times New Roman" w:cs="Times New Roman"/>
          <w:color w:val="000000" w:themeColor="text1"/>
          <w:sz w:val="24"/>
          <w:szCs w:val="24"/>
          <w:lang w:eastAsia="sk-SK"/>
        </w:rPr>
      </w:pPr>
      <w:r w:rsidRPr="001A07CA">
        <w:rPr>
          <w:rFonts w:ascii="Times New Roman" w:eastAsia="Times New Roman" w:hAnsi="Times New Roman" w:cs="Times New Roman"/>
          <w:color w:val="000000" w:themeColor="text1"/>
          <w:sz w:val="24"/>
          <w:szCs w:val="24"/>
          <w:lang w:eastAsia="sk-SK"/>
        </w:rPr>
        <w:t xml:space="preserve"> </w:t>
      </w:r>
    </w:p>
    <w:p w14:paraId="397F2521" w14:textId="42E67602" w:rsidR="00813583" w:rsidRPr="001A07CA" w:rsidRDefault="3BEEC3F6" w:rsidP="000C3E71">
      <w:pPr>
        <w:spacing w:after="0" w:line="240" w:lineRule="auto"/>
        <w:jc w:val="both"/>
        <w:rPr>
          <w:rFonts w:ascii="Times New Roman" w:eastAsia="Times New Roman" w:hAnsi="Times New Roman" w:cs="Times New Roman"/>
          <w:b/>
          <w:bCs/>
          <w:i/>
          <w:iCs/>
          <w:color w:val="000000" w:themeColor="text1"/>
          <w:sz w:val="24"/>
          <w:szCs w:val="24"/>
          <w:lang w:eastAsia="sk-SK"/>
        </w:rPr>
      </w:pPr>
      <w:r w:rsidRPr="001A07CA">
        <w:rPr>
          <w:rFonts w:ascii="Times New Roman" w:eastAsia="Times New Roman" w:hAnsi="Times New Roman" w:cs="Times New Roman"/>
          <w:b/>
          <w:bCs/>
          <w:i/>
          <w:iCs/>
          <w:color w:val="000000" w:themeColor="text1"/>
          <w:kern w:val="0"/>
          <w:sz w:val="24"/>
          <w:szCs w:val="24"/>
          <w:lang w:eastAsia="sk-SK"/>
          <w14:ligatures w14:val="none"/>
        </w:rPr>
        <w:t>Zvýšenie JZS – p</w:t>
      </w:r>
      <w:r w:rsidR="0EC305CC" w:rsidRPr="001A07CA">
        <w:rPr>
          <w:rFonts w:ascii="Times New Roman" w:eastAsia="Times New Roman" w:hAnsi="Times New Roman" w:cs="Times New Roman"/>
          <w:b/>
          <w:i/>
          <w:color w:val="000000" w:themeColor="text1"/>
          <w:kern w:val="0"/>
          <w:sz w:val="24"/>
          <w:szCs w:val="24"/>
          <w:lang w:eastAsia="sk-SK"/>
          <w14:ligatures w14:val="none"/>
        </w:rPr>
        <w:t>odpora presunu pacientov z</w:t>
      </w:r>
      <w:r w:rsidR="2F3A4EC5" w:rsidRPr="001A07CA">
        <w:rPr>
          <w:rFonts w:ascii="Times New Roman" w:eastAsia="Times New Roman" w:hAnsi="Times New Roman" w:cs="Times New Roman"/>
          <w:b/>
          <w:i/>
          <w:color w:val="000000" w:themeColor="text1"/>
          <w:kern w:val="0"/>
          <w:sz w:val="24"/>
          <w:szCs w:val="24"/>
          <w:lang w:eastAsia="sk-SK"/>
          <w14:ligatures w14:val="none"/>
        </w:rPr>
        <w:t xml:space="preserve"> ústavnej zdravotnej starostlivosti </w:t>
      </w:r>
      <w:r w:rsidR="000B00EF">
        <w:rPr>
          <w:rFonts w:ascii="Times New Roman" w:eastAsia="Times New Roman" w:hAnsi="Times New Roman" w:cs="Times New Roman"/>
          <w:b/>
          <w:i/>
          <w:color w:val="000000" w:themeColor="text1"/>
          <w:kern w:val="0"/>
          <w:sz w:val="24"/>
          <w:szCs w:val="24"/>
          <w:lang w:eastAsia="sk-SK"/>
          <w14:ligatures w14:val="none"/>
        </w:rPr>
        <w:t xml:space="preserve">(ÚZS) </w:t>
      </w:r>
      <w:r w:rsidR="2F3A4EC5" w:rsidRPr="001A07CA">
        <w:rPr>
          <w:rFonts w:ascii="Times New Roman" w:eastAsia="Times New Roman" w:hAnsi="Times New Roman" w:cs="Times New Roman"/>
          <w:b/>
          <w:i/>
          <w:color w:val="000000" w:themeColor="text1"/>
          <w:kern w:val="0"/>
          <w:sz w:val="24"/>
          <w:szCs w:val="24"/>
          <w:lang w:eastAsia="sk-SK"/>
          <w14:ligatures w14:val="none"/>
        </w:rPr>
        <w:t xml:space="preserve">do jednodňovej zdravotnej starostlivosti </w:t>
      </w:r>
      <w:r w:rsidR="000B00EF">
        <w:rPr>
          <w:rFonts w:ascii="Times New Roman" w:eastAsia="Times New Roman" w:hAnsi="Times New Roman" w:cs="Times New Roman"/>
          <w:b/>
          <w:i/>
          <w:color w:val="000000" w:themeColor="text1"/>
          <w:kern w:val="0"/>
          <w:sz w:val="24"/>
          <w:szCs w:val="24"/>
          <w:lang w:eastAsia="sk-SK"/>
          <w14:ligatures w14:val="none"/>
        </w:rPr>
        <w:t>(JZS)</w:t>
      </w:r>
    </w:p>
    <w:p w14:paraId="010DBC2C" w14:textId="2B7EEE0E" w:rsidR="00C46AFC" w:rsidRPr="001A07CA" w:rsidRDefault="1D6CCB24" w:rsidP="00B84B62">
      <w:pPr>
        <w:spacing w:after="0" w:line="240" w:lineRule="auto"/>
        <w:ind w:firstLine="708"/>
        <w:jc w:val="both"/>
        <w:rPr>
          <w:rFonts w:ascii="Times New Roman" w:eastAsia="Times New Roman" w:hAnsi="Times New Roman" w:cs="Times New Roman"/>
          <w:color w:val="000000" w:themeColor="text1"/>
          <w:kern w:val="0"/>
          <w:sz w:val="24"/>
          <w:szCs w:val="24"/>
          <w:lang w:eastAsia="sk-SK"/>
          <w14:ligatures w14:val="none"/>
        </w:rPr>
      </w:pPr>
      <w:r w:rsidRPr="001A07CA">
        <w:rPr>
          <w:rFonts w:ascii="Times New Roman" w:eastAsia="Times New Roman" w:hAnsi="Times New Roman" w:cs="Times New Roman"/>
          <w:color w:val="000000" w:themeColor="text1"/>
          <w:sz w:val="24"/>
          <w:szCs w:val="24"/>
          <w:lang w:eastAsia="sk-SK"/>
        </w:rPr>
        <w:t>Z</w:t>
      </w:r>
      <w:r w:rsidR="2F3A4EC5" w:rsidRPr="001A07CA">
        <w:rPr>
          <w:rFonts w:ascii="Times New Roman" w:eastAsia="Times New Roman" w:hAnsi="Times New Roman" w:cs="Times New Roman"/>
          <w:color w:val="000000" w:themeColor="text1"/>
          <w:kern w:val="0"/>
          <w:sz w:val="24"/>
          <w:szCs w:val="24"/>
          <w:lang w:eastAsia="sk-SK"/>
          <w14:ligatures w14:val="none"/>
        </w:rPr>
        <w:t>jednotením</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w:t>
      </w:r>
      <w:r w:rsidR="2F3A4EC5" w:rsidRPr="001A07CA">
        <w:rPr>
          <w:rFonts w:ascii="Times New Roman" w:eastAsia="Times New Roman" w:hAnsi="Times New Roman" w:cs="Times New Roman"/>
          <w:color w:val="000000" w:themeColor="text1"/>
          <w:kern w:val="0"/>
          <w:sz w:val="24"/>
          <w:szCs w:val="24"/>
          <w:lang w:eastAsia="sk-SK"/>
          <w14:ligatures w14:val="none"/>
        </w:rPr>
        <w:t>platobného</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mechanizmu pre </w:t>
      </w:r>
      <w:r w:rsidR="73CFB822" w:rsidRPr="001A07CA">
        <w:rPr>
          <w:rFonts w:ascii="Times New Roman" w:eastAsia="Times New Roman" w:hAnsi="Times New Roman" w:cs="Times New Roman"/>
          <w:color w:val="000000" w:themeColor="text1"/>
          <w:sz w:val="24"/>
          <w:szCs w:val="24"/>
          <w:lang w:eastAsia="sk-SK"/>
        </w:rPr>
        <w:t>Ú</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ZS a JZS v roku </w:t>
      </w:r>
      <w:r w:rsidR="4EA6D037" w:rsidRPr="001A07CA">
        <w:rPr>
          <w:rFonts w:ascii="Times New Roman" w:eastAsia="Times New Roman" w:hAnsi="Times New Roman" w:cs="Times New Roman"/>
          <w:color w:val="000000" w:themeColor="text1"/>
          <w:sz w:val="24"/>
          <w:szCs w:val="24"/>
          <w:lang w:eastAsia="sk-SK"/>
        </w:rPr>
        <w:t xml:space="preserve">2025 </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sa </w:t>
      </w:r>
      <w:r w:rsidR="029619A1" w:rsidRPr="001A07CA">
        <w:rPr>
          <w:rFonts w:ascii="Times New Roman" w:eastAsia="Times New Roman" w:hAnsi="Times New Roman" w:cs="Times New Roman"/>
          <w:color w:val="000000" w:themeColor="text1"/>
          <w:kern w:val="0"/>
          <w:sz w:val="24"/>
          <w:szCs w:val="24"/>
          <w:lang w:eastAsia="sk-SK"/>
          <w14:ligatures w14:val="none"/>
        </w:rPr>
        <w:t>otvára</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priestor pre presun pacientov z </w:t>
      </w:r>
      <w:r w:rsidR="029619A1" w:rsidRPr="001A07CA">
        <w:rPr>
          <w:rFonts w:ascii="Times New Roman" w:eastAsia="Times New Roman" w:hAnsi="Times New Roman" w:cs="Times New Roman"/>
          <w:color w:val="000000" w:themeColor="text1"/>
          <w:kern w:val="0"/>
          <w:sz w:val="24"/>
          <w:szCs w:val="24"/>
          <w:lang w:eastAsia="sk-SK"/>
          <w14:ligatures w14:val="none"/>
        </w:rPr>
        <w:t>ústavnej</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starostlivosti do JZS, </w:t>
      </w:r>
      <w:r w:rsidR="029619A1" w:rsidRPr="001A07CA">
        <w:rPr>
          <w:rFonts w:ascii="Times New Roman" w:eastAsia="Times New Roman" w:hAnsi="Times New Roman" w:cs="Times New Roman"/>
          <w:color w:val="000000" w:themeColor="text1"/>
          <w:kern w:val="0"/>
          <w:sz w:val="24"/>
          <w:szCs w:val="24"/>
          <w:lang w:eastAsia="sk-SK"/>
          <w14:ligatures w14:val="none"/>
        </w:rPr>
        <w:t>čím</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sa </w:t>
      </w:r>
      <w:r w:rsidR="029619A1" w:rsidRPr="001A07CA">
        <w:rPr>
          <w:rFonts w:ascii="Times New Roman" w:eastAsia="Times New Roman" w:hAnsi="Times New Roman" w:cs="Times New Roman"/>
          <w:color w:val="000000" w:themeColor="text1"/>
          <w:kern w:val="0"/>
          <w:sz w:val="24"/>
          <w:szCs w:val="24"/>
          <w:lang w:eastAsia="sk-SK"/>
          <w14:ligatures w14:val="none"/>
        </w:rPr>
        <w:t>zvýši</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kvalita a </w:t>
      </w:r>
      <w:r w:rsidR="029619A1" w:rsidRPr="001A07CA">
        <w:rPr>
          <w:rFonts w:ascii="Times New Roman" w:eastAsia="Times New Roman" w:hAnsi="Times New Roman" w:cs="Times New Roman"/>
          <w:color w:val="000000" w:themeColor="text1"/>
          <w:kern w:val="0"/>
          <w:sz w:val="24"/>
          <w:szCs w:val="24"/>
          <w:lang w:eastAsia="sk-SK"/>
          <w14:ligatures w14:val="none"/>
        </w:rPr>
        <w:t>bezpečnosť</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w:t>
      </w:r>
      <w:r w:rsidR="029619A1" w:rsidRPr="001A07CA">
        <w:rPr>
          <w:rFonts w:ascii="Times New Roman" w:eastAsia="Times New Roman" w:hAnsi="Times New Roman" w:cs="Times New Roman"/>
          <w:color w:val="000000" w:themeColor="text1"/>
          <w:kern w:val="0"/>
          <w:sz w:val="24"/>
          <w:szCs w:val="24"/>
          <w:lang w:eastAsia="sk-SK"/>
          <w14:ligatures w14:val="none"/>
        </w:rPr>
        <w:t>zdravotnej starostlivosti</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ale </w:t>
      </w:r>
      <w:r w:rsidR="029619A1" w:rsidRPr="001A07CA">
        <w:rPr>
          <w:rFonts w:ascii="Times New Roman" w:eastAsia="Times New Roman" w:hAnsi="Times New Roman" w:cs="Times New Roman"/>
          <w:color w:val="000000" w:themeColor="text1"/>
          <w:kern w:val="0"/>
          <w:sz w:val="24"/>
          <w:szCs w:val="24"/>
          <w:lang w:eastAsia="sk-SK"/>
          <w14:ligatures w14:val="none"/>
        </w:rPr>
        <w:t>perspektívne</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sa </w:t>
      </w:r>
      <w:r w:rsidR="029619A1" w:rsidRPr="001A07CA">
        <w:rPr>
          <w:rFonts w:ascii="Times New Roman" w:eastAsia="Times New Roman" w:hAnsi="Times New Roman" w:cs="Times New Roman"/>
          <w:color w:val="000000" w:themeColor="text1"/>
          <w:kern w:val="0"/>
          <w:sz w:val="24"/>
          <w:szCs w:val="24"/>
          <w:lang w:eastAsia="sk-SK"/>
          <w14:ligatures w14:val="none"/>
        </w:rPr>
        <w:t>budú</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w:t>
      </w:r>
      <w:r w:rsidR="029619A1" w:rsidRPr="001A07CA">
        <w:rPr>
          <w:rFonts w:ascii="Times New Roman" w:eastAsia="Times New Roman" w:hAnsi="Times New Roman" w:cs="Times New Roman"/>
          <w:color w:val="000000" w:themeColor="text1"/>
          <w:kern w:val="0"/>
          <w:sz w:val="24"/>
          <w:szCs w:val="24"/>
          <w:lang w:eastAsia="sk-SK"/>
          <w14:ligatures w14:val="none"/>
        </w:rPr>
        <w:t>šetriť</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aj zdroje. Na podporu tohto presunu by bolo potrebn</w:t>
      </w:r>
      <w:r w:rsidR="029619A1" w:rsidRPr="001A07CA">
        <w:rPr>
          <w:rFonts w:ascii="Times New Roman" w:eastAsia="Times New Roman" w:hAnsi="Times New Roman" w:cs="Times New Roman"/>
          <w:color w:val="000000" w:themeColor="text1"/>
          <w:kern w:val="0"/>
          <w:sz w:val="24"/>
          <w:szCs w:val="24"/>
          <w:lang w:eastAsia="sk-SK"/>
          <w14:ligatures w14:val="none"/>
        </w:rPr>
        <w:t>é</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w:t>
      </w:r>
      <w:r w:rsidR="5D2A939D" w:rsidRPr="001A07CA">
        <w:rPr>
          <w:rFonts w:ascii="Times New Roman" w:eastAsia="Times New Roman" w:hAnsi="Times New Roman" w:cs="Times New Roman"/>
          <w:color w:val="000000" w:themeColor="text1"/>
          <w:sz w:val="24"/>
          <w:szCs w:val="24"/>
          <w:lang w:eastAsia="sk-SK"/>
        </w:rPr>
        <w:t xml:space="preserve">jednorazovo </w:t>
      </w:r>
      <w:r w:rsidR="029619A1" w:rsidRPr="001A07CA">
        <w:rPr>
          <w:rFonts w:ascii="Times New Roman" w:eastAsia="Times New Roman" w:hAnsi="Times New Roman" w:cs="Times New Roman"/>
          <w:color w:val="000000" w:themeColor="text1"/>
          <w:kern w:val="0"/>
          <w:sz w:val="24"/>
          <w:szCs w:val="24"/>
          <w:lang w:eastAsia="sk-SK"/>
          <w14:ligatures w14:val="none"/>
        </w:rPr>
        <w:t>navýšiť</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zdroje na JZS, </w:t>
      </w:r>
      <w:r w:rsidR="029619A1" w:rsidRPr="001A07CA">
        <w:rPr>
          <w:rFonts w:ascii="Times New Roman" w:eastAsia="Times New Roman" w:hAnsi="Times New Roman" w:cs="Times New Roman"/>
          <w:color w:val="000000" w:themeColor="text1"/>
          <w:kern w:val="0"/>
          <w:sz w:val="24"/>
          <w:szCs w:val="24"/>
          <w:lang w:eastAsia="sk-SK"/>
          <w14:ligatures w14:val="none"/>
        </w:rPr>
        <w:t>ktorá</w:t>
      </w:r>
      <w:r w:rsidR="0EC305CC" w:rsidRPr="001A07CA">
        <w:rPr>
          <w:rFonts w:ascii="Times New Roman" w:eastAsia="Times New Roman" w:hAnsi="Times New Roman" w:cs="Times New Roman"/>
          <w:color w:val="000000" w:themeColor="text1"/>
          <w:kern w:val="0"/>
          <w:sz w:val="24"/>
          <w:szCs w:val="24"/>
          <w:lang w:eastAsia="sk-SK"/>
          <w14:ligatures w14:val="none"/>
        </w:rPr>
        <w:t xml:space="preserve"> je dlhodobo </w:t>
      </w:r>
      <w:r w:rsidR="029619A1" w:rsidRPr="001A07CA">
        <w:rPr>
          <w:rFonts w:ascii="Times New Roman" w:eastAsia="Times New Roman" w:hAnsi="Times New Roman" w:cs="Times New Roman"/>
          <w:color w:val="000000" w:themeColor="text1"/>
          <w:kern w:val="0"/>
          <w:sz w:val="24"/>
          <w:szCs w:val="24"/>
          <w:lang w:eastAsia="sk-SK"/>
          <w14:ligatures w14:val="none"/>
        </w:rPr>
        <w:t>pofinancovaná</w:t>
      </w:r>
      <w:r w:rsidR="193BF2F7" w:rsidRPr="001A07CA">
        <w:rPr>
          <w:rFonts w:ascii="Times New Roman" w:eastAsia="Times New Roman" w:hAnsi="Times New Roman" w:cs="Times New Roman"/>
          <w:color w:val="000000" w:themeColor="text1"/>
          <w:sz w:val="24"/>
          <w:szCs w:val="24"/>
          <w:lang w:eastAsia="sk-SK"/>
        </w:rPr>
        <w:t xml:space="preserve">. </w:t>
      </w:r>
      <w:r w:rsidR="00681DF6" w:rsidRPr="001A07CA">
        <w:rPr>
          <w:rFonts w:ascii="Times New Roman" w:eastAsia="Times New Roman" w:hAnsi="Times New Roman" w:cs="Times New Roman"/>
          <w:color w:val="000000" w:themeColor="text1"/>
          <w:sz w:val="24"/>
          <w:szCs w:val="24"/>
          <w:lang w:eastAsia="sk-SK"/>
        </w:rPr>
        <w:t>Navýšenie 13,</w:t>
      </w:r>
      <w:r w:rsidR="000B00EF">
        <w:rPr>
          <w:rFonts w:ascii="Times New Roman" w:eastAsia="Times New Roman" w:hAnsi="Times New Roman" w:cs="Times New Roman"/>
          <w:color w:val="000000" w:themeColor="text1"/>
          <w:sz w:val="24"/>
          <w:szCs w:val="24"/>
          <w:lang w:eastAsia="sk-SK"/>
        </w:rPr>
        <w:t>64</w:t>
      </w:r>
      <w:r w:rsidR="00681DF6" w:rsidRPr="001A07CA">
        <w:rPr>
          <w:rFonts w:ascii="Times New Roman" w:eastAsia="Times New Roman" w:hAnsi="Times New Roman" w:cs="Times New Roman"/>
          <w:color w:val="000000" w:themeColor="text1"/>
          <w:sz w:val="24"/>
          <w:szCs w:val="24"/>
          <w:lang w:eastAsia="sk-SK"/>
        </w:rPr>
        <w:t xml:space="preserve">% z </w:t>
      </w:r>
      <w:r w:rsidR="43DA3AAF" w:rsidRPr="001A07CA">
        <w:rPr>
          <w:rFonts w:ascii="Times New Roman" w:eastAsia="Times New Roman" w:hAnsi="Times New Roman" w:cs="Times New Roman"/>
          <w:color w:val="000000" w:themeColor="text1"/>
          <w:kern w:val="0"/>
          <w:sz w:val="24"/>
          <w:szCs w:val="24"/>
          <w:lang w:eastAsia="sk-SK"/>
          <w14:ligatures w14:val="none"/>
        </w:rPr>
        <w:t>celkových náklado</w:t>
      </w:r>
      <w:r w:rsidR="00681DF6" w:rsidRPr="001A07CA">
        <w:rPr>
          <w:rFonts w:ascii="Times New Roman" w:eastAsia="Times New Roman" w:hAnsi="Times New Roman" w:cs="Times New Roman"/>
          <w:color w:val="000000" w:themeColor="text1"/>
          <w:kern w:val="0"/>
          <w:sz w:val="24"/>
          <w:szCs w:val="24"/>
          <w:lang w:eastAsia="sk-SK"/>
          <w14:ligatures w14:val="none"/>
        </w:rPr>
        <w:t>v</w:t>
      </w:r>
      <w:r w:rsidR="43DA3AAF" w:rsidRPr="001A07CA">
        <w:rPr>
          <w:rFonts w:ascii="Times New Roman" w:eastAsia="Times New Roman" w:hAnsi="Times New Roman" w:cs="Times New Roman"/>
          <w:color w:val="000000" w:themeColor="text1"/>
          <w:kern w:val="0"/>
          <w:sz w:val="24"/>
          <w:szCs w:val="24"/>
          <w:lang w:eastAsia="sk-SK"/>
          <w14:ligatures w14:val="none"/>
        </w:rPr>
        <w:t xml:space="preserve"> na JZS (vrátane predpokladaných presunov pacientov z hospitalizácií do JZS) </w:t>
      </w:r>
      <w:r w:rsidR="000B00EF">
        <w:rPr>
          <w:rFonts w:ascii="Times New Roman" w:eastAsia="Times New Roman" w:hAnsi="Times New Roman" w:cs="Times New Roman"/>
          <w:color w:val="000000" w:themeColor="text1"/>
          <w:sz w:val="24"/>
          <w:szCs w:val="24"/>
          <w:lang w:eastAsia="sk-SK"/>
        </w:rPr>
        <w:t>162</w:t>
      </w:r>
      <w:r w:rsidR="79AD037F" w:rsidRPr="001A07CA">
        <w:rPr>
          <w:rFonts w:ascii="Times New Roman" w:eastAsia="Times New Roman" w:hAnsi="Times New Roman" w:cs="Times New Roman"/>
          <w:color w:val="000000" w:themeColor="text1"/>
          <w:sz w:val="24"/>
          <w:szCs w:val="24"/>
          <w:lang w:eastAsia="sk-SK"/>
        </w:rPr>
        <w:t xml:space="preserve"> mil. </w:t>
      </w:r>
      <w:r w:rsidR="00F27DFE">
        <w:rPr>
          <w:rFonts w:ascii="Times New Roman" w:eastAsia="Times New Roman" w:hAnsi="Times New Roman" w:cs="Times New Roman"/>
          <w:color w:val="000000" w:themeColor="text1"/>
          <w:sz w:val="24"/>
          <w:szCs w:val="24"/>
          <w:lang w:eastAsia="sk-SK"/>
        </w:rPr>
        <w:t>eur</w:t>
      </w:r>
      <w:r w:rsidR="79AD037F" w:rsidRPr="001A07CA">
        <w:rPr>
          <w:rFonts w:ascii="Times New Roman" w:eastAsia="Times New Roman" w:hAnsi="Times New Roman" w:cs="Times New Roman"/>
          <w:color w:val="000000" w:themeColor="text1"/>
          <w:sz w:val="24"/>
          <w:szCs w:val="24"/>
          <w:lang w:eastAsia="sk-SK"/>
        </w:rPr>
        <w:t xml:space="preserve"> </w:t>
      </w:r>
      <w:r w:rsidR="79AD037F" w:rsidRPr="001A07CA">
        <w:rPr>
          <w:rFonts w:ascii="Times New Roman" w:eastAsia="Times New Roman" w:hAnsi="Times New Roman" w:cs="Times New Roman"/>
          <w:b/>
          <w:bCs/>
          <w:color w:val="000000" w:themeColor="text1"/>
          <w:sz w:val="24"/>
          <w:szCs w:val="24"/>
          <w:lang w:eastAsia="sk-SK"/>
        </w:rPr>
        <w:t>tvorí 2</w:t>
      </w:r>
      <w:r w:rsidR="00681DF6" w:rsidRPr="001A07CA">
        <w:rPr>
          <w:rFonts w:ascii="Times New Roman" w:eastAsia="Times New Roman" w:hAnsi="Times New Roman" w:cs="Times New Roman"/>
          <w:b/>
          <w:bCs/>
          <w:color w:val="000000" w:themeColor="text1"/>
          <w:sz w:val="24"/>
          <w:szCs w:val="24"/>
          <w:lang w:eastAsia="sk-SK"/>
        </w:rPr>
        <w:t>2</w:t>
      </w:r>
      <w:r w:rsidR="79AD037F" w:rsidRPr="001A07CA">
        <w:rPr>
          <w:rFonts w:ascii="Times New Roman" w:eastAsia="Times New Roman" w:hAnsi="Times New Roman" w:cs="Times New Roman"/>
          <w:b/>
          <w:bCs/>
          <w:color w:val="000000" w:themeColor="text1"/>
          <w:sz w:val="24"/>
          <w:szCs w:val="24"/>
          <w:lang w:eastAsia="sk-SK"/>
        </w:rPr>
        <w:t>,</w:t>
      </w:r>
      <w:r w:rsidR="00681DF6" w:rsidRPr="001A07CA">
        <w:rPr>
          <w:rFonts w:ascii="Times New Roman" w:eastAsia="Times New Roman" w:hAnsi="Times New Roman" w:cs="Times New Roman"/>
          <w:b/>
          <w:bCs/>
          <w:color w:val="000000" w:themeColor="text1"/>
          <w:sz w:val="24"/>
          <w:szCs w:val="24"/>
          <w:lang w:eastAsia="sk-SK"/>
        </w:rPr>
        <w:t>1</w:t>
      </w:r>
      <w:r w:rsidR="79AD037F" w:rsidRPr="001A07CA">
        <w:rPr>
          <w:rFonts w:ascii="Times New Roman" w:eastAsia="Times New Roman" w:hAnsi="Times New Roman" w:cs="Times New Roman"/>
          <w:b/>
          <w:bCs/>
          <w:color w:val="000000" w:themeColor="text1"/>
          <w:sz w:val="24"/>
          <w:szCs w:val="24"/>
          <w:lang w:eastAsia="sk-SK"/>
        </w:rPr>
        <w:t xml:space="preserve"> mil. </w:t>
      </w:r>
      <w:r w:rsidR="00F27DFE">
        <w:rPr>
          <w:rFonts w:ascii="Times New Roman" w:eastAsia="Times New Roman" w:hAnsi="Times New Roman" w:cs="Times New Roman"/>
          <w:b/>
          <w:bCs/>
          <w:color w:val="000000" w:themeColor="text1"/>
          <w:sz w:val="24"/>
          <w:szCs w:val="24"/>
          <w:lang w:eastAsia="sk-SK"/>
        </w:rPr>
        <w:t>eur</w:t>
      </w:r>
      <w:r w:rsidR="79AD037F" w:rsidRPr="001A07CA">
        <w:rPr>
          <w:rFonts w:ascii="Times New Roman" w:eastAsia="Times New Roman" w:hAnsi="Times New Roman" w:cs="Times New Roman"/>
          <w:color w:val="000000" w:themeColor="text1"/>
          <w:sz w:val="24"/>
          <w:szCs w:val="24"/>
          <w:lang w:eastAsia="sk-SK"/>
        </w:rPr>
        <w:t>.</w:t>
      </w:r>
      <w:r w:rsidR="00681DF6" w:rsidRPr="001A07CA">
        <w:rPr>
          <w:rFonts w:ascii="Times New Roman" w:eastAsia="Times New Roman" w:hAnsi="Times New Roman" w:cs="Times New Roman"/>
          <w:color w:val="000000" w:themeColor="text1"/>
          <w:kern w:val="0"/>
          <w:sz w:val="24"/>
          <w:szCs w:val="24"/>
          <w:lang w:eastAsia="sk-SK"/>
          <w14:ligatures w14:val="none"/>
        </w:rPr>
        <w:t xml:space="preserve"> </w:t>
      </w:r>
      <w:r w:rsidR="00C46AFC" w:rsidRPr="001A07CA">
        <w:rPr>
          <w:rFonts w:ascii="Times New Roman" w:eastAsia="Times New Roman" w:hAnsi="Times New Roman" w:cs="Times New Roman"/>
          <w:color w:val="000000" w:themeColor="text1"/>
          <w:kern w:val="0"/>
          <w:sz w:val="24"/>
          <w:szCs w:val="24"/>
          <w:lang w:eastAsia="sk-SK"/>
          <w14:ligatures w14:val="none"/>
        </w:rPr>
        <w:t xml:space="preserve">Úhrady pre JZS sú dlhodobo podfinancované a ukazuje sa, že vôbec nepokrývajú náklady PZS, pre podporu efektívnejšej a lacnejšej formy zdravotnej starostlivosti, je potrebné postupne sa dostávať ku úhrade približujúcej sa nákladom na ZS, aby PZS neboli ekonomicky motivovaní hospitalizovať  pacientov iba  z dôvodu adekvátnej úhrady za zdravotnú starostlivosť. </w:t>
      </w:r>
      <w:r w:rsidR="00681DF6" w:rsidRPr="001A07CA">
        <w:rPr>
          <w:rFonts w:ascii="Times New Roman" w:eastAsia="Times New Roman" w:hAnsi="Times New Roman" w:cs="Times New Roman"/>
          <w:color w:val="000000" w:themeColor="text1"/>
          <w:kern w:val="0"/>
          <w:sz w:val="24"/>
          <w:szCs w:val="24"/>
          <w:lang w:eastAsia="sk-SK"/>
          <w14:ligatures w14:val="none"/>
        </w:rPr>
        <w:t xml:space="preserve"> </w:t>
      </w:r>
      <w:r w:rsidR="00C46AFC" w:rsidRPr="001A07CA">
        <w:rPr>
          <w:rFonts w:ascii="Times New Roman" w:eastAsia="Times New Roman" w:hAnsi="Times New Roman" w:cs="Times New Roman"/>
          <w:color w:val="000000" w:themeColor="text1"/>
          <w:kern w:val="0"/>
          <w:sz w:val="24"/>
          <w:szCs w:val="24"/>
          <w:lang w:eastAsia="sk-SK"/>
          <w14:ligatures w14:val="none"/>
        </w:rPr>
        <w:t>Uvedené nepredstavuje dvojité započítanie keďže prostriedky už dnes nie sú kryté z VZP, pozorujeme trend, že poskytovatelia jednodňovej zdravotnej starostlivosti uvedené náklady pokrývajú poplatkami, ktoré vyberajú od pacientov za zdravotnú starostlivosť a nemocnice sú motivované hospitalizovať pacientov, pričom náklady za hospitalizácie násobne prevyšujú náklady na režim JZS.</w:t>
      </w:r>
    </w:p>
    <w:p w14:paraId="256B8982" w14:textId="54E60613" w:rsidR="00B6506E" w:rsidRPr="001A07CA" w:rsidRDefault="00763ABF" w:rsidP="00B6506E">
      <w:pPr>
        <w:spacing w:after="0" w:line="240" w:lineRule="auto"/>
        <w:jc w:val="both"/>
        <w:rPr>
          <w:rFonts w:ascii="Times New Roman" w:eastAsia="Times New Roman" w:hAnsi="Times New Roman" w:cs="Times New Roman"/>
          <w:color w:val="000000" w:themeColor="text1"/>
          <w:kern w:val="0"/>
          <w:sz w:val="24"/>
          <w:szCs w:val="24"/>
          <w:lang w:eastAsia="sk-SK"/>
          <w14:ligatures w14:val="none"/>
        </w:rPr>
      </w:pPr>
      <w:r w:rsidRPr="001A07CA">
        <w:rPr>
          <w:rFonts w:ascii="Times New Roman" w:eastAsia="Times New Roman" w:hAnsi="Times New Roman" w:cs="Times New Roman"/>
          <w:color w:val="000000" w:themeColor="text1"/>
          <w:kern w:val="0"/>
          <w:sz w:val="24"/>
          <w:szCs w:val="24"/>
          <w:lang w:eastAsia="sk-SK"/>
          <w14:ligatures w14:val="none"/>
        </w:rPr>
        <w:tab/>
      </w:r>
      <w:r w:rsidR="00B6506E" w:rsidRPr="001A07CA">
        <w:rPr>
          <w:rFonts w:ascii="Times New Roman" w:eastAsia="Times New Roman" w:hAnsi="Times New Roman" w:cs="Times New Roman"/>
          <w:color w:val="000000" w:themeColor="text1"/>
          <w:kern w:val="0"/>
          <w:sz w:val="24"/>
          <w:szCs w:val="24"/>
          <w:lang w:eastAsia="sk-SK"/>
          <w14:ligatures w14:val="none"/>
        </w:rPr>
        <w:t xml:space="preserve">Jednodňová zdravotná starostlivosť vzhľadom na svoj charakter výkonov a to, že veľká časť týchto výkonov je vykonávaná v nemocniciach bola postupne včlenená do SK-DRG systému. S tým je spojená zmena výkazníctva cez dávky pre klasifikačný systém a teda komplexná evidencia v dávkach za ústavnú zdravotnú starostlivosť. Vzhľadom na uvedené bude štatisticky a analyticky metodicky veľmi náročné rozlišovať medzi dvoma typmi zdravotnej starostlivosti vykazovanými na tej istej dávke. Vzhľadom na uvedené nie je možné oddeliť jednodňovú zdravotnú starostlivosť od ústavnej zdravotnej starostlivosti. Medziročný nárast disponibilných zdrojov pre jednodňovú zdravotnú starostlivosť je reflektovaný v predloženom návrhu. Z obsahového hľadiska poskytovatelia JZS poskytujú rovnakú zdravotnú starostlivosť ako poskytovatelia ústavnej zdravotnej starostlivosti, ktorí operácie vykonávajú buď v režime s hospitalizáciou, alebo v režime JZS.  Podľa vyjadrenia Slovenskej asociácie jednodňovej chirurgie, z ktorou sa všetky zmeny podrobne diskutujú pracoviská JZS historicky </w:t>
      </w:r>
      <w:r w:rsidR="00B6506E" w:rsidRPr="001A07CA">
        <w:rPr>
          <w:rFonts w:ascii="Times New Roman" w:eastAsia="Times New Roman" w:hAnsi="Times New Roman" w:cs="Times New Roman"/>
          <w:color w:val="000000" w:themeColor="text1"/>
          <w:kern w:val="0"/>
          <w:sz w:val="24"/>
          <w:szCs w:val="24"/>
          <w:lang w:eastAsia="sk-SK"/>
          <w14:ligatures w14:val="none"/>
        </w:rPr>
        <w:lastRenderedPageBreak/>
        <w:t xml:space="preserve">nevznikli ako forma ambulantnej zdravotnej starostlivosti. Až 99% pracovísk vzniklo v roku 2004 a neskôr, kedy bola jednodňová zdravotná starostlivosť zadefinovaná v zákone 578/2004 Z. z., ako forma poskytovania zdravotnej starostlivosti, síce zahrnutá do skupiny ambulantných poskytovateľov zdravotnej starostlivosti, pričom rozhodujúcim znakom bola dĺžka pobytu v zdravotníckom zariadení (do 24 hodín). </w:t>
      </w:r>
    </w:p>
    <w:p w14:paraId="2E3B78B6" w14:textId="77777777" w:rsidR="00B6506E" w:rsidRPr="001A07CA" w:rsidRDefault="00B6506E" w:rsidP="000C3E71">
      <w:pPr>
        <w:spacing w:after="0" w:line="240" w:lineRule="auto"/>
        <w:jc w:val="both"/>
        <w:rPr>
          <w:rFonts w:ascii="Times New Roman" w:eastAsia="Times New Roman" w:hAnsi="Times New Roman" w:cs="Times New Roman"/>
          <w:color w:val="000000" w:themeColor="text1"/>
          <w:kern w:val="0"/>
          <w:sz w:val="24"/>
          <w:szCs w:val="24"/>
          <w:lang w:eastAsia="sk-SK"/>
          <w14:ligatures w14:val="none"/>
        </w:rPr>
      </w:pPr>
    </w:p>
    <w:p w14:paraId="4276623B" w14:textId="77777777" w:rsidR="0046334F" w:rsidRPr="001A07CA" w:rsidRDefault="0046334F" w:rsidP="000C3E71">
      <w:pPr>
        <w:spacing w:after="0" w:line="240" w:lineRule="auto"/>
        <w:jc w:val="both"/>
        <w:rPr>
          <w:rFonts w:ascii="Times New Roman" w:hAnsi="Times New Roman" w:cs="Times New Roman"/>
          <w:b/>
          <w:bCs/>
          <w:i/>
          <w:iCs/>
          <w:color w:val="000000" w:themeColor="text1"/>
          <w:sz w:val="24"/>
          <w:szCs w:val="24"/>
        </w:rPr>
      </w:pPr>
      <w:r w:rsidRPr="001A07CA">
        <w:rPr>
          <w:rFonts w:ascii="Times New Roman" w:hAnsi="Times New Roman" w:cs="Times New Roman"/>
          <w:b/>
          <w:bCs/>
          <w:i/>
          <w:iCs/>
          <w:color w:val="000000" w:themeColor="text1"/>
          <w:sz w:val="24"/>
          <w:szCs w:val="24"/>
        </w:rPr>
        <w:t>Národná transfúzna služba</w:t>
      </w:r>
    </w:p>
    <w:p w14:paraId="5B104AAE" w14:textId="77777777" w:rsidR="0046334F" w:rsidRPr="001A07CA" w:rsidRDefault="0046334F"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Predajné ceny transfúznych liekov a výkonov (TL) sa naposledy menili v decembri 2018 (aj to len vybrané položky o +5%). V porovnaní napr. s cenami transfúznych liekov v ČR sú nižšie takmer o 70% (pri rovnakej úrovni kvality a bezpečnosti TL).</w:t>
      </w:r>
    </w:p>
    <w:p w14:paraId="7FFD2727" w14:textId="1BDE4E72" w:rsidR="0046334F" w:rsidRPr="001A07CA" w:rsidRDefault="0046334F" w:rsidP="000C3E71">
      <w:p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Veľmi nízka úroveň cien TL na Slovensku negatívne ovplyvň</w:t>
      </w:r>
      <w:r w:rsidR="000B00EF">
        <w:rPr>
          <w:rFonts w:ascii="Times New Roman" w:hAnsi="Times New Roman" w:cs="Times New Roman"/>
          <w:color w:val="000000" w:themeColor="text1"/>
          <w:sz w:val="24"/>
          <w:szCs w:val="24"/>
        </w:rPr>
        <w:t>ovala</w:t>
      </w:r>
      <w:r w:rsidRPr="001A07CA">
        <w:rPr>
          <w:rFonts w:ascii="Times New Roman" w:hAnsi="Times New Roman" w:cs="Times New Roman"/>
          <w:color w:val="000000" w:themeColor="text1"/>
          <w:sz w:val="24"/>
          <w:szCs w:val="24"/>
        </w:rPr>
        <w:t xml:space="preserve"> hospodárske výsledky všetkých subjektov poskytujúcich transfuziologické služby vrátane Národnej transfúznej služby SR (NTS SR). Prevádzková strata NTS SR od roku 2018 sa medziročne </w:t>
      </w:r>
      <w:r w:rsidR="005A6BAF" w:rsidRPr="001A07CA">
        <w:rPr>
          <w:rFonts w:ascii="Times New Roman" w:hAnsi="Times New Roman" w:cs="Times New Roman"/>
          <w:color w:val="000000" w:themeColor="text1"/>
          <w:sz w:val="24"/>
          <w:szCs w:val="24"/>
        </w:rPr>
        <w:t>prehĺb</w:t>
      </w:r>
      <w:r w:rsidR="005A6BAF">
        <w:rPr>
          <w:rFonts w:ascii="Times New Roman" w:hAnsi="Times New Roman" w:cs="Times New Roman"/>
          <w:color w:val="000000" w:themeColor="text1"/>
          <w:sz w:val="24"/>
          <w:szCs w:val="24"/>
        </w:rPr>
        <w:t>ila</w:t>
      </w:r>
      <w:r w:rsidRPr="001A07CA">
        <w:rPr>
          <w:rFonts w:ascii="Times New Roman" w:hAnsi="Times New Roman" w:cs="Times New Roman"/>
          <w:color w:val="000000" w:themeColor="text1"/>
          <w:sz w:val="24"/>
          <w:szCs w:val="24"/>
        </w:rPr>
        <w:t xml:space="preserve">, kontinuálne </w:t>
      </w:r>
      <w:r w:rsidR="005A6BAF" w:rsidRPr="001A07CA">
        <w:rPr>
          <w:rFonts w:ascii="Times New Roman" w:hAnsi="Times New Roman" w:cs="Times New Roman"/>
          <w:color w:val="000000" w:themeColor="text1"/>
          <w:sz w:val="24"/>
          <w:szCs w:val="24"/>
        </w:rPr>
        <w:t>zníž</w:t>
      </w:r>
      <w:r w:rsidR="005A6BAF">
        <w:rPr>
          <w:rFonts w:ascii="Times New Roman" w:hAnsi="Times New Roman" w:cs="Times New Roman"/>
          <w:color w:val="000000" w:themeColor="text1"/>
          <w:sz w:val="24"/>
          <w:szCs w:val="24"/>
        </w:rPr>
        <w:t>ila</w:t>
      </w:r>
      <w:r w:rsidRPr="001A07CA">
        <w:rPr>
          <w:rFonts w:ascii="Times New Roman" w:hAnsi="Times New Roman" w:cs="Times New Roman"/>
          <w:color w:val="000000" w:themeColor="text1"/>
          <w:sz w:val="24"/>
          <w:szCs w:val="24"/>
        </w:rPr>
        <w:t xml:space="preserve"> vlastné imanie a spôsob</w:t>
      </w:r>
      <w:r w:rsidR="000B00EF">
        <w:rPr>
          <w:rFonts w:ascii="Times New Roman" w:hAnsi="Times New Roman" w:cs="Times New Roman"/>
          <w:color w:val="000000" w:themeColor="text1"/>
          <w:sz w:val="24"/>
          <w:szCs w:val="24"/>
        </w:rPr>
        <w:t>ila</w:t>
      </w:r>
      <w:r w:rsidRPr="001A07CA">
        <w:rPr>
          <w:rFonts w:ascii="Times New Roman" w:hAnsi="Times New Roman" w:cs="Times New Roman"/>
          <w:color w:val="000000" w:themeColor="text1"/>
          <w:sz w:val="24"/>
          <w:szCs w:val="24"/>
        </w:rPr>
        <w:t xml:space="preserve"> prvotnú platobnú neschopnosť. </w:t>
      </w:r>
    </w:p>
    <w:p w14:paraId="4B27B2AC" w14:textId="06AF0754" w:rsidR="003B75CA" w:rsidRPr="001A07CA" w:rsidRDefault="00136E87" w:rsidP="000C3E71">
      <w:pPr>
        <w:spacing w:after="0" w:line="240" w:lineRule="auto"/>
        <w:jc w:val="both"/>
        <w:rPr>
          <w:rFonts w:ascii="Times New Roman" w:hAnsi="Times New Roman" w:cs="Times New Roman"/>
          <w:b/>
          <w:bCs/>
          <w:color w:val="000000" w:themeColor="text1"/>
          <w:sz w:val="24"/>
          <w:szCs w:val="24"/>
        </w:rPr>
      </w:pPr>
      <w:r w:rsidRPr="001A07CA">
        <w:rPr>
          <w:rFonts w:ascii="Times New Roman" w:hAnsi="Times New Roman" w:cs="Times New Roman"/>
          <w:b/>
          <w:bCs/>
          <w:color w:val="000000" w:themeColor="text1"/>
          <w:sz w:val="24"/>
          <w:szCs w:val="24"/>
        </w:rPr>
        <w:t xml:space="preserve">V roku 2026 </w:t>
      </w:r>
      <w:r w:rsidR="000B00EF">
        <w:rPr>
          <w:rFonts w:ascii="Times New Roman" w:hAnsi="Times New Roman" w:cs="Times New Roman"/>
          <w:b/>
          <w:bCs/>
          <w:color w:val="000000" w:themeColor="text1"/>
          <w:sz w:val="24"/>
          <w:szCs w:val="24"/>
        </w:rPr>
        <w:t>bude</w:t>
      </w:r>
      <w:r w:rsidRPr="001A07CA">
        <w:rPr>
          <w:rFonts w:ascii="Times New Roman" w:hAnsi="Times New Roman" w:cs="Times New Roman"/>
          <w:b/>
          <w:bCs/>
          <w:color w:val="000000" w:themeColor="text1"/>
          <w:sz w:val="24"/>
          <w:szCs w:val="24"/>
        </w:rPr>
        <w:t xml:space="preserve"> dopad zvýšenia cien </w:t>
      </w:r>
      <w:r w:rsidR="000B00EF">
        <w:rPr>
          <w:rFonts w:ascii="Times New Roman" w:hAnsi="Times New Roman" w:cs="Times New Roman"/>
          <w:b/>
          <w:bCs/>
          <w:color w:val="000000" w:themeColor="text1"/>
          <w:sz w:val="24"/>
          <w:szCs w:val="24"/>
        </w:rPr>
        <w:t xml:space="preserve">v cenovom opatrení </w:t>
      </w:r>
      <w:r w:rsidRPr="001A07CA">
        <w:rPr>
          <w:rFonts w:ascii="Times New Roman" w:hAnsi="Times New Roman" w:cs="Times New Roman"/>
          <w:b/>
          <w:bCs/>
          <w:color w:val="000000" w:themeColor="text1"/>
          <w:sz w:val="24"/>
          <w:szCs w:val="24"/>
        </w:rPr>
        <w:t xml:space="preserve"> na úrovni 13,5 mil. eur</w:t>
      </w:r>
      <w:r w:rsidR="003B75CA" w:rsidRPr="001A07CA">
        <w:rPr>
          <w:rFonts w:ascii="Times New Roman" w:hAnsi="Times New Roman" w:cs="Times New Roman"/>
          <w:b/>
          <w:bCs/>
          <w:color w:val="000000" w:themeColor="text1"/>
          <w:sz w:val="24"/>
          <w:szCs w:val="24"/>
        </w:rPr>
        <w:t xml:space="preserve"> a premietne sa do riadku Ústavná zdravotná starostlivosť.</w:t>
      </w:r>
    </w:p>
    <w:p w14:paraId="47912F2B" w14:textId="77777777" w:rsidR="00357EB2" w:rsidRPr="001A07CA" w:rsidRDefault="00357EB2" w:rsidP="000C3E71">
      <w:pPr>
        <w:spacing w:after="0" w:line="240" w:lineRule="auto"/>
        <w:jc w:val="both"/>
        <w:rPr>
          <w:rFonts w:ascii="Times New Roman" w:eastAsia="Times New Roman" w:hAnsi="Times New Roman" w:cs="Times New Roman"/>
          <w:b/>
          <w:bCs/>
          <w:i/>
          <w:iCs/>
          <w:color w:val="000000" w:themeColor="text1"/>
          <w:sz w:val="24"/>
          <w:szCs w:val="24"/>
        </w:rPr>
      </w:pPr>
    </w:p>
    <w:p w14:paraId="31E8A653" w14:textId="77777777" w:rsidR="00781812" w:rsidRPr="001A07CA" w:rsidRDefault="00781812" w:rsidP="000C3E71">
      <w:pPr>
        <w:tabs>
          <w:tab w:val="num" w:pos="1080"/>
        </w:tabs>
        <w:spacing w:after="0" w:line="240" w:lineRule="auto"/>
        <w:jc w:val="both"/>
        <w:rPr>
          <w:rFonts w:ascii="Times New Roman" w:hAnsi="Times New Roman" w:cs="Times New Roman"/>
          <w:b/>
          <w:bCs/>
          <w:i/>
          <w:iCs/>
          <w:color w:val="000000" w:themeColor="text1"/>
          <w:sz w:val="24"/>
          <w:szCs w:val="24"/>
        </w:rPr>
      </w:pPr>
      <w:r w:rsidRPr="001A07CA">
        <w:rPr>
          <w:rFonts w:ascii="Times New Roman" w:hAnsi="Times New Roman" w:cs="Times New Roman"/>
          <w:b/>
          <w:bCs/>
          <w:i/>
          <w:iCs/>
          <w:color w:val="000000" w:themeColor="text1"/>
          <w:sz w:val="24"/>
          <w:szCs w:val="24"/>
        </w:rPr>
        <w:t>Segment zariadení sociálnej pomoci</w:t>
      </w:r>
    </w:p>
    <w:p w14:paraId="4541931F" w14:textId="0CE08939" w:rsidR="00781812" w:rsidRPr="001A07CA" w:rsidRDefault="00763ABF" w:rsidP="000C3E71">
      <w:pPr>
        <w:tabs>
          <w:tab w:val="left" w:pos="0"/>
        </w:tabs>
        <w:spacing w:after="0" w:line="240" w:lineRule="auto"/>
        <w:jc w:val="both"/>
        <w:rPr>
          <w:rFonts w:ascii="Times New Roman" w:hAnsi="Times New Roman" w:cs="Times New Roman"/>
          <w:color w:val="000000" w:themeColor="text1"/>
          <w:sz w:val="24"/>
          <w:szCs w:val="24"/>
        </w:rPr>
      </w:pPr>
      <w:r w:rsidRPr="001A07CA">
        <w:rPr>
          <w:rStyle w:val="Zstupntext"/>
          <w:color w:val="000000" w:themeColor="text1"/>
          <w:sz w:val="24"/>
          <w:szCs w:val="24"/>
        </w:rPr>
        <w:tab/>
      </w:r>
      <w:r w:rsidR="003B75CA" w:rsidRPr="001A07CA">
        <w:rPr>
          <w:rStyle w:val="Zstupntext"/>
          <w:color w:val="000000" w:themeColor="text1"/>
          <w:sz w:val="24"/>
          <w:szCs w:val="24"/>
        </w:rPr>
        <w:t>V cenovom opatrení sa u</w:t>
      </w:r>
      <w:r w:rsidR="00781812" w:rsidRPr="001A07CA">
        <w:rPr>
          <w:rStyle w:val="Zstupntext"/>
          <w:color w:val="000000" w:themeColor="text1"/>
          <w:sz w:val="24"/>
          <w:szCs w:val="24"/>
        </w:rPr>
        <w:t>prav</w:t>
      </w:r>
      <w:r w:rsidR="003B75CA" w:rsidRPr="001A07CA">
        <w:rPr>
          <w:rStyle w:val="Zstupntext"/>
          <w:color w:val="000000" w:themeColor="text1"/>
          <w:sz w:val="24"/>
          <w:szCs w:val="24"/>
        </w:rPr>
        <w:t>ila</w:t>
      </w:r>
      <w:r w:rsidR="00781812" w:rsidRPr="001A07CA">
        <w:rPr>
          <w:rStyle w:val="Zstupntext"/>
          <w:color w:val="000000" w:themeColor="text1"/>
          <w:sz w:val="24"/>
          <w:szCs w:val="24"/>
        </w:rPr>
        <w:t xml:space="preserve"> výška mesačnej pevnej ceny za ošetrovateľskú starostlivosť v </w:t>
      </w:r>
      <w:r w:rsidR="00781812" w:rsidRPr="001A07CA">
        <w:rPr>
          <w:rFonts w:ascii="Times New Roman" w:eastAsia="Times New Roman" w:hAnsi="Times New Roman" w:cs="Times New Roman"/>
          <w:bCs/>
          <w:color w:val="000000" w:themeColor="text1"/>
          <w:sz w:val="24"/>
          <w:szCs w:val="24"/>
        </w:rPr>
        <w:t>zariadeniach sociálnych služieb a zariadeniach sociálnoprávnej ochrany detí a sociálnej kurately (ďalej len „zariadenie sociálnej pomoci“) podľa § 22 zákona č. 448/2008 Z. z. o sociálnych službách a o zmene a doplnení zákona č. 455/1991 Zb. o živnostenskom podnikaní (živnostenský zákon) v znení neskorších predpisov v znení zákona č. 185/2014 Z. z. a podľa § 45 ods. 1 zákona č. 305/2005 Z. z. o sociálnoprávnej ochrane detí a o sociálnej kuratele a o zmene a doplnení niektorých zákonov v znení zákona č. 466/2008 Z. z. Ide o Zariadenie pre seniorov § 35, Zariadenie opatrovateľskej služby § 36, Domov sociálnych služieb § 38, Špecializované zariadenie § 39,</w:t>
      </w:r>
      <w:r w:rsidR="00781812" w:rsidRPr="001A07CA">
        <w:rPr>
          <w:rFonts w:ascii="Times New Roman" w:hAnsi="Times New Roman" w:cs="Times New Roman"/>
          <w:color w:val="000000" w:themeColor="text1"/>
          <w:sz w:val="24"/>
          <w:szCs w:val="24"/>
        </w:rPr>
        <w:t xml:space="preserve"> </w:t>
      </w:r>
      <w:r w:rsidR="00781812" w:rsidRPr="001A07CA">
        <w:rPr>
          <w:rFonts w:ascii="Times New Roman" w:eastAsia="Times New Roman" w:hAnsi="Times New Roman" w:cs="Times New Roman"/>
          <w:bCs/>
          <w:color w:val="000000" w:themeColor="text1"/>
          <w:sz w:val="24"/>
          <w:szCs w:val="24"/>
        </w:rPr>
        <w:t xml:space="preserve">Centrum pre deti a rodiny § 45 a Útulok), </w:t>
      </w:r>
      <w:r w:rsidR="00781812" w:rsidRPr="001A07CA">
        <w:rPr>
          <w:rFonts w:ascii="Times New Roman" w:hAnsi="Times New Roman" w:cs="Times New Roman"/>
          <w:color w:val="000000" w:themeColor="text1"/>
          <w:sz w:val="24"/>
          <w:szCs w:val="24"/>
        </w:rPr>
        <w:t>ktoré má uzatvorenú zmluvu so zdravotnou poisťovňou na poskytovanie ošetrovateľskej starostlivosti.</w:t>
      </w:r>
    </w:p>
    <w:p w14:paraId="7FB5E559" w14:textId="0BEFBD7E" w:rsidR="00781812" w:rsidRPr="001A07CA" w:rsidRDefault="00763ABF" w:rsidP="000C3E71">
      <w:pPr>
        <w:tabs>
          <w:tab w:val="left" w:pos="0"/>
        </w:tabs>
        <w:spacing w:after="0" w:line="240" w:lineRule="auto"/>
        <w:jc w:val="both"/>
        <w:rPr>
          <w:rStyle w:val="Zstupntext"/>
          <w:color w:val="000000" w:themeColor="text1"/>
          <w:sz w:val="24"/>
          <w:szCs w:val="24"/>
        </w:rPr>
      </w:pPr>
      <w:r w:rsidRPr="001A07CA">
        <w:rPr>
          <w:rStyle w:val="Zstupntext"/>
          <w:color w:val="000000" w:themeColor="text1"/>
          <w:sz w:val="24"/>
          <w:szCs w:val="24"/>
        </w:rPr>
        <w:tab/>
      </w:r>
      <w:r w:rsidR="00781812" w:rsidRPr="001A07CA">
        <w:rPr>
          <w:rStyle w:val="Zstupntext"/>
          <w:color w:val="000000" w:themeColor="text1"/>
          <w:sz w:val="24"/>
          <w:szCs w:val="24"/>
        </w:rPr>
        <w:t>Pevná cena za poskytovanie ošetrovateľskej starostlivosti osobe, ktorá spĺňa indikačné kritériá na poskytovanie ošetrovateľskej starostlivosti v zariadení sociálnych služieb a zariadení sociálnoprávnej ochrany detí a sociálnej kurately, ktoré má uzatvorenú zmluvu so zdravotnou poisťovňou na poskytovanie ošetrovateľskej starostlivosti, sa zo sumy 13,22 eura na osobu a deň zvyšuje na sumu 14,67 eur na osobu a deň v rozsahu minimálneho počtu lôžok na</w:t>
      </w:r>
      <w:r w:rsidR="00781812" w:rsidRPr="001A07CA">
        <w:rPr>
          <w:rFonts w:ascii="Times New Roman" w:eastAsia="Times New Roman" w:hAnsi="Times New Roman" w:cs="Times New Roman"/>
          <w:bCs/>
          <w:color w:val="000000" w:themeColor="text1"/>
          <w:sz w:val="24"/>
          <w:szCs w:val="24"/>
        </w:rPr>
        <w:t> </w:t>
      </w:r>
      <w:r w:rsidR="00781812" w:rsidRPr="001A07CA">
        <w:rPr>
          <w:rStyle w:val="Zstupntext"/>
          <w:color w:val="000000" w:themeColor="text1"/>
          <w:sz w:val="24"/>
          <w:szCs w:val="24"/>
        </w:rPr>
        <w:t xml:space="preserve">účely poskytovania ošetrovateľskej starostlivosti v zariadení sociálnych služieb a zariadení sociálnoprávnej ochrany detí a sociálnej kurately podľa samosprávnych krajov.  </w:t>
      </w:r>
    </w:p>
    <w:p w14:paraId="002C866A" w14:textId="77777777" w:rsidR="00781812" w:rsidRPr="001A07CA" w:rsidRDefault="00781812" w:rsidP="000C3E71">
      <w:pPr>
        <w:spacing w:after="0" w:line="240" w:lineRule="auto"/>
        <w:jc w:val="both"/>
        <w:rPr>
          <w:rFonts w:ascii="Times New Roman" w:eastAsia="Calibri" w:hAnsi="Times New Roman" w:cs="Times New Roman"/>
          <w:color w:val="000000" w:themeColor="text1"/>
          <w:sz w:val="24"/>
          <w:szCs w:val="24"/>
        </w:rPr>
      </w:pPr>
    </w:p>
    <w:p w14:paraId="2EF1E815" w14:textId="3C0EBD52" w:rsidR="00781812" w:rsidRPr="001A07CA" w:rsidRDefault="00763ABF" w:rsidP="000C3E71">
      <w:pPr>
        <w:spacing w:after="0" w:line="240" w:lineRule="auto"/>
        <w:jc w:val="both"/>
        <w:rPr>
          <w:rFonts w:ascii="Times New Roman" w:eastAsia="Times New Roman" w:hAnsi="Times New Roman" w:cs="Times New Roman"/>
          <w:bCs/>
          <w:color w:val="000000" w:themeColor="text1"/>
          <w:sz w:val="24"/>
          <w:szCs w:val="24"/>
        </w:rPr>
      </w:pPr>
      <w:r w:rsidRPr="001A07CA">
        <w:rPr>
          <w:rFonts w:ascii="Times New Roman" w:eastAsia="Times New Roman" w:hAnsi="Times New Roman" w:cs="Times New Roman"/>
          <w:b/>
          <w:bCs/>
          <w:color w:val="000000" w:themeColor="text1"/>
          <w:sz w:val="24"/>
          <w:szCs w:val="24"/>
        </w:rPr>
        <w:tab/>
      </w:r>
      <w:r w:rsidR="00781812" w:rsidRPr="001A07CA">
        <w:rPr>
          <w:rFonts w:ascii="Times New Roman" w:eastAsia="Times New Roman" w:hAnsi="Times New Roman" w:cs="Times New Roman"/>
          <w:bCs/>
          <w:color w:val="000000" w:themeColor="text1"/>
          <w:sz w:val="24"/>
          <w:szCs w:val="24"/>
        </w:rPr>
        <w:t>S cieľom posilňovať prepojenie sociálnej a zdravotnej starostlivosti sa zákon</w:t>
      </w:r>
      <w:r w:rsidR="003B75CA" w:rsidRPr="001A07CA">
        <w:rPr>
          <w:rFonts w:ascii="Times New Roman" w:eastAsia="Times New Roman" w:hAnsi="Times New Roman" w:cs="Times New Roman"/>
          <w:bCs/>
          <w:color w:val="000000" w:themeColor="text1"/>
          <w:sz w:val="24"/>
          <w:szCs w:val="24"/>
        </w:rPr>
        <w:t xml:space="preserve">om č. 406/2025 Z. z. </w:t>
      </w:r>
      <w:r w:rsidR="00781812" w:rsidRPr="001A07CA">
        <w:rPr>
          <w:rFonts w:ascii="Times New Roman" w:eastAsia="Times New Roman" w:hAnsi="Times New Roman" w:cs="Times New Roman"/>
          <w:bCs/>
          <w:color w:val="000000" w:themeColor="text1"/>
          <w:sz w:val="24"/>
          <w:szCs w:val="24"/>
        </w:rPr>
        <w:t>a o príspevku na pomoc pri odkázanosti na pomoc inej fyzickej osoby a o zmene a doplnení niektorých zákonov</w:t>
      </w:r>
      <w:r w:rsidR="00264CF8" w:rsidRPr="001A07CA">
        <w:rPr>
          <w:rStyle w:val="Odkaznapoznmkupodiarou"/>
          <w:rFonts w:ascii="Times New Roman" w:eastAsia="Times New Roman" w:hAnsi="Times New Roman" w:cs="Times New Roman"/>
          <w:bCs/>
          <w:color w:val="000000" w:themeColor="text1"/>
          <w:sz w:val="24"/>
          <w:szCs w:val="24"/>
        </w:rPr>
        <w:footnoteReference w:id="4"/>
      </w:r>
      <w:r w:rsidR="00781812" w:rsidRPr="001A07CA">
        <w:rPr>
          <w:rFonts w:ascii="Times New Roman" w:eastAsia="Times New Roman" w:hAnsi="Times New Roman" w:cs="Times New Roman"/>
          <w:bCs/>
          <w:color w:val="000000" w:themeColor="text1"/>
          <w:sz w:val="24"/>
          <w:szCs w:val="24"/>
        </w:rPr>
        <w:t xml:space="preserve">  ustanov</w:t>
      </w:r>
      <w:r w:rsidR="003B75CA" w:rsidRPr="001A07CA">
        <w:rPr>
          <w:rFonts w:ascii="Times New Roman" w:eastAsia="Times New Roman" w:hAnsi="Times New Roman" w:cs="Times New Roman"/>
          <w:bCs/>
          <w:color w:val="000000" w:themeColor="text1"/>
          <w:sz w:val="24"/>
          <w:szCs w:val="24"/>
        </w:rPr>
        <w:t xml:space="preserve">ila </w:t>
      </w:r>
      <w:r w:rsidR="00781812" w:rsidRPr="001A07CA">
        <w:rPr>
          <w:rFonts w:ascii="Times New Roman" w:eastAsia="Times New Roman" w:hAnsi="Times New Roman" w:cs="Times New Roman"/>
          <w:bCs/>
          <w:color w:val="000000" w:themeColor="text1"/>
          <w:sz w:val="24"/>
          <w:szCs w:val="24"/>
        </w:rPr>
        <w:t>pre MZ SR povinnosť zabezpečovať medziročný nárast minimálneho počtu lôžok na účely poskytovania ošetrovateľskej starostlivosti v zariadeniach sociálnej pomoci,  uhrádzanej z verejného zdravotného poistenia, a to najmenej o 200 lôžok. Už v roku 2026 je toto navýšenie</w:t>
      </w:r>
      <w:r w:rsidR="007B048E" w:rsidRPr="001A07CA">
        <w:rPr>
          <w:rFonts w:ascii="Times New Roman" w:eastAsia="Times New Roman" w:hAnsi="Times New Roman" w:cs="Times New Roman"/>
          <w:bCs/>
          <w:color w:val="000000" w:themeColor="text1"/>
          <w:sz w:val="24"/>
          <w:szCs w:val="24"/>
        </w:rPr>
        <w:t xml:space="preserve"> z 10 000 lôžok </w:t>
      </w:r>
      <w:r w:rsidR="00781812" w:rsidRPr="001A07CA">
        <w:rPr>
          <w:rFonts w:ascii="Times New Roman" w:eastAsia="Times New Roman" w:hAnsi="Times New Roman" w:cs="Times New Roman"/>
          <w:bCs/>
          <w:color w:val="000000" w:themeColor="text1"/>
          <w:sz w:val="24"/>
          <w:szCs w:val="24"/>
        </w:rPr>
        <w:t>na 10 200 lôžok, súčasťou rozpočtu verejného zdravotného poistenia.</w:t>
      </w:r>
    </w:p>
    <w:p w14:paraId="116144A0" w14:textId="5218723D" w:rsidR="00781812" w:rsidRPr="001A07CA" w:rsidRDefault="00763ABF" w:rsidP="000C3E71">
      <w:pPr>
        <w:tabs>
          <w:tab w:val="num" w:pos="1080"/>
        </w:tabs>
        <w:spacing w:after="0" w:line="240" w:lineRule="auto"/>
        <w:jc w:val="both"/>
        <w:rPr>
          <w:rFonts w:ascii="Times New Roman" w:eastAsia="Times New Roman" w:hAnsi="Times New Roman" w:cs="Times New Roman"/>
          <w:bCs/>
          <w:color w:val="000000" w:themeColor="text1"/>
          <w:sz w:val="24"/>
          <w:szCs w:val="24"/>
        </w:rPr>
      </w:pPr>
      <w:r w:rsidRPr="001A07CA">
        <w:rPr>
          <w:rStyle w:val="normaltextrun"/>
          <w:rFonts w:ascii="Times New Roman" w:hAnsi="Times New Roman" w:cs="Times New Roman"/>
          <w:color w:val="000000" w:themeColor="text1"/>
          <w:sz w:val="24"/>
          <w:szCs w:val="24"/>
          <w:shd w:val="clear" w:color="auto" w:fill="FFFFFF"/>
        </w:rPr>
        <w:tab/>
      </w:r>
      <w:r w:rsidR="00781812" w:rsidRPr="001A07CA">
        <w:rPr>
          <w:rStyle w:val="normaltextrun"/>
          <w:rFonts w:ascii="Times New Roman" w:hAnsi="Times New Roman" w:cs="Times New Roman"/>
          <w:color w:val="000000" w:themeColor="text1"/>
          <w:sz w:val="24"/>
          <w:szCs w:val="24"/>
          <w:shd w:val="clear" w:color="auto" w:fill="FFFFFF"/>
        </w:rPr>
        <w:t xml:space="preserve">Podľa dostupných údajov v roku 2024 zdravotné poisťovne vyplatili 25 889 826,66 eur zariadeniam sociálnej pomoci z verejného zdravotného poistenia, čo je asi 3 % z celkových výdavkov poskytovanej sociálnej služby. Zo 714 možných poskytovateľov sociálnych služieb len 282 malo uzavretú zmluvu so zdravotnou poisťovňou. V pobytových zariadeniach </w:t>
      </w:r>
      <w:r w:rsidR="00781812" w:rsidRPr="001A07CA">
        <w:rPr>
          <w:rStyle w:val="normaltextrun"/>
          <w:rFonts w:ascii="Times New Roman" w:hAnsi="Times New Roman" w:cs="Times New Roman"/>
          <w:color w:val="000000" w:themeColor="text1"/>
          <w:sz w:val="24"/>
          <w:szCs w:val="24"/>
          <w:shd w:val="clear" w:color="auto" w:fill="FFFFFF"/>
        </w:rPr>
        <w:lastRenderedPageBreak/>
        <w:t>sociálnych služieb, ktoré sú povinné ošetrovateľskú starostlivosť poskytovať alebo zabezpečovať, bolo 40 479 prijímateľov z toho 22 753 s potrebou ošetrovateľskej starostlivosti. Z tohto počtu len 8 594 prijímateľov malo poskytovanú ošetrovateľskú starostlivosť hradenú na základe zmluvy poskytovateľa sociálnej služby zo zdrojov verejného zdravotného poistenia. Počet prijímateľov s potrebou ošetrovateľskej starostlivosti stále rastie – v auguste 2025 ich podľa informačného systému sociálnych služieb bolo 25 746.</w:t>
      </w:r>
    </w:p>
    <w:p w14:paraId="5B925D2E" w14:textId="77777777" w:rsidR="00781812" w:rsidRPr="001A07CA" w:rsidRDefault="00781812" w:rsidP="000C3E71">
      <w:pPr>
        <w:tabs>
          <w:tab w:val="num" w:pos="1080"/>
        </w:tabs>
        <w:spacing w:after="0" w:line="240" w:lineRule="auto"/>
        <w:jc w:val="both"/>
        <w:rPr>
          <w:rFonts w:ascii="Times New Roman" w:eastAsia="Times New Roman" w:hAnsi="Times New Roman" w:cs="Times New Roman"/>
          <w:bCs/>
          <w:color w:val="000000" w:themeColor="text1"/>
          <w:sz w:val="24"/>
          <w:szCs w:val="24"/>
        </w:rPr>
      </w:pPr>
    </w:p>
    <w:p w14:paraId="5EECFDB6" w14:textId="639973E9" w:rsidR="00781812" w:rsidRPr="001A07CA" w:rsidRDefault="00763ABF" w:rsidP="000C3E71">
      <w:pPr>
        <w:spacing w:after="0" w:line="240" w:lineRule="auto"/>
        <w:jc w:val="both"/>
        <w:rPr>
          <w:rFonts w:ascii="Times New Roman" w:hAnsi="Times New Roman" w:cs="Times New Roman"/>
          <w:color w:val="000000" w:themeColor="text1"/>
          <w:sz w:val="24"/>
          <w:szCs w:val="24"/>
        </w:rPr>
      </w:pPr>
      <w:r w:rsidRPr="001A07CA">
        <w:rPr>
          <w:rFonts w:ascii="Times New Roman" w:eastAsia="Times New Roman" w:hAnsi="Times New Roman" w:cs="Times New Roman"/>
          <w:bCs/>
          <w:color w:val="000000" w:themeColor="text1"/>
          <w:sz w:val="24"/>
          <w:szCs w:val="24"/>
        </w:rPr>
        <w:tab/>
      </w:r>
      <w:r w:rsidR="00781812" w:rsidRPr="001A07CA">
        <w:rPr>
          <w:rFonts w:ascii="Times New Roman" w:hAnsi="Times New Roman" w:cs="Times New Roman"/>
          <w:color w:val="000000" w:themeColor="text1"/>
          <w:sz w:val="24"/>
          <w:szCs w:val="24"/>
        </w:rPr>
        <w:t xml:space="preserve">Predpokladané výdavky na rok 2026 na zabezpečenie ošetrovateľskej starostlivosti v zariadeniach sociálnych služieb sú rozpočtované vo výške 44 376 495 </w:t>
      </w:r>
      <w:r w:rsidR="007C7AD5">
        <w:rPr>
          <w:rFonts w:ascii="Times New Roman" w:hAnsi="Times New Roman" w:cs="Times New Roman"/>
          <w:color w:val="000000" w:themeColor="text1"/>
          <w:sz w:val="24"/>
          <w:szCs w:val="24"/>
        </w:rPr>
        <w:t>eur</w:t>
      </w:r>
      <w:r w:rsidR="00781812" w:rsidRPr="001A07CA">
        <w:rPr>
          <w:rFonts w:ascii="Times New Roman" w:hAnsi="Times New Roman" w:cs="Times New Roman"/>
          <w:color w:val="000000" w:themeColor="text1"/>
          <w:sz w:val="24"/>
          <w:szCs w:val="24"/>
        </w:rPr>
        <w:t xml:space="preserve">, čo je oproti roku 2025 navýšenie o 12 757 084 </w:t>
      </w:r>
      <w:r w:rsidR="007C7AD5">
        <w:rPr>
          <w:rFonts w:ascii="Times New Roman" w:hAnsi="Times New Roman" w:cs="Times New Roman"/>
          <w:color w:val="000000" w:themeColor="text1"/>
          <w:sz w:val="24"/>
          <w:szCs w:val="24"/>
        </w:rPr>
        <w:t>eur</w:t>
      </w:r>
      <w:r w:rsidR="000B00EF">
        <w:rPr>
          <w:rFonts w:ascii="Times New Roman" w:hAnsi="Times New Roman" w:cs="Times New Roman"/>
          <w:color w:val="000000" w:themeColor="text1"/>
          <w:sz w:val="24"/>
          <w:szCs w:val="24"/>
        </w:rPr>
        <w:t>.</w:t>
      </w:r>
    </w:p>
    <w:p w14:paraId="327EEB0B" w14:textId="77777777" w:rsidR="00781812" w:rsidRPr="001A07CA" w:rsidRDefault="00781812" w:rsidP="000C3E71">
      <w:pPr>
        <w:tabs>
          <w:tab w:val="num" w:pos="1080"/>
        </w:tabs>
        <w:spacing w:after="0" w:line="240" w:lineRule="auto"/>
        <w:jc w:val="both"/>
        <w:rPr>
          <w:rFonts w:ascii="Times New Roman" w:eastAsia="Times New Roman" w:hAnsi="Times New Roman" w:cs="Times New Roman"/>
          <w:b/>
          <w:bCs/>
          <w:color w:val="000000" w:themeColor="text1"/>
          <w:sz w:val="24"/>
          <w:szCs w:val="24"/>
          <w:u w:val="single"/>
        </w:rPr>
      </w:pPr>
    </w:p>
    <w:p w14:paraId="2F1032B7" w14:textId="6B392E01" w:rsidR="00311021" w:rsidRPr="001A07CA" w:rsidRDefault="00311021" w:rsidP="000C3E71">
      <w:pPr>
        <w:spacing w:after="0" w:line="240" w:lineRule="auto"/>
        <w:rPr>
          <w:rFonts w:ascii="Times New Roman" w:hAnsi="Times New Roman" w:cs="Times New Roman"/>
          <w:b/>
          <w:bCs/>
          <w:i/>
          <w:iCs/>
          <w:color w:val="000000" w:themeColor="text1"/>
          <w:sz w:val="24"/>
          <w:szCs w:val="24"/>
        </w:rPr>
      </w:pPr>
      <w:r w:rsidRPr="001A07CA">
        <w:rPr>
          <w:rFonts w:ascii="Times New Roman" w:hAnsi="Times New Roman" w:cs="Times New Roman"/>
          <w:b/>
          <w:bCs/>
          <w:i/>
          <w:iCs/>
          <w:color w:val="000000" w:themeColor="text1"/>
          <w:sz w:val="24"/>
          <w:szCs w:val="24"/>
        </w:rPr>
        <w:t>Stabilizačný príspevok pre sestry, pôrodné asistentky a praktické sestry</w:t>
      </w:r>
    </w:p>
    <w:p w14:paraId="22CC63B1" w14:textId="1084E15C" w:rsidR="00311021" w:rsidRPr="001A07CA" w:rsidRDefault="00311021" w:rsidP="00B84B62">
      <w:pPr>
        <w:spacing w:after="0" w:line="240" w:lineRule="auto"/>
        <w:ind w:firstLine="708"/>
        <w:jc w:val="both"/>
        <w:rPr>
          <w:rFonts w:ascii="Times New Roman" w:hAnsi="Times New Roman" w:cs="Times New Roman"/>
          <w:b/>
          <w:bCs/>
          <w:color w:val="000000" w:themeColor="text1"/>
          <w:sz w:val="24"/>
          <w:szCs w:val="24"/>
        </w:rPr>
      </w:pPr>
      <w:r w:rsidRPr="001A07CA">
        <w:rPr>
          <w:rFonts w:ascii="Times New Roman" w:hAnsi="Times New Roman" w:cs="Times New Roman"/>
          <w:color w:val="000000" w:themeColor="text1"/>
          <w:sz w:val="24"/>
          <w:szCs w:val="24"/>
        </w:rPr>
        <w:t>Vláda Slovenskej republiky schválila uznesením vlády Slovenskej republiky č. 762 z 05. decembra 2022 finančné prostriedky určené na stabilizáciu zdravotníckych pracovníkov v rámci ústavnej zdravotnej starostlivosti a ambulancií záchrannej zdravotnej služby prostredníctvom stabilizačného príspevku.</w:t>
      </w:r>
      <w:r w:rsidR="00864837" w:rsidRPr="001A07CA">
        <w:rPr>
          <w:rFonts w:ascii="Times New Roman" w:hAnsi="Times New Roman" w:cs="Times New Roman"/>
          <w:color w:val="000000" w:themeColor="text1"/>
          <w:sz w:val="24"/>
          <w:szCs w:val="24"/>
        </w:rPr>
        <w:t xml:space="preserve"> </w:t>
      </w:r>
      <w:r w:rsidRPr="001A07CA">
        <w:rPr>
          <w:rFonts w:ascii="Times New Roman" w:hAnsi="Times New Roman" w:cs="Times New Roman"/>
          <w:color w:val="000000" w:themeColor="text1"/>
          <w:sz w:val="24"/>
          <w:szCs w:val="24"/>
        </w:rPr>
        <w:t xml:space="preserve">Na základe uvedeného uznesenia vlády SR bol na prelome rokov 2022/2023 časti zamestnancov v zdravotníctve (v zásade za december 2022) a v sociálnych službách (v zásade za január 2023) vyplatený stabilizačný príspevok v závislosti od profesie a úväzku vo výške do 4000 </w:t>
      </w:r>
      <w:r w:rsidR="007C7AD5">
        <w:rPr>
          <w:rFonts w:ascii="Times New Roman" w:hAnsi="Times New Roman" w:cs="Times New Roman"/>
          <w:color w:val="000000" w:themeColor="text1"/>
          <w:sz w:val="24"/>
          <w:szCs w:val="24"/>
        </w:rPr>
        <w:t>eur</w:t>
      </w:r>
      <w:r w:rsidRPr="001A07CA">
        <w:rPr>
          <w:rFonts w:ascii="Times New Roman" w:hAnsi="Times New Roman" w:cs="Times New Roman"/>
          <w:color w:val="000000" w:themeColor="text1"/>
          <w:sz w:val="24"/>
          <w:szCs w:val="24"/>
        </w:rPr>
        <w:t xml:space="preserve"> (sociálne služby) až 5000 </w:t>
      </w:r>
      <w:r w:rsidR="007C7AD5">
        <w:rPr>
          <w:rFonts w:ascii="Times New Roman" w:hAnsi="Times New Roman" w:cs="Times New Roman"/>
          <w:color w:val="000000" w:themeColor="text1"/>
          <w:sz w:val="24"/>
          <w:szCs w:val="24"/>
        </w:rPr>
        <w:t>eur</w:t>
      </w:r>
      <w:r w:rsidRPr="001A07CA">
        <w:rPr>
          <w:rFonts w:ascii="Times New Roman" w:hAnsi="Times New Roman" w:cs="Times New Roman"/>
          <w:color w:val="000000" w:themeColor="text1"/>
          <w:sz w:val="24"/>
          <w:szCs w:val="24"/>
        </w:rPr>
        <w:t xml:space="preserve"> (zdravotníci).</w:t>
      </w:r>
      <w:r w:rsidR="00136E87" w:rsidRPr="001A07CA">
        <w:rPr>
          <w:rFonts w:ascii="Times New Roman" w:hAnsi="Times New Roman" w:cs="Times New Roman"/>
          <w:color w:val="000000" w:themeColor="text1"/>
          <w:sz w:val="24"/>
          <w:szCs w:val="24"/>
        </w:rPr>
        <w:t xml:space="preserve"> </w:t>
      </w:r>
      <w:r w:rsidRPr="001A07CA">
        <w:rPr>
          <w:rFonts w:ascii="Times New Roman" w:hAnsi="Times New Roman" w:cs="Times New Roman"/>
          <w:color w:val="000000" w:themeColor="text1"/>
          <w:sz w:val="24"/>
          <w:szCs w:val="24"/>
        </w:rPr>
        <w:t xml:space="preserve">Zamestnanci, ktorým bol stabilizačný príspevok poskytnutý, sa zaviazali zostať pracovať u zamestnávateľa po dobu 3 rokov. </w:t>
      </w:r>
    </w:p>
    <w:p w14:paraId="161942D6" w14:textId="77777777" w:rsidR="00311021" w:rsidRDefault="00311021" w:rsidP="000C3E71">
      <w:pPr>
        <w:spacing w:after="0" w:line="240" w:lineRule="auto"/>
        <w:rPr>
          <w:rFonts w:ascii="Times New Roman" w:hAnsi="Times New Roman" w:cs="Times New Roman"/>
          <w:b/>
          <w:bCs/>
          <w:color w:val="000000" w:themeColor="text1"/>
          <w:sz w:val="24"/>
          <w:szCs w:val="24"/>
        </w:rPr>
      </w:pPr>
    </w:p>
    <w:p w14:paraId="6225D4CC" w14:textId="12BFDA0F" w:rsidR="00311021" w:rsidRPr="001A07CA" w:rsidRDefault="00136E87" w:rsidP="000C3E71">
      <w:pPr>
        <w:spacing w:after="0" w:line="240" w:lineRule="auto"/>
        <w:rPr>
          <w:rFonts w:ascii="Times New Roman" w:hAnsi="Times New Roman" w:cs="Times New Roman"/>
          <w:b/>
          <w:bCs/>
          <w:i/>
          <w:iCs/>
          <w:color w:val="000000" w:themeColor="text1"/>
          <w:sz w:val="24"/>
          <w:szCs w:val="24"/>
        </w:rPr>
      </w:pPr>
      <w:r w:rsidRPr="001A07CA">
        <w:rPr>
          <w:rFonts w:ascii="Times New Roman" w:hAnsi="Times New Roman" w:cs="Times New Roman"/>
          <w:b/>
          <w:bCs/>
          <w:i/>
          <w:iCs/>
          <w:color w:val="000000" w:themeColor="text1"/>
          <w:sz w:val="24"/>
          <w:szCs w:val="24"/>
        </w:rPr>
        <w:t>Navrhovaný s</w:t>
      </w:r>
      <w:r w:rsidR="00311021" w:rsidRPr="001A07CA">
        <w:rPr>
          <w:rFonts w:ascii="Times New Roman" w:hAnsi="Times New Roman" w:cs="Times New Roman"/>
          <w:b/>
          <w:bCs/>
          <w:i/>
          <w:iCs/>
          <w:color w:val="000000" w:themeColor="text1"/>
          <w:sz w:val="24"/>
          <w:szCs w:val="24"/>
        </w:rPr>
        <w:t>tabilizačný príspevok v rokoch 2026 až 2031</w:t>
      </w:r>
    </w:p>
    <w:p w14:paraId="302609F3" w14:textId="208D28F0" w:rsidR="007B048E" w:rsidRPr="001A07CA" w:rsidRDefault="007B048E" w:rsidP="00B84B62">
      <w:pPr>
        <w:spacing w:after="0" w:line="240" w:lineRule="auto"/>
        <w:ind w:firstLine="708"/>
        <w:jc w:val="both"/>
        <w:rPr>
          <w:rFonts w:ascii="Times New Roman" w:hAnsi="Times New Roman" w:cs="Times New Roman"/>
          <w:b/>
          <w:bCs/>
          <w:color w:val="000000" w:themeColor="text1"/>
          <w:sz w:val="24"/>
          <w:szCs w:val="24"/>
        </w:rPr>
      </w:pPr>
      <w:r w:rsidRPr="001A07CA">
        <w:rPr>
          <w:rFonts w:ascii="Times New Roman" w:hAnsi="Times New Roman" w:cs="Times New Roman"/>
          <w:color w:val="000000" w:themeColor="text1"/>
          <w:sz w:val="24"/>
          <w:szCs w:val="24"/>
        </w:rPr>
        <w:t>Navrhuje sa poskytnutie stabilizačného príspevku určeného na podporu stabilizácie pracovných miest sestier a pôrodných asistentiek v zariadeniach ústavnej zdravotnej starostlivosti, a to vo výške 3 000 eur na jedno pracovné miesto v roku 2026.</w:t>
      </w:r>
    </w:p>
    <w:p w14:paraId="3E587722" w14:textId="54C6345A" w:rsidR="007B048E" w:rsidRPr="001A07CA" w:rsidRDefault="007B048E"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Dlhodobý nedostatok sestier a pôrodných asistentiek v zariadeniach ústavnej zdravotnej starostlivosti predstavuje systémové riziko pre dostupnosť a kvalitu zdravotnej starostlivosti v Slovenskej republike. Stabilizačný príspevok financovaný z verejného zdravotného poistenia predstavuje dočasný nástroj zameraný na podporu udržania obsadenosti pracovných miest v roku 2026 a vytvorenie predpokladov pre ich dlhodob</w:t>
      </w:r>
      <w:r w:rsidR="000B00EF">
        <w:rPr>
          <w:rFonts w:ascii="Times New Roman" w:hAnsi="Times New Roman" w:cs="Times New Roman"/>
          <w:color w:val="000000" w:themeColor="text1"/>
          <w:sz w:val="24"/>
          <w:szCs w:val="24"/>
        </w:rPr>
        <w:t>ú</w:t>
      </w:r>
      <w:r w:rsidRPr="001A07CA">
        <w:rPr>
          <w:rFonts w:ascii="Times New Roman" w:hAnsi="Times New Roman" w:cs="Times New Roman"/>
          <w:color w:val="000000" w:themeColor="text1"/>
          <w:sz w:val="24"/>
          <w:szCs w:val="24"/>
        </w:rPr>
        <w:t xml:space="preserve"> stabilizáciu.</w:t>
      </w:r>
    </w:p>
    <w:p w14:paraId="62DF349B" w14:textId="52D347CC" w:rsidR="007B048E" w:rsidRPr="001A07CA" w:rsidRDefault="007B048E"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Navrhovaný mechanizmus je koncipovaný ako rozpočtový a implementačný nástroj viazaný na pracovné miesto. Stabilizačný príspevok je poskytovaný poskytovateľovi ústavnej zdravotnej starostlivosti a jeho cieľom nie je zasahovať do individuálnych pracovnoprávnych vzťahov, kolektívneho vyjednávania ani obmedzovať profesijnú mobilitu zdravotníckych pracovníkov.</w:t>
      </w:r>
    </w:p>
    <w:p w14:paraId="5CA0E56E" w14:textId="77777777" w:rsidR="007B048E" w:rsidRPr="001A07CA" w:rsidRDefault="007B048E" w:rsidP="007B048E">
      <w:pPr>
        <w:spacing w:after="0" w:line="240" w:lineRule="auto"/>
        <w:jc w:val="both"/>
        <w:rPr>
          <w:rFonts w:ascii="Times New Roman" w:hAnsi="Times New Roman" w:cs="Times New Roman"/>
          <w:color w:val="000000" w:themeColor="text1"/>
          <w:sz w:val="24"/>
          <w:szCs w:val="24"/>
        </w:rPr>
      </w:pPr>
    </w:p>
    <w:p w14:paraId="238E860E" w14:textId="1DC21304" w:rsidR="007B048E" w:rsidRPr="001A07CA" w:rsidRDefault="007B048E"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Cieľom programovej vyhlášky nie je riešiť všetky aspekty personálnej stabilizácie naprieč sektormi zdravotnej starostlivosti, ale zabezpečiť rozdelenie zdrojov v súlade s aktuálnymi prioritami a možnosťami verejného zdravotného poistenia. Otázka stabilizácie zdravotníckych pracovníkov v ambulantnom sektore je predmetom samostatných analytických a koncepčných prác a bude riešená v rámci budúcich systémových opatrení - Národnej stratégie stabilizácie a riadenia ľudských zdrojov v zdravotníctve. </w:t>
      </w:r>
    </w:p>
    <w:p w14:paraId="3ED90CEF" w14:textId="77777777" w:rsidR="00CF08E6" w:rsidRPr="001A07CA" w:rsidRDefault="00CF08E6" w:rsidP="000C3E71">
      <w:pPr>
        <w:spacing w:after="0" w:line="240" w:lineRule="auto"/>
        <w:rPr>
          <w:rFonts w:ascii="Times New Roman" w:hAnsi="Times New Roman" w:cs="Times New Roman"/>
          <w:color w:val="000000" w:themeColor="text1"/>
          <w:sz w:val="24"/>
          <w:szCs w:val="24"/>
        </w:rPr>
      </w:pPr>
    </w:p>
    <w:p w14:paraId="445935D4" w14:textId="43D72CC0" w:rsidR="3CB6B07A" w:rsidRPr="001A07CA" w:rsidRDefault="3CB6B07A" w:rsidP="000C3E71">
      <w:pPr>
        <w:spacing w:after="0" w:line="240" w:lineRule="auto"/>
        <w:jc w:val="both"/>
        <w:rPr>
          <w:rFonts w:ascii="Times New Roman" w:eastAsia="Times New Roman" w:hAnsi="Times New Roman" w:cs="Times New Roman"/>
          <w:b/>
          <w:bCs/>
          <w:sz w:val="24"/>
          <w:szCs w:val="24"/>
          <w:u w:val="single"/>
        </w:rPr>
      </w:pPr>
      <w:r w:rsidRPr="001A07CA">
        <w:rPr>
          <w:rFonts w:ascii="Times New Roman" w:eastAsia="Times New Roman" w:hAnsi="Times New Roman" w:cs="Times New Roman"/>
          <w:b/>
          <w:bCs/>
          <w:sz w:val="24"/>
          <w:szCs w:val="24"/>
          <w:u w:val="single"/>
        </w:rPr>
        <w:t>Centrálne riadenie nemocníc a zastavenie zadlžovania nemocníc</w:t>
      </w:r>
    </w:p>
    <w:p w14:paraId="1CAB12AD" w14:textId="07220ECE" w:rsidR="3CB6B07A" w:rsidRPr="001A07CA" w:rsidRDefault="3CB6B07A" w:rsidP="00B84B62">
      <w:pPr>
        <w:spacing w:after="0" w:line="240" w:lineRule="auto"/>
        <w:ind w:firstLine="708"/>
        <w:jc w:val="both"/>
        <w:rPr>
          <w:rFonts w:ascii="Times New Roman" w:eastAsia="Times New Roman" w:hAnsi="Times New Roman" w:cs="Times New Roman"/>
          <w:sz w:val="24"/>
          <w:szCs w:val="24"/>
        </w:rPr>
      </w:pPr>
      <w:r w:rsidRPr="001A07CA">
        <w:rPr>
          <w:rFonts w:ascii="Times New Roman" w:eastAsia="Times New Roman" w:hAnsi="Times New Roman" w:cs="Times New Roman"/>
          <w:color w:val="000000" w:themeColor="text1"/>
          <w:sz w:val="24"/>
          <w:szCs w:val="24"/>
        </w:rPr>
        <w:t>Ministerstvo zdravotníctva SR predstavilo komplexnú stratégiu centrálneho riadenia 19 nemocníc s cieľom zvýšiť ich efektivitu, zastaviť zadlžovanie a zaviesť systémové zmeny. Realizujú sa prevádzkové, produkčné a personálne audity, pripravujú sa strategické plány</w:t>
      </w:r>
      <w:r w:rsidR="7ABAE7D3" w:rsidRPr="001A07CA">
        <w:rPr>
          <w:rFonts w:ascii="Times New Roman" w:eastAsia="Times New Roman" w:hAnsi="Times New Roman" w:cs="Times New Roman"/>
          <w:color w:val="000000" w:themeColor="text1"/>
          <w:sz w:val="24"/>
          <w:szCs w:val="24"/>
        </w:rPr>
        <w:t xml:space="preserve"> </w:t>
      </w:r>
      <w:r w:rsidRPr="001A07CA">
        <w:rPr>
          <w:rFonts w:ascii="Times New Roman" w:eastAsia="Times New Roman" w:hAnsi="Times New Roman" w:cs="Times New Roman"/>
          <w:color w:val="000000" w:themeColor="text1"/>
          <w:sz w:val="24"/>
          <w:szCs w:val="24"/>
        </w:rPr>
        <w:t>pre</w:t>
      </w:r>
      <w:r w:rsidR="7DB747E6" w:rsidRPr="001A07CA">
        <w:rPr>
          <w:rFonts w:ascii="Times New Roman" w:eastAsia="Times New Roman" w:hAnsi="Times New Roman" w:cs="Times New Roman"/>
          <w:color w:val="000000" w:themeColor="text1"/>
          <w:sz w:val="24"/>
          <w:szCs w:val="24"/>
        </w:rPr>
        <w:t xml:space="preserve"> </w:t>
      </w:r>
      <w:r w:rsidRPr="001A07CA">
        <w:rPr>
          <w:rFonts w:ascii="Times New Roman" w:eastAsia="Times New Roman" w:hAnsi="Times New Roman" w:cs="Times New Roman"/>
          <w:color w:val="000000" w:themeColor="text1"/>
          <w:sz w:val="24"/>
          <w:szCs w:val="24"/>
        </w:rPr>
        <w:t xml:space="preserve">každú nemocnicu vrátane finančných, personálnych a výkonových cieľov, digitalizácie a plánovania investícií. Zavádza sa detailný reporting a business intelligence nástroje na </w:t>
      </w:r>
      <w:r w:rsidRPr="001A07CA">
        <w:rPr>
          <w:rFonts w:ascii="Times New Roman" w:eastAsia="Times New Roman" w:hAnsi="Times New Roman" w:cs="Times New Roman"/>
          <w:color w:val="000000" w:themeColor="text1"/>
          <w:sz w:val="24"/>
          <w:szCs w:val="24"/>
        </w:rPr>
        <w:lastRenderedPageBreak/>
        <w:t xml:space="preserve">sledovanie nákladov, výkonnosti a záväzkov. V roku 2024 nemocnice dosiahli kumulatívnu stratu 166 mil.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(bez jednorazových oddlžovacích operácií) a záväzky po splatnosti vzrástli na 697 mil.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pričom sa predpokladá ďalší nárast na 927 mil.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v roku 2025. Na pokrytie očakávaného nárastu nákladov </w:t>
      </w:r>
      <w:r w:rsidR="002B10DB" w:rsidRPr="001A07CA">
        <w:rPr>
          <w:rFonts w:ascii="Times New Roman" w:eastAsia="Times New Roman" w:hAnsi="Times New Roman" w:cs="Times New Roman"/>
          <w:color w:val="000000" w:themeColor="text1"/>
          <w:sz w:val="24"/>
          <w:szCs w:val="24"/>
        </w:rPr>
        <w:t xml:space="preserve">bez vplyvu úsporných opatrení </w:t>
      </w:r>
      <w:r w:rsidRPr="001A07CA">
        <w:rPr>
          <w:rFonts w:ascii="Times New Roman" w:eastAsia="Times New Roman" w:hAnsi="Times New Roman" w:cs="Times New Roman"/>
          <w:color w:val="000000" w:themeColor="text1"/>
          <w:sz w:val="24"/>
          <w:szCs w:val="24"/>
        </w:rPr>
        <w:t xml:space="preserve">v roku 2025 (123 mil.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po započítaní úspor (21 mil.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a zmluvného navýšenia (40 mil.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chýba ešte 62 mil. </w:t>
      </w:r>
      <w:r w:rsidR="007C7AD5">
        <w:rPr>
          <w:rFonts w:ascii="Times New Roman" w:eastAsia="Times New Roman" w:hAnsi="Times New Roman" w:cs="Times New Roman"/>
          <w:color w:val="000000" w:themeColor="text1"/>
          <w:sz w:val="24"/>
          <w:szCs w:val="24"/>
        </w:rPr>
        <w:t>eur</w:t>
      </w:r>
      <w:r w:rsidRPr="001A07CA">
        <w:rPr>
          <w:rFonts w:ascii="Times New Roman" w:eastAsia="Times New Roman" w:hAnsi="Times New Roman" w:cs="Times New Roman"/>
          <w:color w:val="000000" w:themeColor="text1"/>
          <w:sz w:val="24"/>
          <w:szCs w:val="24"/>
        </w:rPr>
        <w:t xml:space="preserve">. </w:t>
      </w:r>
      <w:r w:rsidRPr="001A07CA">
        <w:rPr>
          <w:rFonts w:ascii="Times New Roman" w:eastAsia="Times New Roman" w:hAnsi="Times New Roman" w:cs="Times New Roman"/>
          <w:b/>
          <w:bCs/>
          <w:color w:val="000000" w:themeColor="text1"/>
          <w:sz w:val="24"/>
          <w:szCs w:val="24"/>
        </w:rPr>
        <w:t>Celkové potrebné navýšenie bázy financovania pre rok 2026</w:t>
      </w:r>
      <w:r w:rsidR="002B10DB" w:rsidRPr="001A07CA">
        <w:rPr>
          <w:rFonts w:ascii="Times New Roman" w:eastAsia="Times New Roman" w:hAnsi="Times New Roman" w:cs="Times New Roman"/>
          <w:b/>
          <w:bCs/>
          <w:color w:val="000000" w:themeColor="text1"/>
          <w:sz w:val="24"/>
          <w:szCs w:val="24"/>
        </w:rPr>
        <w:t xml:space="preserve"> bez vplyvu úsporných opatrení</w:t>
      </w:r>
      <w:r w:rsidRPr="001A07CA">
        <w:rPr>
          <w:rFonts w:ascii="Times New Roman" w:eastAsia="Times New Roman" w:hAnsi="Times New Roman" w:cs="Times New Roman"/>
          <w:b/>
          <w:bCs/>
          <w:color w:val="000000" w:themeColor="text1"/>
          <w:sz w:val="24"/>
          <w:szCs w:val="24"/>
        </w:rPr>
        <w:t xml:space="preserve"> sa odhaduje na 228 mil. </w:t>
      </w:r>
      <w:r w:rsidR="007C7AD5">
        <w:rPr>
          <w:rFonts w:ascii="Times New Roman" w:eastAsia="Times New Roman" w:hAnsi="Times New Roman" w:cs="Times New Roman"/>
          <w:b/>
          <w:bCs/>
          <w:color w:val="000000" w:themeColor="text1"/>
          <w:sz w:val="24"/>
          <w:szCs w:val="24"/>
        </w:rPr>
        <w:t>eur</w:t>
      </w:r>
      <w:r w:rsidR="00781812" w:rsidRPr="001A07CA">
        <w:rPr>
          <w:rFonts w:ascii="Times New Roman" w:eastAsia="Times New Roman" w:hAnsi="Times New Roman" w:cs="Times New Roman"/>
          <w:b/>
          <w:bCs/>
          <w:color w:val="000000" w:themeColor="text1"/>
          <w:sz w:val="24"/>
          <w:szCs w:val="24"/>
        </w:rPr>
        <w:t>.</w:t>
      </w:r>
    </w:p>
    <w:p w14:paraId="273F084B" w14:textId="3FED575B" w:rsidR="5F4D9C75" w:rsidRPr="001A07CA" w:rsidRDefault="5F4D9C75" w:rsidP="000C3E71">
      <w:pPr>
        <w:spacing w:after="0" w:line="240" w:lineRule="auto"/>
        <w:jc w:val="both"/>
        <w:rPr>
          <w:rFonts w:ascii="Times New Roman" w:eastAsia="Times New Roman" w:hAnsi="Times New Roman" w:cs="Times New Roman"/>
          <w:color w:val="000000" w:themeColor="text1"/>
          <w:sz w:val="24"/>
          <w:szCs w:val="24"/>
        </w:rPr>
      </w:pPr>
    </w:p>
    <w:p w14:paraId="34A79FC7" w14:textId="1D4E9AC7" w:rsidR="004A677C" w:rsidRPr="001A07CA" w:rsidRDefault="004A677C" w:rsidP="00B84B62">
      <w:pPr>
        <w:spacing w:after="0" w:line="240" w:lineRule="auto"/>
        <w:ind w:firstLine="708"/>
        <w:jc w:val="both"/>
        <w:rPr>
          <w:rFonts w:ascii="Times New Roman" w:eastAsia="Times New Roman" w:hAnsi="Times New Roman" w:cs="Times New Roman"/>
          <w:color w:val="000000" w:themeColor="text1"/>
          <w:sz w:val="24"/>
          <w:szCs w:val="24"/>
        </w:rPr>
      </w:pPr>
      <w:r w:rsidRPr="001A07CA">
        <w:rPr>
          <w:rFonts w:ascii="Times New Roman" w:eastAsia="Times New Roman" w:hAnsi="Times New Roman" w:cs="Times New Roman"/>
          <w:color w:val="000000" w:themeColor="text1"/>
          <w:sz w:val="24"/>
          <w:szCs w:val="24"/>
        </w:rPr>
        <w:t>Od roku 2026 majú nemocnice v skupinách A, B a špecializované ústavy uvedených 191 mil. alokovaných priamo do základných sadzieb určených CKS DRG, ktoré sú nastavené aj záväznou formou - vyhláškou č. 62/2025 Z.</w:t>
      </w:r>
      <w:r w:rsidR="00716A5D" w:rsidRPr="001A07CA">
        <w:rPr>
          <w:rFonts w:ascii="Times New Roman" w:eastAsia="Times New Roman" w:hAnsi="Times New Roman" w:cs="Times New Roman"/>
          <w:color w:val="000000" w:themeColor="text1"/>
          <w:sz w:val="24"/>
          <w:szCs w:val="24"/>
        </w:rPr>
        <w:t xml:space="preserve"> </w:t>
      </w:r>
      <w:r w:rsidRPr="001A07CA">
        <w:rPr>
          <w:rFonts w:ascii="Times New Roman" w:eastAsia="Times New Roman" w:hAnsi="Times New Roman" w:cs="Times New Roman"/>
          <w:color w:val="000000" w:themeColor="text1"/>
          <w:sz w:val="24"/>
          <w:szCs w:val="24"/>
        </w:rPr>
        <w:t>z.. Uvedené zabezpečí, že nemocnice budú dostávať navýšené platby pravidelne, každý mesiac a teda pôvodný účel uvedenej sumy (riadneho splácania záväzkov) vie byť napĺňaný v pravidelnom intervale. Nemocnice budú aj naďalej dostávať navyšovanú platbu, keďže disponibilné zdroje pre uvedené nemocnice boli navýšené o 191. mil. eur. Úspory v roku 2025 sa dosiahli primárne centrálnym riadením, zavedením systémových opatrení a systematických zmien v procese riadenia nemocníc. Súčasne bol vykonaný audit v 5 nemocniciach a predmetné výsledky koordinoval, sumarizoval a benchmarkoval audit koo</w:t>
      </w:r>
      <w:r w:rsidR="00763ABF" w:rsidRPr="001A07CA">
        <w:rPr>
          <w:rFonts w:ascii="Times New Roman" w:eastAsia="Times New Roman" w:hAnsi="Times New Roman" w:cs="Times New Roman"/>
          <w:color w:val="000000" w:themeColor="text1"/>
          <w:sz w:val="24"/>
          <w:szCs w:val="24"/>
        </w:rPr>
        <w:t>r</w:t>
      </w:r>
      <w:r w:rsidRPr="001A07CA">
        <w:rPr>
          <w:rFonts w:ascii="Times New Roman" w:eastAsia="Times New Roman" w:hAnsi="Times New Roman" w:cs="Times New Roman"/>
          <w:color w:val="000000" w:themeColor="text1"/>
          <w:sz w:val="24"/>
          <w:szCs w:val="24"/>
        </w:rPr>
        <w:t>dinátor, ktorý pripravil finálnu audit správu, ktorá je aktuálne v procese preberania správy. MZ SR na základe zistení efektívnejšie a presnejšie nadviaže v procese úspor a zvyšovaní efektivity aj v roku 2026.</w:t>
      </w:r>
    </w:p>
    <w:p w14:paraId="573ABD22" w14:textId="77777777" w:rsidR="004A677C" w:rsidRDefault="004A677C" w:rsidP="000C3E71">
      <w:pPr>
        <w:spacing w:after="0" w:line="240" w:lineRule="auto"/>
        <w:jc w:val="both"/>
        <w:rPr>
          <w:rFonts w:ascii="Times New Roman" w:eastAsia="Times New Roman" w:hAnsi="Times New Roman" w:cs="Times New Roman"/>
          <w:color w:val="000000" w:themeColor="text1"/>
          <w:sz w:val="24"/>
          <w:szCs w:val="24"/>
        </w:rPr>
      </w:pPr>
    </w:p>
    <w:p w14:paraId="5D9DAF7D" w14:textId="003FAAB8" w:rsidR="00A5751E" w:rsidRPr="001A07CA" w:rsidRDefault="00136E87" w:rsidP="000C3E71">
      <w:pPr>
        <w:pStyle w:val="p1"/>
        <w:jc w:val="both"/>
        <w:rPr>
          <w:rFonts w:ascii="Times New Roman" w:hAnsi="Times New Roman"/>
          <w:b/>
          <w:color w:val="000000" w:themeColor="text1"/>
          <w:sz w:val="24"/>
          <w:szCs w:val="24"/>
          <w:u w:val="single"/>
        </w:rPr>
      </w:pPr>
      <w:r w:rsidRPr="001A07CA">
        <w:rPr>
          <w:rFonts w:ascii="Times New Roman" w:hAnsi="Times New Roman"/>
          <w:b/>
          <w:color w:val="000000" w:themeColor="text1"/>
          <w:sz w:val="24"/>
          <w:szCs w:val="24"/>
          <w:u w:val="single"/>
        </w:rPr>
        <w:t xml:space="preserve">Špecializovaná </w:t>
      </w:r>
      <w:r w:rsidR="00864837" w:rsidRPr="001A07CA">
        <w:rPr>
          <w:rFonts w:ascii="Times New Roman" w:hAnsi="Times New Roman"/>
          <w:b/>
          <w:color w:val="000000" w:themeColor="text1"/>
          <w:sz w:val="24"/>
          <w:szCs w:val="24"/>
          <w:u w:val="single"/>
        </w:rPr>
        <w:t>ambulantná</w:t>
      </w:r>
      <w:r w:rsidRPr="001A07CA">
        <w:rPr>
          <w:rFonts w:ascii="Times New Roman" w:hAnsi="Times New Roman"/>
          <w:b/>
          <w:color w:val="000000" w:themeColor="text1"/>
          <w:sz w:val="24"/>
          <w:szCs w:val="24"/>
          <w:u w:val="single"/>
        </w:rPr>
        <w:t xml:space="preserve"> zdrav</w:t>
      </w:r>
      <w:r w:rsidR="00864837" w:rsidRPr="001A07CA">
        <w:rPr>
          <w:rFonts w:ascii="Times New Roman" w:hAnsi="Times New Roman"/>
          <w:b/>
          <w:color w:val="000000" w:themeColor="text1"/>
          <w:sz w:val="24"/>
          <w:szCs w:val="24"/>
          <w:u w:val="single"/>
        </w:rPr>
        <w:t>o</w:t>
      </w:r>
      <w:r w:rsidRPr="001A07CA">
        <w:rPr>
          <w:rFonts w:ascii="Times New Roman" w:hAnsi="Times New Roman"/>
          <w:b/>
          <w:color w:val="000000" w:themeColor="text1"/>
          <w:sz w:val="24"/>
          <w:szCs w:val="24"/>
          <w:u w:val="single"/>
        </w:rPr>
        <w:t>tná starostlivosť</w:t>
      </w:r>
    </w:p>
    <w:p w14:paraId="7B5246D2" w14:textId="111A63F5" w:rsidR="00864837" w:rsidRPr="001A07CA" w:rsidRDefault="00864837" w:rsidP="000C3E71">
      <w:pPr>
        <w:pStyle w:val="Zkladntext"/>
        <w:spacing w:before="0"/>
        <w:jc w:val="both"/>
        <w:rPr>
          <w:bCs/>
          <w:i/>
          <w:iCs/>
          <w:color w:val="000000" w:themeColor="text1"/>
          <w:szCs w:val="24"/>
        </w:rPr>
      </w:pPr>
      <w:r w:rsidRPr="001A07CA">
        <w:rPr>
          <w:bCs/>
          <w:i/>
          <w:iCs/>
          <w:color w:val="000000" w:themeColor="text1"/>
          <w:szCs w:val="24"/>
        </w:rPr>
        <w:t>Nový zoznam zdravotných výkonov</w:t>
      </w:r>
    </w:p>
    <w:p w14:paraId="2534F9FF" w14:textId="409EA1B8" w:rsidR="00F746BD" w:rsidRPr="001A07CA" w:rsidRDefault="00F746BD" w:rsidP="00B84B62">
      <w:pPr>
        <w:pStyle w:val="Zkladntext"/>
        <w:spacing w:before="0"/>
        <w:ind w:firstLine="708"/>
        <w:jc w:val="both"/>
        <w:rPr>
          <w:b w:val="0"/>
          <w:color w:val="000000" w:themeColor="text1"/>
          <w:szCs w:val="24"/>
        </w:rPr>
      </w:pPr>
      <w:r w:rsidRPr="001A07CA">
        <w:rPr>
          <w:b w:val="0"/>
          <w:color w:val="000000" w:themeColor="text1"/>
          <w:szCs w:val="24"/>
        </w:rPr>
        <w:t>V rámci týchto politík sa alokuje suma 5 mil. eur na tvorbu nového zoznamu ambulantných zdravotných výkonov – pilotovaním už existujúcich a schválených  zoznamov zdravotných výkonov, ktoré boli pripravené pre fázu ich testovania, a ktoré majú zabezpečiť zdravotné poisťovne s vybranými poskytovateľmi zdravotnej starostlivosti (ďalej len „PZS“). Zoznamy nových výkonov sú zverejnené na webovom sídle ministerstva</w:t>
      </w:r>
      <w:r w:rsidR="00264CF8" w:rsidRPr="001A07CA">
        <w:rPr>
          <w:b w:val="0"/>
          <w:color w:val="000000" w:themeColor="text1"/>
          <w:szCs w:val="24"/>
        </w:rPr>
        <w:t xml:space="preserve"> zdravotníctva.</w:t>
      </w:r>
      <w:r w:rsidR="00264CF8" w:rsidRPr="001A07CA">
        <w:rPr>
          <w:rStyle w:val="Odkaznapoznmkupodiarou"/>
          <w:b w:val="0"/>
          <w:color w:val="000000" w:themeColor="text1"/>
          <w:szCs w:val="24"/>
        </w:rPr>
        <w:footnoteReference w:id="5"/>
      </w:r>
      <w:r w:rsidRPr="001A07CA">
        <w:rPr>
          <w:b w:val="0"/>
          <w:color w:val="000000" w:themeColor="text1"/>
          <w:szCs w:val="24"/>
        </w:rPr>
        <w:t xml:space="preserve"> </w:t>
      </w:r>
    </w:p>
    <w:p w14:paraId="681EE6A0" w14:textId="1B154643" w:rsidR="001355A1" w:rsidRPr="001A07CA" w:rsidRDefault="00763ABF" w:rsidP="001355A1">
      <w:p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ab/>
      </w:r>
      <w:r w:rsidR="001355A1" w:rsidRPr="001A07CA">
        <w:rPr>
          <w:rFonts w:ascii="Times New Roman" w:hAnsi="Times New Roman" w:cs="Times New Roman"/>
          <w:color w:val="000000" w:themeColor="text1"/>
          <w:sz w:val="24"/>
          <w:szCs w:val="24"/>
        </w:rPr>
        <w:t>V roku 2025 rezort spustil pilotnú prevádzku pre prvých 7 špecializačných odborov, aktuálne prebieha analytická fáza, cieľom ktorej je výpočet váh, resp. náročnosti jednotlivých výkonov. K 1.</w:t>
      </w:r>
      <w:r w:rsidR="00716A5D" w:rsidRPr="001A07CA">
        <w:rPr>
          <w:rFonts w:ascii="Times New Roman" w:hAnsi="Times New Roman" w:cs="Times New Roman"/>
          <w:color w:val="000000" w:themeColor="text1"/>
          <w:sz w:val="24"/>
          <w:szCs w:val="24"/>
        </w:rPr>
        <w:t xml:space="preserve"> aprílu </w:t>
      </w:r>
      <w:r w:rsidR="001355A1" w:rsidRPr="001A07CA">
        <w:rPr>
          <w:rFonts w:ascii="Times New Roman" w:hAnsi="Times New Roman" w:cs="Times New Roman"/>
          <w:color w:val="000000" w:themeColor="text1"/>
          <w:sz w:val="24"/>
          <w:szCs w:val="24"/>
        </w:rPr>
        <w:t xml:space="preserve">2026 rezort spúšťa druhú pilotnú prevádzku pre ďalších 15 špecializovaných ambulancií. </w:t>
      </w:r>
    </w:p>
    <w:p w14:paraId="04826E8E" w14:textId="58104CB9" w:rsidR="001355A1" w:rsidRPr="001A07CA" w:rsidRDefault="001355A1"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V súvislosti so spustením druhej fázy pilotu rezort spustil novú webovú stránku, na ktorej poskytovatelia nájdu schválené nové zdravotné výkony ako aj aktuálne informácie súvisiace s Pilotom 1 a Pilotom 2.</w:t>
      </w:r>
      <w:r w:rsidR="00264CF8" w:rsidRPr="001A07CA">
        <w:rPr>
          <w:rStyle w:val="Odkaznapoznmkupodiarou"/>
          <w:rFonts w:ascii="Times New Roman" w:hAnsi="Times New Roman" w:cs="Times New Roman"/>
          <w:color w:val="000000" w:themeColor="text1"/>
          <w:sz w:val="24"/>
          <w:szCs w:val="24"/>
        </w:rPr>
        <w:footnoteReference w:id="6"/>
      </w:r>
    </w:p>
    <w:p w14:paraId="6F4DCB6C" w14:textId="77777777" w:rsidR="00F746BD" w:rsidRDefault="00F746BD" w:rsidP="000C3E71">
      <w:pPr>
        <w:spacing w:after="0" w:line="240" w:lineRule="auto"/>
        <w:jc w:val="both"/>
        <w:rPr>
          <w:rFonts w:ascii="Times New Roman" w:hAnsi="Times New Roman" w:cs="Times New Roman"/>
          <w:color w:val="000000" w:themeColor="text1"/>
          <w:sz w:val="24"/>
          <w:szCs w:val="24"/>
        </w:rPr>
      </w:pPr>
    </w:p>
    <w:p w14:paraId="1681DA22" w14:textId="77777777" w:rsidR="00F746BD" w:rsidRDefault="00F746BD" w:rsidP="000C3E71">
      <w:pPr>
        <w:spacing w:after="0" w:line="240" w:lineRule="auto"/>
        <w:jc w:val="both"/>
        <w:rPr>
          <w:rFonts w:ascii="Times New Roman" w:hAnsi="Times New Roman" w:cs="Times New Roman"/>
          <w:i/>
          <w:iCs/>
          <w:color w:val="000000" w:themeColor="text1"/>
          <w:sz w:val="24"/>
          <w:szCs w:val="24"/>
        </w:rPr>
      </w:pPr>
      <w:r w:rsidRPr="001A07CA">
        <w:rPr>
          <w:rFonts w:ascii="Times New Roman" w:hAnsi="Times New Roman" w:cs="Times New Roman"/>
          <w:i/>
          <w:iCs/>
          <w:color w:val="000000" w:themeColor="text1"/>
          <w:sz w:val="24"/>
          <w:szCs w:val="24"/>
        </w:rPr>
        <w:t>Dopad:</w:t>
      </w:r>
    </w:p>
    <w:p w14:paraId="45FEE829" w14:textId="614892FC" w:rsidR="000D6825" w:rsidRPr="001A07CA" w:rsidRDefault="000D6825" w:rsidP="000C3E71">
      <w:pPr>
        <w:spacing w:after="0" w:line="240" w:lineRule="auto"/>
        <w:jc w:val="both"/>
        <w:rPr>
          <w:rFonts w:ascii="Times New Roman" w:hAnsi="Times New Roman" w:cs="Times New Roman"/>
          <w:i/>
          <w:iCs/>
          <w:color w:val="000000" w:themeColor="text1"/>
          <w:sz w:val="24"/>
          <w:szCs w:val="24"/>
        </w:rPr>
      </w:pPr>
      <w:r w:rsidRPr="00CA5219">
        <w:rPr>
          <w:rFonts w:ascii="Times New Roman" w:eastAsia="Times New Roman" w:hAnsi="Times New Roman" w:cs="Times New Roman"/>
          <w:b/>
          <w:bCs/>
          <w:kern w:val="0"/>
          <w:sz w:val="20"/>
          <w:szCs w:val="20"/>
          <w:lang w:eastAsia="sk-SK"/>
          <w14:ligatures w14:val="none"/>
        </w:rPr>
        <w:t>Tabuľka č. 1</w:t>
      </w:r>
      <w:r w:rsidR="00CA5219">
        <w:rPr>
          <w:rFonts w:ascii="Times New Roman" w:eastAsia="Times New Roman" w:hAnsi="Times New Roman" w:cs="Times New Roman"/>
          <w:b/>
          <w:bCs/>
          <w:kern w:val="0"/>
          <w:sz w:val="20"/>
          <w:szCs w:val="20"/>
          <w:lang w:eastAsia="sk-SK"/>
          <w14:ligatures w14:val="none"/>
        </w:rPr>
        <w:t>2</w:t>
      </w:r>
      <w:r w:rsidRPr="00CA5219">
        <w:rPr>
          <w:rFonts w:ascii="Times New Roman" w:eastAsia="Times New Roman" w:hAnsi="Times New Roman" w:cs="Times New Roman"/>
          <w:b/>
          <w:bCs/>
          <w:kern w:val="0"/>
          <w:sz w:val="20"/>
          <w:szCs w:val="20"/>
          <w:lang w:eastAsia="sk-SK"/>
          <w14:ligatures w14:val="none"/>
        </w:rPr>
        <w:t>: Dopad zavádzania nového zoznamu zdravotných výkonov</w:t>
      </w:r>
    </w:p>
    <w:tbl>
      <w:tblPr>
        <w:tblW w:w="0" w:type="auto"/>
        <w:tblCellMar>
          <w:left w:w="0" w:type="dxa"/>
          <w:right w:w="0" w:type="dxa"/>
        </w:tblCellMar>
        <w:tblLook w:val="04A0" w:firstRow="1" w:lastRow="0" w:firstColumn="1" w:lastColumn="0" w:noHBand="0" w:noVBand="1"/>
      </w:tblPr>
      <w:tblGrid>
        <w:gridCol w:w="2263"/>
        <w:gridCol w:w="2262"/>
      </w:tblGrid>
      <w:tr w:rsidR="00716A5D" w:rsidRPr="001A07CA" w14:paraId="4576E753" w14:textId="77777777" w:rsidTr="00B84B62">
        <w:tc>
          <w:tcPr>
            <w:tcW w:w="22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7E75A71" w14:textId="77777777" w:rsidR="00716A5D" w:rsidRPr="001A07CA" w:rsidRDefault="00716A5D" w:rsidP="000C3E71">
            <w:pPr>
              <w:spacing w:after="0" w:line="240" w:lineRule="auto"/>
              <w:jc w:val="both"/>
              <w:rPr>
                <w:rFonts w:ascii="Times New Roman" w:hAnsi="Times New Roman" w:cs="Times New Roman"/>
                <w:b/>
                <w:bCs/>
                <w:color w:val="000000" w:themeColor="text1"/>
                <w:sz w:val="24"/>
                <w:szCs w:val="24"/>
              </w:rPr>
            </w:pPr>
            <w:r w:rsidRPr="001A07CA">
              <w:rPr>
                <w:rFonts w:ascii="Times New Roman" w:hAnsi="Times New Roman" w:cs="Times New Roman"/>
                <w:b/>
                <w:bCs/>
                <w:color w:val="000000" w:themeColor="text1"/>
                <w:sz w:val="24"/>
                <w:szCs w:val="24"/>
              </w:rPr>
              <w:t>rok</w:t>
            </w:r>
          </w:p>
        </w:tc>
        <w:tc>
          <w:tcPr>
            <w:tcW w:w="226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1857CD7" w14:textId="77777777" w:rsidR="00716A5D" w:rsidRPr="001A07CA" w:rsidRDefault="00716A5D" w:rsidP="000C3E71">
            <w:pPr>
              <w:spacing w:after="0" w:line="240" w:lineRule="auto"/>
              <w:jc w:val="both"/>
              <w:rPr>
                <w:rFonts w:ascii="Times New Roman" w:hAnsi="Times New Roman" w:cs="Times New Roman"/>
                <w:b/>
                <w:bCs/>
                <w:color w:val="000000" w:themeColor="text1"/>
                <w:sz w:val="24"/>
                <w:szCs w:val="24"/>
              </w:rPr>
            </w:pPr>
            <w:r w:rsidRPr="001A07CA">
              <w:rPr>
                <w:rFonts w:ascii="Times New Roman" w:hAnsi="Times New Roman" w:cs="Times New Roman"/>
                <w:b/>
                <w:bCs/>
                <w:color w:val="000000" w:themeColor="text1"/>
                <w:sz w:val="24"/>
                <w:szCs w:val="24"/>
              </w:rPr>
              <w:t>2026</w:t>
            </w:r>
          </w:p>
        </w:tc>
      </w:tr>
      <w:tr w:rsidR="00716A5D" w:rsidRPr="001A07CA" w14:paraId="4B2F4714" w14:textId="77777777" w:rsidTr="00B84B62">
        <w:tc>
          <w:tcPr>
            <w:tcW w:w="226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953E94" w14:textId="77777777" w:rsidR="00716A5D" w:rsidRPr="001A07CA" w:rsidRDefault="00716A5D" w:rsidP="000C3E71">
            <w:pPr>
              <w:spacing w:after="0" w:line="240" w:lineRule="auto"/>
              <w:jc w:val="both"/>
              <w:rPr>
                <w:rFonts w:ascii="Times New Roman" w:hAnsi="Times New Roman" w:cs="Times New Roman"/>
                <w:b/>
                <w:bCs/>
                <w:color w:val="000000" w:themeColor="text1"/>
                <w:sz w:val="24"/>
                <w:szCs w:val="24"/>
              </w:rPr>
            </w:pPr>
            <w:r w:rsidRPr="001A07CA">
              <w:rPr>
                <w:rFonts w:ascii="Times New Roman" w:hAnsi="Times New Roman" w:cs="Times New Roman"/>
                <w:b/>
                <w:bCs/>
                <w:color w:val="000000" w:themeColor="text1"/>
                <w:sz w:val="24"/>
                <w:szCs w:val="24"/>
              </w:rPr>
              <w:t>Dopad na VZP</w:t>
            </w:r>
          </w:p>
        </w:tc>
        <w:tc>
          <w:tcPr>
            <w:tcW w:w="2262" w:type="dxa"/>
            <w:tcBorders>
              <w:top w:val="nil"/>
              <w:left w:val="nil"/>
              <w:bottom w:val="single" w:sz="8" w:space="0" w:color="auto"/>
              <w:right w:val="single" w:sz="8" w:space="0" w:color="auto"/>
            </w:tcBorders>
            <w:tcMar>
              <w:top w:w="0" w:type="dxa"/>
              <w:left w:w="108" w:type="dxa"/>
              <w:bottom w:w="0" w:type="dxa"/>
              <w:right w:w="108" w:type="dxa"/>
            </w:tcMar>
            <w:hideMark/>
          </w:tcPr>
          <w:p w14:paraId="618EB564" w14:textId="15DABE6B" w:rsidR="00716A5D" w:rsidRPr="001A07CA" w:rsidRDefault="00716A5D" w:rsidP="000C3E71">
            <w:pPr>
              <w:spacing w:after="0" w:line="240" w:lineRule="auto"/>
              <w:jc w:val="both"/>
              <w:rPr>
                <w:rFonts w:ascii="Times New Roman" w:hAnsi="Times New Roman" w:cs="Times New Roman"/>
                <w:b/>
                <w:bCs/>
                <w:color w:val="000000" w:themeColor="text1"/>
                <w:sz w:val="24"/>
                <w:szCs w:val="24"/>
              </w:rPr>
            </w:pPr>
            <w:r w:rsidRPr="001A07CA">
              <w:rPr>
                <w:rFonts w:ascii="Times New Roman" w:hAnsi="Times New Roman" w:cs="Times New Roman"/>
                <w:b/>
                <w:bCs/>
                <w:color w:val="000000" w:themeColor="text1"/>
                <w:sz w:val="24"/>
                <w:szCs w:val="24"/>
              </w:rPr>
              <w:t xml:space="preserve">5 000 000 </w:t>
            </w:r>
            <w:r w:rsidR="00F27DFE">
              <w:rPr>
                <w:rFonts w:ascii="Times New Roman" w:hAnsi="Times New Roman" w:cs="Times New Roman"/>
                <w:b/>
                <w:bCs/>
                <w:color w:val="000000" w:themeColor="text1"/>
                <w:sz w:val="24"/>
                <w:szCs w:val="24"/>
              </w:rPr>
              <w:t>eur</w:t>
            </w:r>
          </w:p>
        </w:tc>
      </w:tr>
    </w:tbl>
    <w:p w14:paraId="6FC6A095" w14:textId="77777777" w:rsidR="00F746BD" w:rsidRPr="001A07CA" w:rsidRDefault="00F746BD" w:rsidP="000C3E71">
      <w:pPr>
        <w:spacing w:after="0" w:line="240" w:lineRule="auto"/>
        <w:jc w:val="both"/>
        <w:rPr>
          <w:rFonts w:ascii="Times New Roman" w:hAnsi="Times New Roman" w:cs="Times New Roman"/>
          <w:color w:val="000000" w:themeColor="text1"/>
          <w:sz w:val="24"/>
          <w:szCs w:val="24"/>
        </w:rPr>
      </w:pPr>
    </w:p>
    <w:p w14:paraId="320B578F" w14:textId="77777777" w:rsidR="00F746BD" w:rsidRPr="001A07CA" w:rsidRDefault="00F746BD" w:rsidP="000C3E71">
      <w:pPr>
        <w:spacing w:after="0" w:line="240" w:lineRule="auto"/>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Financovanie odpilotovaných odborností podľa váh nového ZZV</w:t>
      </w:r>
    </w:p>
    <w:p w14:paraId="1D260571" w14:textId="5F6AB210" w:rsidR="00F746BD" w:rsidRPr="001A07CA" w:rsidRDefault="00F746BD"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Z dôvodu, že určenie váh bude prebiehať až v roku 2026, nie je možné v súčasnosti vypočítať dopad na verejné zdravotné poistenie. S vysokou pravdepodobnosťou je možné vo viacerých odbornostiach odhadovať negatívny dopad na verejné zdravotné poistenie.</w:t>
      </w:r>
    </w:p>
    <w:p w14:paraId="56AB7D57" w14:textId="77777777" w:rsidR="00F746BD" w:rsidRDefault="00F746BD" w:rsidP="000C3E71">
      <w:pPr>
        <w:spacing w:after="0" w:line="240" w:lineRule="auto"/>
        <w:jc w:val="both"/>
        <w:rPr>
          <w:rFonts w:ascii="Times New Roman" w:hAnsi="Times New Roman" w:cs="Times New Roman"/>
          <w:color w:val="000000" w:themeColor="text1"/>
          <w:sz w:val="24"/>
          <w:szCs w:val="24"/>
        </w:rPr>
      </w:pPr>
    </w:p>
    <w:p w14:paraId="4AD54CF5" w14:textId="77777777" w:rsidR="00175AD8" w:rsidRDefault="00175AD8" w:rsidP="000C3E71">
      <w:pPr>
        <w:spacing w:after="0" w:line="240" w:lineRule="auto"/>
        <w:jc w:val="both"/>
        <w:rPr>
          <w:rFonts w:ascii="Times New Roman" w:hAnsi="Times New Roman" w:cs="Times New Roman"/>
          <w:color w:val="000000" w:themeColor="text1"/>
          <w:sz w:val="24"/>
          <w:szCs w:val="24"/>
        </w:rPr>
      </w:pPr>
    </w:p>
    <w:p w14:paraId="468AA77C" w14:textId="77777777" w:rsidR="00175AD8" w:rsidRPr="001A07CA" w:rsidRDefault="00175AD8" w:rsidP="000C3E71">
      <w:pPr>
        <w:spacing w:after="0" w:line="240" w:lineRule="auto"/>
        <w:jc w:val="both"/>
        <w:rPr>
          <w:rFonts w:ascii="Times New Roman" w:hAnsi="Times New Roman" w:cs="Times New Roman"/>
          <w:color w:val="000000" w:themeColor="text1"/>
          <w:sz w:val="24"/>
          <w:szCs w:val="24"/>
        </w:rPr>
      </w:pPr>
    </w:p>
    <w:p w14:paraId="55E4A853" w14:textId="5B57F164" w:rsidR="002279FE" w:rsidRPr="001A07CA" w:rsidRDefault="6EA3156E" w:rsidP="000C3E71">
      <w:pPr>
        <w:spacing w:after="0" w:line="240" w:lineRule="auto"/>
        <w:jc w:val="both"/>
        <w:rPr>
          <w:rFonts w:ascii="Times New Roman" w:hAnsi="Times New Roman" w:cs="Times New Roman"/>
          <w:b/>
          <w:bCs/>
          <w:i/>
          <w:iCs/>
          <w:color w:val="000000" w:themeColor="text1"/>
          <w:sz w:val="24"/>
          <w:szCs w:val="24"/>
        </w:rPr>
      </w:pPr>
      <w:r w:rsidRPr="001A07CA">
        <w:rPr>
          <w:rFonts w:ascii="Times New Roman" w:hAnsi="Times New Roman" w:cs="Times New Roman"/>
          <w:b/>
          <w:bCs/>
          <w:i/>
          <w:iCs/>
          <w:color w:val="000000" w:themeColor="text1"/>
          <w:sz w:val="24"/>
          <w:szCs w:val="24"/>
        </w:rPr>
        <w:lastRenderedPageBreak/>
        <w:t>Psychiatrické stacionáre</w:t>
      </w:r>
    </w:p>
    <w:p w14:paraId="7B4E1883" w14:textId="77777777" w:rsidR="00A248F3" w:rsidRPr="001A07CA" w:rsidRDefault="00A248F3"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Za región štandardnej psychiatrickej starostlivosti sa považuje geografická oblasť so 100 000 - 150 000 obyvateľmi tak, aby bola zabezpečená dostupnosť pre všetkých obyvateľov (do 25 km od miesta bydliska a do 1 hodiny cesty verejným dopravným prostriedkom).</w:t>
      </w:r>
    </w:p>
    <w:p w14:paraId="2B633E5B" w14:textId="35BF329A" w:rsidR="00A248F3" w:rsidRPr="001A07CA" w:rsidRDefault="00A248F3"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Pre región so 150 000 obyvateľmi sa odporúča PS pre dospelých s 30 dennými miestami a špecializovanou ambulanciou. Pre región s menším počtom obyvateľov v súlade s princípom dostupnosti sa odporúča PS s pomerným počtom denných miest (napr. pre región s 50 – 60 000 obyvateľmi sa odporúča 10 – 15 denných miest) a špecializovanou ambulanciou. Dostupnosť je zadefinovaná do 25 km od miesta bydliska a do 1 hod. cesty verejným dopravným prostriedkom. V súčasnosti je v prevádzke funkčných 27 psychiatrických stacionárov v 17-tich mestách na Slovensku, ktoré vykazujú zrealizované výkony cez zdravotné poisťovne.</w:t>
      </w:r>
    </w:p>
    <w:p w14:paraId="195BF4F7" w14:textId="3E66C395" w:rsidR="00A248F3" w:rsidRPr="001A07CA" w:rsidRDefault="00A248F3"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Na mape pokrytia</w:t>
      </w:r>
      <w:r w:rsidR="00264CF8" w:rsidRPr="001A07CA">
        <w:rPr>
          <w:rStyle w:val="Odkaznapoznmkupodiarou"/>
          <w:rFonts w:ascii="Times New Roman" w:hAnsi="Times New Roman" w:cs="Times New Roman"/>
          <w:color w:val="000000" w:themeColor="text1"/>
          <w:sz w:val="24"/>
          <w:szCs w:val="24"/>
        </w:rPr>
        <w:footnoteReference w:id="7"/>
      </w:r>
      <w:r w:rsidRPr="001A07CA">
        <w:rPr>
          <w:rFonts w:ascii="Times New Roman" w:hAnsi="Times New Roman" w:cs="Times New Roman"/>
          <w:color w:val="000000" w:themeColor="text1"/>
          <w:sz w:val="24"/>
          <w:szCs w:val="24"/>
        </w:rPr>
        <w:t xml:space="preserve"> </w:t>
      </w:r>
      <w:hyperlink r:id="rId14" w:history="1"/>
      <w:r w:rsidRPr="001A07CA">
        <w:rPr>
          <w:rFonts w:ascii="Times New Roman" w:hAnsi="Times New Roman" w:cs="Times New Roman"/>
          <w:color w:val="000000" w:themeColor="text1"/>
          <w:sz w:val="24"/>
          <w:szCs w:val="24"/>
        </w:rPr>
        <w:t>je vidieť, že psychiatrické stacionáre v rámci Slovenska sú nedostupné medzi Liptovským Mikulášom a Prešovom, čo predstavuje vzdialenosť cca 133 km, medzi Michalovcami, Košicami a juhom východného Slovenska, čo je vzdialenosť cca 100 km a medzi Bratislavou a Rimavskou Sobotou na západnom Slovensku, čo je vzdialenosť cca 271 km.</w:t>
      </w:r>
    </w:p>
    <w:p w14:paraId="75A18637" w14:textId="1A354332" w:rsidR="00A248F3" w:rsidRPr="001A07CA" w:rsidRDefault="00A248F3"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Cieľom doplnenia siete psychiatrických stacionárov je dostupná a komplexná psychiatrická starostlivosť, plnohodnotná reintegrácia ľudí s duševnými chorobami a poruchami do spoločnosti a pracovného procesu, redukcia a eliminácia deficitov, ktoré vznikli chronifikáciou duševných chorôb a porúch, prevencia chronicity, invalidizácie a recidív duševných chorôb a porúch, zlepšenie kvality života ľudí s duševnými chorobami a poruchami a ich širšieho sociálneho zázemia podľa ich individuálnych možností, prevencia a kvalifikovaná starostlivosť o duševné zdravie v regióne, decentralizovaná, plynulá, kvalitná a efektívna liečba v komunite.</w:t>
      </w:r>
    </w:p>
    <w:p w14:paraId="401A48DA" w14:textId="51B71DF2" w:rsidR="002279FE" w:rsidRPr="001A07CA" w:rsidRDefault="00864837"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F</w:t>
      </w:r>
      <w:r w:rsidR="002279FE" w:rsidRPr="001A07CA">
        <w:rPr>
          <w:rFonts w:ascii="Times New Roman" w:hAnsi="Times New Roman" w:cs="Times New Roman"/>
          <w:color w:val="000000" w:themeColor="text1"/>
          <w:sz w:val="24"/>
          <w:szCs w:val="24"/>
        </w:rPr>
        <w:t>inancovanie existujúcich psychiatrických stacionárov (542 miest x 60,- al. 80,-/miestodeň*269 pracovných dní) a novovzniknutých komunitných zariadení budovaných z</w:t>
      </w:r>
      <w:r w:rsidR="00A248F3" w:rsidRPr="001A07CA">
        <w:rPr>
          <w:rFonts w:ascii="Times New Roman" w:hAnsi="Times New Roman" w:cs="Times New Roman"/>
          <w:color w:val="000000" w:themeColor="text1"/>
          <w:sz w:val="24"/>
          <w:szCs w:val="24"/>
        </w:rPr>
        <w:t> </w:t>
      </w:r>
      <w:r w:rsidR="002279FE" w:rsidRPr="001A07CA">
        <w:rPr>
          <w:rFonts w:ascii="Times New Roman" w:hAnsi="Times New Roman" w:cs="Times New Roman"/>
          <w:color w:val="000000" w:themeColor="text1"/>
          <w:sz w:val="24"/>
          <w:szCs w:val="24"/>
        </w:rPr>
        <w:t>P</w:t>
      </w:r>
      <w:r w:rsidR="00A248F3" w:rsidRPr="001A07CA">
        <w:rPr>
          <w:rFonts w:ascii="Times New Roman" w:hAnsi="Times New Roman" w:cs="Times New Roman"/>
          <w:color w:val="000000" w:themeColor="text1"/>
          <w:sz w:val="24"/>
          <w:szCs w:val="24"/>
        </w:rPr>
        <w:t>lánu obnovy a odolnosti</w:t>
      </w:r>
      <w:r w:rsidR="002279FE" w:rsidRPr="001A07CA">
        <w:rPr>
          <w:rFonts w:ascii="Times New Roman" w:hAnsi="Times New Roman" w:cs="Times New Roman"/>
          <w:color w:val="000000" w:themeColor="text1"/>
          <w:sz w:val="24"/>
          <w:szCs w:val="24"/>
        </w:rPr>
        <w:t xml:space="preserve"> do 2026 – celkovo 27 zariadení (výpočet rovnaký)</w:t>
      </w:r>
      <w:r w:rsidR="00781812" w:rsidRPr="001A07CA">
        <w:rPr>
          <w:rFonts w:ascii="Times New Roman" w:hAnsi="Times New Roman" w:cs="Times New Roman"/>
          <w:color w:val="000000" w:themeColor="text1"/>
          <w:sz w:val="24"/>
          <w:szCs w:val="24"/>
        </w:rPr>
        <w:t xml:space="preserve">. Pre rok </w:t>
      </w:r>
      <w:r w:rsidR="00A248F3" w:rsidRPr="001A07CA">
        <w:rPr>
          <w:rFonts w:ascii="Times New Roman" w:hAnsi="Times New Roman" w:cs="Times New Roman"/>
          <w:color w:val="000000" w:themeColor="text1"/>
          <w:sz w:val="24"/>
          <w:szCs w:val="24"/>
        </w:rPr>
        <w:t xml:space="preserve">2026 </w:t>
      </w:r>
      <w:r w:rsidR="00781812" w:rsidRPr="001A07CA">
        <w:rPr>
          <w:rFonts w:ascii="Times New Roman" w:hAnsi="Times New Roman" w:cs="Times New Roman"/>
          <w:color w:val="000000" w:themeColor="text1"/>
          <w:sz w:val="24"/>
          <w:szCs w:val="24"/>
        </w:rPr>
        <w:t xml:space="preserve">bolo v rámci </w:t>
      </w:r>
      <w:r w:rsidR="00A248F3" w:rsidRPr="001A07CA">
        <w:rPr>
          <w:rFonts w:ascii="Times New Roman" w:hAnsi="Times New Roman" w:cs="Times New Roman"/>
          <w:color w:val="000000" w:themeColor="text1"/>
          <w:sz w:val="24"/>
          <w:szCs w:val="24"/>
        </w:rPr>
        <w:t xml:space="preserve">verejného zdravotného poistenia </w:t>
      </w:r>
      <w:r w:rsidR="00781812" w:rsidRPr="001A07CA">
        <w:rPr>
          <w:rFonts w:ascii="Times New Roman" w:hAnsi="Times New Roman" w:cs="Times New Roman"/>
          <w:color w:val="000000" w:themeColor="text1"/>
          <w:sz w:val="24"/>
          <w:szCs w:val="24"/>
        </w:rPr>
        <w:t>vyčlenených 12,4 mil. eur.</w:t>
      </w:r>
    </w:p>
    <w:p w14:paraId="72E7CE0B" w14:textId="77777777" w:rsidR="002279FE" w:rsidRPr="001A07CA" w:rsidRDefault="002279FE" w:rsidP="000C3E71">
      <w:pPr>
        <w:spacing w:after="0" w:line="240" w:lineRule="auto"/>
        <w:jc w:val="both"/>
        <w:rPr>
          <w:rFonts w:ascii="Times New Roman" w:hAnsi="Times New Roman" w:cs="Times New Roman"/>
          <w:color w:val="000000" w:themeColor="text1"/>
          <w:sz w:val="24"/>
          <w:szCs w:val="24"/>
        </w:rPr>
      </w:pPr>
    </w:p>
    <w:p w14:paraId="019C4D85" w14:textId="5B20EC14" w:rsidR="00A248F3" w:rsidRPr="001A07CA" w:rsidRDefault="00A248F3" w:rsidP="00A248F3">
      <w:pPr>
        <w:spacing w:after="0" w:line="240" w:lineRule="auto"/>
        <w:jc w:val="both"/>
        <w:rPr>
          <w:rFonts w:ascii="Times New Roman" w:hAnsi="Times New Roman" w:cs="Times New Roman"/>
          <w:b/>
          <w:bCs/>
          <w:i/>
          <w:iCs/>
          <w:color w:val="000000" w:themeColor="text1"/>
          <w:sz w:val="24"/>
          <w:szCs w:val="24"/>
        </w:rPr>
      </w:pPr>
      <w:r w:rsidRPr="001A07CA">
        <w:rPr>
          <w:rFonts w:ascii="Times New Roman" w:hAnsi="Times New Roman" w:cs="Times New Roman"/>
          <w:b/>
          <w:bCs/>
          <w:i/>
          <w:iCs/>
          <w:color w:val="000000" w:themeColor="text1"/>
          <w:sz w:val="24"/>
          <w:szCs w:val="24"/>
        </w:rPr>
        <w:t>Preventívne a skríningové programy</w:t>
      </w:r>
    </w:p>
    <w:p w14:paraId="2E2535C4" w14:textId="3B73E382" w:rsidR="00A248F3" w:rsidRPr="001A07CA" w:rsidRDefault="00A248F3" w:rsidP="00B84B62">
      <w:pPr>
        <w:spacing w:after="0" w:line="240" w:lineRule="auto"/>
        <w:ind w:firstLine="708"/>
        <w:jc w:val="both"/>
        <w:rPr>
          <w:rFonts w:ascii="Times New Roman" w:hAnsi="Times New Roman" w:cs="Times New Roman"/>
          <w:i/>
          <w:iCs/>
          <w:color w:val="000000" w:themeColor="text1"/>
          <w:sz w:val="24"/>
          <w:szCs w:val="24"/>
        </w:rPr>
      </w:pPr>
      <w:r w:rsidRPr="001A07CA">
        <w:rPr>
          <w:rFonts w:ascii="Times New Roman" w:hAnsi="Times New Roman" w:cs="Times New Roman"/>
          <w:color w:val="000000" w:themeColor="text1"/>
          <w:sz w:val="24"/>
          <w:szCs w:val="24"/>
        </w:rPr>
        <w:t>Podľa aktuálnych právnych predpisov je zákonom č. 576/2004 Z. z. ustanovená prevencia. Prevencia, okrem iného, zahŕňa preventívnu prehliadku a skríning. Podľa § 2b zákona č. 577/2004 Z. z. je ustanovené „</w:t>
      </w:r>
      <w:r w:rsidRPr="001A07CA">
        <w:rPr>
          <w:rFonts w:ascii="Times New Roman" w:hAnsi="Times New Roman" w:cs="Times New Roman"/>
          <w:i/>
          <w:iCs/>
          <w:color w:val="000000" w:themeColor="text1"/>
          <w:sz w:val="24"/>
          <w:szCs w:val="24"/>
        </w:rPr>
        <w:t>Na základe verejného zdravotného poistenia sa plne uhrádza skríning rakoviny</w:t>
      </w:r>
    </w:p>
    <w:p w14:paraId="6E115999" w14:textId="3E51A678" w:rsidR="00A248F3" w:rsidRPr="001A07CA" w:rsidRDefault="00A248F3" w:rsidP="00B84B62">
      <w:pPr>
        <w:spacing w:after="0" w:line="240" w:lineRule="auto"/>
        <w:jc w:val="both"/>
        <w:rPr>
          <w:rFonts w:ascii="Times New Roman" w:hAnsi="Times New Roman" w:cs="Times New Roman"/>
          <w:i/>
          <w:iCs/>
          <w:color w:val="000000" w:themeColor="text1"/>
          <w:sz w:val="24"/>
          <w:szCs w:val="24"/>
        </w:rPr>
      </w:pPr>
      <w:r w:rsidRPr="001A07CA">
        <w:rPr>
          <w:rFonts w:ascii="Times New Roman" w:hAnsi="Times New Roman" w:cs="Times New Roman"/>
          <w:i/>
          <w:iCs/>
          <w:color w:val="000000" w:themeColor="text1"/>
          <w:sz w:val="24"/>
          <w:szCs w:val="24"/>
        </w:rPr>
        <w:t>a) hrubého čreva a konečníka, b) krčka maternice, c) pľúc, d) prostaty, e) prsníka.“.</w:t>
      </w:r>
    </w:p>
    <w:p w14:paraId="0B5A06C7" w14:textId="20AEE21E" w:rsidR="00A248F3" w:rsidRPr="001A07CA" w:rsidRDefault="00A248F3"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V súčasnosti sa skríning onkologických chorôb vykonáva podľa aktuálnych štandardných postupov, ktoré sú uverejnené na webovom sídle Ministerstva zdravotníctva Slovenskej republiky. Z hľadiska požiadaviek na skríningové pracoviská sa v pripravovaných vyhláškach odkazuje na existujúce ustanovenia § 9 a 9b zákona č. 578/2004 Z. z. a zároveň na MTZ. Teda, do skríningového programu sa poskytovateľ zdravotnej starostlivosti zapojí na základe vlastného rozhodnutia. Kritéria a požiadavky na skríningové pracoviská sú v súlade s medzinárodnými odporúčaniami.</w:t>
      </w:r>
    </w:p>
    <w:p w14:paraId="3528E956" w14:textId="70255D4E" w:rsidR="00A248F3" w:rsidRPr="001A07CA" w:rsidRDefault="00A248F3" w:rsidP="00B84B62">
      <w:pPr>
        <w:spacing w:after="0" w:line="240" w:lineRule="auto"/>
        <w:ind w:firstLine="708"/>
        <w:jc w:val="both"/>
        <w:rPr>
          <w:rFonts w:ascii="Times New Roman" w:hAnsi="Times New Roman" w:cs="Times New Roman"/>
          <w:color w:val="000000" w:themeColor="text1"/>
          <w:sz w:val="24"/>
          <w:szCs w:val="24"/>
        </w:rPr>
      </w:pPr>
      <w:r w:rsidRPr="001A07CA">
        <w:rPr>
          <w:rFonts w:ascii="Times New Roman" w:hAnsi="Times New Roman" w:cs="Times New Roman"/>
          <w:color w:val="000000" w:themeColor="text1"/>
          <w:sz w:val="24"/>
          <w:szCs w:val="24"/>
        </w:rPr>
        <w:t xml:space="preserve">Návrh rozpočtu na skríningy rakoviny krčka maternice, rakoviny hrubého čreva a konečníka a rakoviny prsníka boli vypočítané podľa pôvodného návrhu vyhlášky na vykonávanie skríningov. Na základe legislatívneho procesu, teda vnútrorezortného a medzirezortného pripomienkového konania, sa upravil proces vykonávania skríningových programov a teda aj cena za jednotlivé výkony.  Výpočet a plánovanie výdavkov zo zdravotného poistenia sa plánuje na 100 % účasť v skríningu a rozdiel z hľadiska neúčasti </w:t>
      </w:r>
      <w:r w:rsidRPr="001A07CA">
        <w:rPr>
          <w:rFonts w:ascii="Times New Roman" w:hAnsi="Times New Roman" w:cs="Times New Roman"/>
          <w:color w:val="000000" w:themeColor="text1"/>
          <w:sz w:val="24"/>
          <w:szCs w:val="24"/>
        </w:rPr>
        <w:lastRenderedPageBreak/>
        <w:t xml:space="preserve">v skríningu je pre zdravotnú poisťovňu úspora. Nepredpokladá sa 100 % účasť, na základe predchádzajúceho obdobia je účasť 30 až 50 % v závislosti od skríningového programu a plán je 70 až 80 % účasť na skríningu. </w:t>
      </w:r>
    </w:p>
    <w:p w14:paraId="7D8C60CE" w14:textId="77777777" w:rsidR="00A248F3" w:rsidRPr="001A07CA" w:rsidRDefault="00A248F3">
      <w:pPr>
        <w:spacing w:after="0" w:line="240" w:lineRule="auto"/>
        <w:jc w:val="both"/>
        <w:rPr>
          <w:rFonts w:ascii="Times New Roman" w:hAnsi="Times New Roman" w:cs="Times New Roman"/>
          <w:color w:val="000000" w:themeColor="text1"/>
          <w:sz w:val="24"/>
          <w:szCs w:val="24"/>
        </w:rPr>
      </w:pPr>
    </w:p>
    <w:p w14:paraId="607947ED" w14:textId="7D864CCF" w:rsidR="00E5110A" w:rsidRPr="00CA5219" w:rsidRDefault="00E5110A" w:rsidP="00B84B62">
      <w:pPr>
        <w:spacing w:after="0" w:line="240" w:lineRule="auto"/>
        <w:jc w:val="both"/>
        <w:rPr>
          <w:rFonts w:ascii="Times New Roman" w:hAnsi="Times New Roman" w:cs="Times New Roman"/>
          <w:b/>
          <w:bCs/>
          <w:color w:val="000000" w:themeColor="text1"/>
          <w:sz w:val="20"/>
          <w:szCs w:val="20"/>
        </w:rPr>
      </w:pPr>
      <w:r w:rsidRPr="00CA5219">
        <w:rPr>
          <w:rFonts w:ascii="Times New Roman" w:hAnsi="Times New Roman" w:cs="Times New Roman"/>
          <w:b/>
          <w:bCs/>
          <w:color w:val="000000" w:themeColor="text1"/>
          <w:sz w:val="20"/>
          <w:szCs w:val="20"/>
        </w:rPr>
        <w:t>Tabuľka 1</w:t>
      </w:r>
      <w:r w:rsidR="00CA5219" w:rsidRPr="00CA5219">
        <w:rPr>
          <w:rFonts w:ascii="Times New Roman" w:hAnsi="Times New Roman" w:cs="Times New Roman"/>
          <w:b/>
          <w:bCs/>
          <w:color w:val="000000" w:themeColor="text1"/>
          <w:sz w:val="20"/>
          <w:szCs w:val="20"/>
        </w:rPr>
        <w:t>3: Preventívne a skríningové programy</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29"/>
        <w:gridCol w:w="1559"/>
        <w:gridCol w:w="1984"/>
      </w:tblGrid>
      <w:tr w:rsidR="003C4699" w:rsidRPr="001A07CA" w14:paraId="1F063777" w14:textId="77777777" w:rsidTr="00B84B62">
        <w:trPr>
          <w:trHeight w:val="292"/>
        </w:trPr>
        <w:tc>
          <w:tcPr>
            <w:tcW w:w="5529" w:type="dxa"/>
            <w:noWrap/>
            <w:vAlign w:val="bottom"/>
            <w:hideMark/>
          </w:tcPr>
          <w:p w14:paraId="1A96771D" w14:textId="77777777" w:rsidR="003C4699" w:rsidRPr="001A07CA" w:rsidRDefault="003C4699" w:rsidP="003C4699">
            <w:pPr>
              <w:spacing w:after="0" w:line="240" w:lineRule="auto"/>
              <w:rPr>
                <w:rFonts w:ascii="Times New Roman" w:eastAsia="Times New Roman" w:hAnsi="Times New Roman" w:cs="Times New Roman"/>
                <w:kern w:val="0"/>
                <w:sz w:val="20"/>
                <w:szCs w:val="20"/>
                <w:lang w:eastAsia="sk-SK"/>
                <w14:ligatures w14:val="none"/>
              </w:rPr>
            </w:pPr>
          </w:p>
        </w:tc>
        <w:tc>
          <w:tcPr>
            <w:tcW w:w="1559" w:type="dxa"/>
            <w:noWrap/>
            <w:vAlign w:val="bottom"/>
            <w:hideMark/>
          </w:tcPr>
          <w:p w14:paraId="19645CE5"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2025</w:t>
            </w:r>
          </w:p>
        </w:tc>
        <w:tc>
          <w:tcPr>
            <w:tcW w:w="1984" w:type="dxa"/>
            <w:noWrap/>
            <w:vAlign w:val="bottom"/>
            <w:hideMark/>
          </w:tcPr>
          <w:p w14:paraId="6D1A24E4"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2026</w:t>
            </w:r>
          </w:p>
        </w:tc>
      </w:tr>
      <w:tr w:rsidR="003C4699" w:rsidRPr="001A07CA" w14:paraId="7B2D6856" w14:textId="77777777" w:rsidTr="00B84B62">
        <w:trPr>
          <w:trHeight w:val="746"/>
        </w:trPr>
        <w:tc>
          <w:tcPr>
            <w:tcW w:w="5529" w:type="dxa"/>
            <w:vAlign w:val="center"/>
            <w:hideMark/>
          </w:tcPr>
          <w:p w14:paraId="4C8A94CA" w14:textId="77777777" w:rsidR="003C4699" w:rsidRPr="001A07CA" w:rsidRDefault="003C4699" w:rsidP="003C4699">
            <w:pPr>
              <w:spacing w:after="0" w:line="240" w:lineRule="auto"/>
              <w:jc w:val="both"/>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Minimálna suma výdavkov pre preventívne a skríningové programy (lieky - očkovacie látky, výkony všeobecnej a špecializovanej starostlivosti a súvisiace SVLZ)</w:t>
            </w:r>
          </w:p>
        </w:tc>
        <w:tc>
          <w:tcPr>
            <w:tcW w:w="1559" w:type="dxa"/>
            <w:noWrap/>
            <w:vAlign w:val="bottom"/>
            <w:hideMark/>
          </w:tcPr>
          <w:p w14:paraId="7B7AEAF0" w14:textId="77777777" w:rsidR="003C4699" w:rsidRPr="001A07CA" w:rsidRDefault="003C4699" w:rsidP="003C4699">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223 397 860</w:t>
            </w:r>
          </w:p>
        </w:tc>
        <w:tc>
          <w:tcPr>
            <w:tcW w:w="1984" w:type="dxa"/>
            <w:noWrap/>
            <w:vAlign w:val="bottom"/>
            <w:hideMark/>
          </w:tcPr>
          <w:p w14:paraId="55B0D021" w14:textId="77777777" w:rsidR="003C4699" w:rsidRPr="001A07CA" w:rsidRDefault="003C4699" w:rsidP="003C4699">
            <w:pPr>
              <w:spacing w:after="0" w:line="240" w:lineRule="auto"/>
              <w:jc w:val="right"/>
              <w:rPr>
                <w:rFonts w:ascii="Times New Roman" w:eastAsia="Times New Roman" w:hAnsi="Times New Roman" w:cs="Times New Roman"/>
                <w:kern w:val="0"/>
                <w:sz w:val="20"/>
                <w:szCs w:val="20"/>
                <w:lang w:eastAsia="sk-SK"/>
                <w14:ligatures w14:val="none"/>
              </w:rPr>
            </w:pPr>
            <w:r w:rsidRPr="001A07CA">
              <w:rPr>
                <w:rFonts w:ascii="Times New Roman" w:eastAsia="Times New Roman" w:hAnsi="Times New Roman" w:cs="Times New Roman"/>
                <w:kern w:val="0"/>
                <w:sz w:val="20"/>
                <w:szCs w:val="20"/>
                <w:lang w:eastAsia="sk-SK"/>
                <w14:ligatures w14:val="none"/>
              </w:rPr>
              <w:t>230 475 162</w:t>
            </w:r>
          </w:p>
        </w:tc>
      </w:tr>
      <w:tr w:rsidR="003C4699" w:rsidRPr="001A07CA" w14:paraId="3109FC34" w14:textId="77777777" w:rsidTr="00B84B62">
        <w:trPr>
          <w:trHeight w:val="321"/>
        </w:trPr>
        <w:tc>
          <w:tcPr>
            <w:tcW w:w="5529" w:type="dxa"/>
            <w:noWrap/>
            <w:vAlign w:val="bottom"/>
            <w:hideMark/>
          </w:tcPr>
          <w:p w14:paraId="1501C73E"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Lieky a dietetické potraviny z toho</w:t>
            </w:r>
          </w:p>
        </w:tc>
        <w:tc>
          <w:tcPr>
            <w:tcW w:w="1559" w:type="dxa"/>
            <w:noWrap/>
            <w:vAlign w:val="bottom"/>
            <w:hideMark/>
          </w:tcPr>
          <w:p w14:paraId="00454329"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1 693 893 936 </w:t>
            </w:r>
          </w:p>
        </w:tc>
        <w:tc>
          <w:tcPr>
            <w:tcW w:w="1984" w:type="dxa"/>
            <w:noWrap/>
            <w:vAlign w:val="bottom"/>
            <w:hideMark/>
          </w:tcPr>
          <w:p w14:paraId="566D0FF5"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1 797 842 487 </w:t>
            </w:r>
          </w:p>
        </w:tc>
      </w:tr>
      <w:tr w:rsidR="003C4699" w:rsidRPr="001A07CA" w14:paraId="12B33FF9" w14:textId="77777777" w:rsidTr="00B84B62">
        <w:trPr>
          <w:trHeight w:val="321"/>
        </w:trPr>
        <w:tc>
          <w:tcPr>
            <w:tcW w:w="5529" w:type="dxa"/>
            <w:noWrap/>
            <w:vAlign w:val="bottom"/>
            <w:hideMark/>
          </w:tcPr>
          <w:p w14:paraId="671D1454"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preventívne a skríningové programy</w:t>
            </w:r>
          </w:p>
        </w:tc>
        <w:tc>
          <w:tcPr>
            <w:tcW w:w="1559" w:type="dxa"/>
            <w:noWrap/>
            <w:vAlign w:val="bottom"/>
            <w:hideMark/>
          </w:tcPr>
          <w:p w14:paraId="61A1D89E"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16 476 234 </w:t>
            </w:r>
          </w:p>
        </w:tc>
        <w:tc>
          <w:tcPr>
            <w:tcW w:w="1984" w:type="dxa"/>
            <w:noWrap/>
            <w:vAlign w:val="bottom"/>
            <w:hideMark/>
          </w:tcPr>
          <w:p w14:paraId="2DE05896"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16 970 521 </w:t>
            </w:r>
          </w:p>
        </w:tc>
      </w:tr>
      <w:tr w:rsidR="003C4699" w:rsidRPr="001A07CA" w14:paraId="1CCDC67F" w14:textId="77777777" w:rsidTr="00B84B62">
        <w:trPr>
          <w:trHeight w:val="292"/>
        </w:trPr>
        <w:tc>
          <w:tcPr>
            <w:tcW w:w="5529" w:type="dxa"/>
            <w:noWrap/>
            <w:vAlign w:val="bottom"/>
            <w:hideMark/>
          </w:tcPr>
          <w:p w14:paraId="01A9DFE5"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percento</w:t>
            </w:r>
          </w:p>
        </w:tc>
        <w:tc>
          <w:tcPr>
            <w:tcW w:w="1559" w:type="dxa"/>
            <w:noWrap/>
            <w:vAlign w:val="bottom"/>
            <w:hideMark/>
          </w:tcPr>
          <w:p w14:paraId="6CFEFCA6"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c>
          <w:tcPr>
            <w:tcW w:w="1984" w:type="dxa"/>
            <w:noWrap/>
            <w:vAlign w:val="bottom"/>
            <w:hideMark/>
          </w:tcPr>
          <w:p w14:paraId="01C5D01E"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r>
      <w:tr w:rsidR="003C4699" w:rsidRPr="001A07CA" w14:paraId="3F65C2BC" w14:textId="77777777" w:rsidTr="00B84B62">
        <w:trPr>
          <w:trHeight w:val="321"/>
        </w:trPr>
        <w:tc>
          <w:tcPr>
            <w:tcW w:w="5529" w:type="dxa"/>
            <w:noWrap/>
            <w:vAlign w:val="bottom"/>
            <w:hideMark/>
          </w:tcPr>
          <w:p w14:paraId="1D44C770"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Všeobecná ambulantná zdravotná starostlivosť z toho</w:t>
            </w:r>
          </w:p>
        </w:tc>
        <w:tc>
          <w:tcPr>
            <w:tcW w:w="1559" w:type="dxa"/>
            <w:noWrap/>
            <w:vAlign w:val="bottom"/>
            <w:hideMark/>
          </w:tcPr>
          <w:p w14:paraId="72A3E13C"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493 582 700 </w:t>
            </w:r>
          </w:p>
        </w:tc>
        <w:tc>
          <w:tcPr>
            <w:tcW w:w="1984" w:type="dxa"/>
            <w:noWrap/>
            <w:vAlign w:val="bottom"/>
            <w:hideMark/>
          </w:tcPr>
          <w:p w14:paraId="669D662D"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522 897 970 </w:t>
            </w:r>
          </w:p>
        </w:tc>
      </w:tr>
      <w:tr w:rsidR="003C4699" w:rsidRPr="001A07CA" w14:paraId="69E3FB0B" w14:textId="77777777" w:rsidTr="00B84B62">
        <w:trPr>
          <w:trHeight w:val="321"/>
        </w:trPr>
        <w:tc>
          <w:tcPr>
            <w:tcW w:w="5529" w:type="dxa"/>
            <w:noWrap/>
            <w:vAlign w:val="bottom"/>
            <w:hideMark/>
          </w:tcPr>
          <w:p w14:paraId="3DEC7FD6"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preventívne a skríningové programy</w:t>
            </w:r>
          </w:p>
        </w:tc>
        <w:tc>
          <w:tcPr>
            <w:tcW w:w="1559" w:type="dxa"/>
            <w:noWrap/>
            <w:vAlign w:val="bottom"/>
            <w:hideMark/>
          </w:tcPr>
          <w:p w14:paraId="34F110E8"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89 797 556 </w:t>
            </w:r>
          </w:p>
        </w:tc>
        <w:tc>
          <w:tcPr>
            <w:tcW w:w="1984" w:type="dxa"/>
            <w:noWrap/>
            <w:vAlign w:val="bottom"/>
            <w:hideMark/>
          </w:tcPr>
          <w:p w14:paraId="38993DC8"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92 792 414 </w:t>
            </w:r>
          </w:p>
        </w:tc>
      </w:tr>
      <w:tr w:rsidR="003C4699" w:rsidRPr="001A07CA" w14:paraId="3861F249" w14:textId="77777777" w:rsidTr="00B84B62">
        <w:trPr>
          <w:trHeight w:val="321"/>
        </w:trPr>
        <w:tc>
          <w:tcPr>
            <w:tcW w:w="5529" w:type="dxa"/>
            <w:noWrap/>
            <w:vAlign w:val="bottom"/>
            <w:hideMark/>
          </w:tcPr>
          <w:p w14:paraId="6A22C995"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percento</w:t>
            </w:r>
          </w:p>
        </w:tc>
        <w:tc>
          <w:tcPr>
            <w:tcW w:w="1559" w:type="dxa"/>
            <w:noWrap/>
            <w:vAlign w:val="bottom"/>
            <w:hideMark/>
          </w:tcPr>
          <w:p w14:paraId="539C4B3E"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c>
          <w:tcPr>
            <w:tcW w:w="1984" w:type="dxa"/>
            <w:noWrap/>
            <w:vAlign w:val="bottom"/>
            <w:hideMark/>
          </w:tcPr>
          <w:p w14:paraId="39EC46B9"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r>
      <w:tr w:rsidR="003C4699" w:rsidRPr="001A07CA" w14:paraId="673CE589" w14:textId="77777777" w:rsidTr="00B84B62">
        <w:trPr>
          <w:trHeight w:val="321"/>
        </w:trPr>
        <w:tc>
          <w:tcPr>
            <w:tcW w:w="5529" w:type="dxa"/>
            <w:noWrap/>
            <w:vAlign w:val="bottom"/>
            <w:hideMark/>
          </w:tcPr>
          <w:p w14:paraId="2098B483"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Spoločné vyšetrovacie a liečebné zložky z toho</w:t>
            </w:r>
          </w:p>
        </w:tc>
        <w:tc>
          <w:tcPr>
            <w:tcW w:w="1559" w:type="dxa"/>
            <w:noWrap/>
            <w:vAlign w:val="bottom"/>
            <w:hideMark/>
          </w:tcPr>
          <w:p w14:paraId="1D51BED6"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583 454 490 </w:t>
            </w:r>
          </w:p>
        </w:tc>
        <w:tc>
          <w:tcPr>
            <w:tcW w:w="1984" w:type="dxa"/>
            <w:noWrap/>
            <w:vAlign w:val="bottom"/>
            <w:hideMark/>
          </w:tcPr>
          <w:p w14:paraId="328303FE"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615 187 989 </w:t>
            </w:r>
          </w:p>
        </w:tc>
      </w:tr>
      <w:tr w:rsidR="003C4699" w:rsidRPr="001A07CA" w14:paraId="7240A414" w14:textId="77777777" w:rsidTr="00B84B62">
        <w:trPr>
          <w:trHeight w:val="321"/>
        </w:trPr>
        <w:tc>
          <w:tcPr>
            <w:tcW w:w="5529" w:type="dxa"/>
            <w:noWrap/>
            <w:vAlign w:val="bottom"/>
            <w:hideMark/>
          </w:tcPr>
          <w:p w14:paraId="263EB6CD"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preventívne a skríningové programy</w:t>
            </w:r>
          </w:p>
        </w:tc>
        <w:tc>
          <w:tcPr>
            <w:tcW w:w="1559" w:type="dxa"/>
            <w:noWrap/>
            <w:vAlign w:val="bottom"/>
            <w:hideMark/>
          </w:tcPr>
          <w:p w14:paraId="4EF79DE1"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19 780 872 </w:t>
            </w:r>
          </w:p>
        </w:tc>
        <w:tc>
          <w:tcPr>
            <w:tcW w:w="1984" w:type="dxa"/>
            <w:noWrap/>
            <w:vAlign w:val="bottom"/>
            <w:hideMark/>
          </w:tcPr>
          <w:p w14:paraId="13EC7B3E"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20 473 202 </w:t>
            </w:r>
          </w:p>
        </w:tc>
      </w:tr>
      <w:tr w:rsidR="003C4699" w:rsidRPr="001A07CA" w14:paraId="12BE3F77" w14:textId="77777777" w:rsidTr="00B84B62">
        <w:trPr>
          <w:trHeight w:val="321"/>
        </w:trPr>
        <w:tc>
          <w:tcPr>
            <w:tcW w:w="5529" w:type="dxa"/>
            <w:noWrap/>
            <w:vAlign w:val="bottom"/>
            <w:hideMark/>
          </w:tcPr>
          <w:p w14:paraId="34E39A10"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percento</w:t>
            </w:r>
          </w:p>
        </w:tc>
        <w:tc>
          <w:tcPr>
            <w:tcW w:w="1559" w:type="dxa"/>
            <w:noWrap/>
            <w:vAlign w:val="bottom"/>
            <w:hideMark/>
          </w:tcPr>
          <w:p w14:paraId="1A9A28F6"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c>
          <w:tcPr>
            <w:tcW w:w="1984" w:type="dxa"/>
            <w:noWrap/>
            <w:vAlign w:val="bottom"/>
            <w:hideMark/>
          </w:tcPr>
          <w:p w14:paraId="11AF723D"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r>
      <w:tr w:rsidR="003C4699" w:rsidRPr="001A07CA" w14:paraId="05864603" w14:textId="77777777" w:rsidTr="00B84B62">
        <w:trPr>
          <w:trHeight w:val="321"/>
        </w:trPr>
        <w:tc>
          <w:tcPr>
            <w:tcW w:w="5529" w:type="dxa"/>
            <w:noWrap/>
            <w:vAlign w:val="bottom"/>
            <w:hideMark/>
          </w:tcPr>
          <w:p w14:paraId="27957FA4"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Špecializovaná ambulantná zdravotná starostlivosť z toho</w:t>
            </w:r>
          </w:p>
        </w:tc>
        <w:tc>
          <w:tcPr>
            <w:tcW w:w="1559" w:type="dxa"/>
            <w:noWrap/>
            <w:vAlign w:val="bottom"/>
            <w:hideMark/>
          </w:tcPr>
          <w:p w14:paraId="2D4E6E07"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1 491 779 940 </w:t>
            </w:r>
          </w:p>
        </w:tc>
        <w:tc>
          <w:tcPr>
            <w:tcW w:w="1984" w:type="dxa"/>
            <w:noWrap/>
            <w:vAlign w:val="bottom"/>
            <w:hideMark/>
          </w:tcPr>
          <w:p w14:paraId="22111CB0"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1 602 115 039 </w:t>
            </w:r>
          </w:p>
        </w:tc>
      </w:tr>
      <w:tr w:rsidR="003C4699" w:rsidRPr="001A07CA" w14:paraId="37EE4827" w14:textId="77777777" w:rsidTr="00B84B62">
        <w:trPr>
          <w:trHeight w:val="321"/>
        </w:trPr>
        <w:tc>
          <w:tcPr>
            <w:tcW w:w="5529" w:type="dxa"/>
            <w:noWrap/>
            <w:vAlign w:val="bottom"/>
            <w:hideMark/>
          </w:tcPr>
          <w:p w14:paraId="0B388BCD"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preventívne a skríningové programy</w:t>
            </w:r>
          </w:p>
        </w:tc>
        <w:tc>
          <w:tcPr>
            <w:tcW w:w="1559" w:type="dxa"/>
            <w:noWrap/>
            <w:vAlign w:val="bottom"/>
            <w:hideMark/>
          </w:tcPr>
          <w:p w14:paraId="1357FF7B"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97 343 198 </w:t>
            </w:r>
          </w:p>
        </w:tc>
        <w:tc>
          <w:tcPr>
            <w:tcW w:w="1984" w:type="dxa"/>
            <w:noWrap/>
            <w:vAlign w:val="bottom"/>
            <w:hideMark/>
          </w:tcPr>
          <w:p w14:paraId="02A96758"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100 239 025 </w:t>
            </w:r>
          </w:p>
        </w:tc>
      </w:tr>
      <w:tr w:rsidR="003C4699" w:rsidRPr="001A07CA" w14:paraId="2732295E" w14:textId="77777777" w:rsidTr="00B84B62">
        <w:trPr>
          <w:trHeight w:val="321"/>
        </w:trPr>
        <w:tc>
          <w:tcPr>
            <w:tcW w:w="5529" w:type="dxa"/>
            <w:noWrap/>
            <w:vAlign w:val="bottom"/>
            <w:hideMark/>
          </w:tcPr>
          <w:p w14:paraId="4B52C7F4"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percento</w:t>
            </w:r>
          </w:p>
        </w:tc>
        <w:tc>
          <w:tcPr>
            <w:tcW w:w="1559" w:type="dxa"/>
            <w:noWrap/>
            <w:vAlign w:val="bottom"/>
            <w:hideMark/>
          </w:tcPr>
          <w:p w14:paraId="41CDA692"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c>
          <w:tcPr>
            <w:tcW w:w="1984" w:type="dxa"/>
            <w:noWrap/>
            <w:vAlign w:val="bottom"/>
            <w:hideMark/>
          </w:tcPr>
          <w:p w14:paraId="6B228AC2"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r>
      <w:tr w:rsidR="003C4699" w:rsidRPr="001A07CA" w14:paraId="7E11324A" w14:textId="77777777" w:rsidTr="00B84B62">
        <w:trPr>
          <w:trHeight w:val="321"/>
        </w:trPr>
        <w:tc>
          <w:tcPr>
            <w:tcW w:w="5529" w:type="dxa"/>
            <w:noWrap/>
            <w:vAlign w:val="bottom"/>
            <w:hideMark/>
          </w:tcPr>
          <w:p w14:paraId="4A69BC69" w14:textId="645EB527" w:rsidR="003C4699" w:rsidRPr="00CA198F"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Spolu</w:t>
            </w:r>
            <w:r w:rsidR="00CA198F" w:rsidRPr="001A07CA">
              <w:rPr>
                <w:rFonts w:ascii="Times New Roman" w:eastAsia="Times New Roman" w:hAnsi="Times New Roman" w:cs="Times New Roman"/>
                <w:b/>
                <w:bCs/>
                <w:color w:val="000000"/>
                <w:kern w:val="0"/>
                <w:sz w:val="20"/>
                <w:szCs w:val="20"/>
                <w:lang w:eastAsia="sk-SK"/>
                <w14:ligatures w14:val="none"/>
              </w:rPr>
              <w:t xml:space="preserve"> Lieky a dietetické potraviny</w:t>
            </w:r>
            <w:r w:rsidR="00CA198F">
              <w:rPr>
                <w:rFonts w:ascii="Times New Roman" w:eastAsia="Times New Roman" w:hAnsi="Times New Roman" w:cs="Times New Roman"/>
                <w:b/>
                <w:bCs/>
                <w:color w:val="000000"/>
                <w:kern w:val="0"/>
                <w:sz w:val="20"/>
                <w:szCs w:val="20"/>
                <w:lang w:eastAsia="sk-SK"/>
                <w14:ligatures w14:val="none"/>
              </w:rPr>
              <w:t xml:space="preserve">, </w:t>
            </w:r>
            <w:r w:rsidR="00CA198F" w:rsidRPr="001A07CA">
              <w:rPr>
                <w:rFonts w:ascii="Times New Roman" w:eastAsia="Times New Roman" w:hAnsi="Times New Roman" w:cs="Times New Roman"/>
                <w:b/>
                <w:bCs/>
                <w:color w:val="000000"/>
                <w:kern w:val="0"/>
                <w:sz w:val="20"/>
                <w:szCs w:val="20"/>
                <w:lang w:eastAsia="sk-SK"/>
                <w14:ligatures w14:val="none"/>
              </w:rPr>
              <w:t>Všeobecná ambulantná zdravotná starostlivosť</w:t>
            </w:r>
            <w:r w:rsidR="00CA198F">
              <w:rPr>
                <w:rFonts w:ascii="Times New Roman" w:eastAsia="Times New Roman" w:hAnsi="Times New Roman" w:cs="Times New Roman"/>
                <w:b/>
                <w:bCs/>
                <w:color w:val="000000"/>
                <w:kern w:val="0"/>
                <w:sz w:val="20"/>
                <w:szCs w:val="20"/>
                <w:lang w:eastAsia="sk-SK"/>
                <w14:ligatures w14:val="none"/>
              </w:rPr>
              <w:t xml:space="preserve"> a </w:t>
            </w:r>
            <w:r w:rsidR="00CA198F" w:rsidRPr="001A07CA">
              <w:rPr>
                <w:rFonts w:ascii="Times New Roman" w:eastAsia="Times New Roman" w:hAnsi="Times New Roman" w:cs="Times New Roman"/>
                <w:b/>
                <w:bCs/>
                <w:color w:val="000000"/>
                <w:kern w:val="0"/>
                <w:sz w:val="20"/>
                <w:szCs w:val="20"/>
                <w:lang w:eastAsia="sk-SK"/>
                <w14:ligatures w14:val="none"/>
              </w:rPr>
              <w:t>Špecializovaná ambulantná zdravotná starostlivosť</w:t>
            </w:r>
          </w:p>
        </w:tc>
        <w:tc>
          <w:tcPr>
            <w:tcW w:w="1559" w:type="dxa"/>
            <w:noWrap/>
            <w:vAlign w:val="bottom"/>
            <w:hideMark/>
          </w:tcPr>
          <w:p w14:paraId="556DEA00"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4 262 711 066 </w:t>
            </w:r>
          </w:p>
        </w:tc>
        <w:tc>
          <w:tcPr>
            <w:tcW w:w="1984" w:type="dxa"/>
            <w:noWrap/>
            <w:vAlign w:val="bottom"/>
            <w:hideMark/>
          </w:tcPr>
          <w:p w14:paraId="37B035EA"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4 538 043 485 </w:t>
            </w:r>
          </w:p>
        </w:tc>
      </w:tr>
      <w:tr w:rsidR="003C4699" w:rsidRPr="001A07CA" w14:paraId="6C97BBE7" w14:textId="77777777" w:rsidTr="00B84B62">
        <w:trPr>
          <w:trHeight w:val="321"/>
        </w:trPr>
        <w:tc>
          <w:tcPr>
            <w:tcW w:w="5529" w:type="dxa"/>
            <w:noWrap/>
            <w:vAlign w:val="bottom"/>
            <w:hideMark/>
          </w:tcPr>
          <w:p w14:paraId="74C32A61"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preventívne a skríningové programy</w:t>
            </w:r>
          </w:p>
        </w:tc>
        <w:tc>
          <w:tcPr>
            <w:tcW w:w="1559" w:type="dxa"/>
            <w:noWrap/>
            <w:vAlign w:val="bottom"/>
            <w:hideMark/>
          </w:tcPr>
          <w:p w14:paraId="7E3DC1D9"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223 397 860 </w:t>
            </w:r>
          </w:p>
        </w:tc>
        <w:tc>
          <w:tcPr>
            <w:tcW w:w="1984" w:type="dxa"/>
            <w:noWrap/>
            <w:vAlign w:val="bottom"/>
            <w:hideMark/>
          </w:tcPr>
          <w:p w14:paraId="6D68E7F6"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230 475 162 </w:t>
            </w:r>
          </w:p>
        </w:tc>
      </w:tr>
      <w:tr w:rsidR="003C4699" w:rsidRPr="001A07CA" w14:paraId="757F4A97" w14:textId="77777777" w:rsidTr="00B84B62">
        <w:trPr>
          <w:trHeight w:val="321"/>
        </w:trPr>
        <w:tc>
          <w:tcPr>
            <w:tcW w:w="5529" w:type="dxa"/>
            <w:noWrap/>
            <w:vAlign w:val="bottom"/>
            <w:hideMark/>
          </w:tcPr>
          <w:p w14:paraId="141090B8"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percento</w:t>
            </w:r>
          </w:p>
        </w:tc>
        <w:tc>
          <w:tcPr>
            <w:tcW w:w="1559" w:type="dxa"/>
            <w:noWrap/>
            <w:vAlign w:val="bottom"/>
            <w:hideMark/>
          </w:tcPr>
          <w:p w14:paraId="5A8CA9CD"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c>
          <w:tcPr>
            <w:tcW w:w="1984" w:type="dxa"/>
            <w:noWrap/>
            <w:vAlign w:val="bottom"/>
            <w:hideMark/>
          </w:tcPr>
          <w:p w14:paraId="7C30C194"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0,97%</w:t>
            </w:r>
          </w:p>
        </w:tc>
      </w:tr>
      <w:tr w:rsidR="003C4699" w:rsidRPr="001A07CA" w14:paraId="40C53E5A" w14:textId="77777777" w:rsidTr="00B84B62">
        <w:trPr>
          <w:trHeight w:val="321"/>
        </w:trPr>
        <w:tc>
          <w:tcPr>
            <w:tcW w:w="5529" w:type="dxa"/>
            <w:noWrap/>
            <w:vAlign w:val="bottom"/>
            <w:hideMark/>
          </w:tcPr>
          <w:p w14:paraId="2F5D7E90" w14:textId="64797351"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Celková suma</w:t>
            </w:r>
            <w:r w:rsidR="00CA198F">
              <w:rPr>
                <w:rFonts w:ascii="Times New Roman" w:eastAsia="Times New Roman" w:hAnsi="Times New Roman" w:cs="Times New Roman"/>
                <w:b/>
                <w:bCs/>
                <w:color w:val="000000"/>
                <w:kern w:val="0"/>
                <w:sz w:val="20"/>
                <w:szCs w:val="20"/>
                <w:lang w:eastAsia="sk-SK"/>
                <w14:ligatures w14:val="none"/>
              </w:rPr>
              <w:t xml:space="preserve"> </w:t>
            </w:r>
            <w:r w:rsidR="000B00EF">
              <w:rPr>
                <w:rFonts w:ascii="Times New Roman" w:eastAsia="Times New Roman" w:hAnsi="Times New Roman" w:cs="Times New Roman"/>
                <w:b/>
                <w:bCs/>
                <w:color w:val="000000"/>
                <w:kern w:val="0"/>
                <w:sz w:val="20"/>
                <w:szCs w:val="20"/>
                <w:lang w:eastAsia="sk-SK"/>
                <w14:ligatures w14:val="none"/>
              </w:rPr>
              <w:t xml:space="preserve">na </w:t>
            </w:r>
            <w:r w:rsidR="00CA198F">
              <w:rPr>
                <w:rFonts w:ascii="Times New Roman" w:eastAsia="Times New Roman" w:hAnsi="Times New Roman" w:cs="Times New Roman"/>
                <w:b/>
                <w:bCs/>
                <w:color w:val="000000"/>
                <w:kern w:val="0"/>
                <w:sz w:val="20"/>
                <w:szCs w:val="20"/>
                <w:lang w:eastAsia="sk-SK"/>
                <w14:ligatures w14:val="none"/>
              </w:rPr>
              <w:t>zdravotn</w:t>
            </w:r>
            <w:r w:rsidR="000B00EF">
              <w:rPr>
                <w:rFonts w:ascii="Times New Roman" w:eastAsia="Times New Roman" w:hAnsi="Times New Roman" w:cs="Times New Roman"/>
                <w:b/>
                <w:bCs/>
                <w:color w:val="000000"/>
                <w:kern w:val="0"/>
                <w:sz w:val="20"/>
                <w:szCs w:val="20"/>
                <w:lang w:eastAsia="sk-SK"/>
                <w14:ligatures w14:val="none"/>
              </w:rPr>
              <w:t>ú</w:t>
            </w:r>
            <w:r w:rsidR="00CA198F">
              <w:rPr>
                <w:rFonts w:ascii="Times New Roman" w:eastAsia="Times New Roman" w:hAnsi="Times New Roman" w:cs="Times New Roman"/>
                <w:b/>
                <w:bCs/>
                <w:color w:val="000000"/>
                <w:kern w:val="0"/>
                <w:sz w:val="20"/>
                <w:szCs w:val="20"/>
                <w:lang w:eastAsia="sk-SK"/>
                <w14:ligatures w14:val="none"/>
              </w:rPr>
              <w:t xml:space="preserve"> starostlivosť</w:t>
            </w:r>
          </w:p>
        </w:tc>
        <w:tc>
          <w:tcPr>
            <w:tcW w:w="1559" w:type="dxa"/>
            <w:noWrap/>
            <w:vAlign w:val="bottom"/>
            <w:hideMark/>
          </w:tcPr>
          <w:p w14:paraId="30CD2FF5"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8 281 377 089 </w:t>
            </w:r>
          </w:p>
        </w:tc>
        <w:tc>
          <w:tcPr>
            <w:tcW w:w="1984" w:type="dxa"/>
            <w:noWrap/>
            <w:vAlign w:val="bottom"/>
            <w:hideMark/>
          </w:tcPr>
          <w:p w14:paraId="550876DF"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8 845 158 861 </w:t>
            </w:r>
          </w:p>
        </w:tc>
      </w:tr>
      <w:tr w:rsidR="003C4699" w:rsidRPr="001A07CA" w14:paraId="72563611" w14:textId="77777777" w:rsidTr="00B84B62">
        <w:trPr>
          <w:trHeight w:val="321"/>
        </w:trPr>
        <w:tc>
          <w:tcPr>
            <w:tcW w:w="5529" w:type="dxa"/>
            <w:noWrap/>
            <w:vAlign w:val="bottom"/>
            <w:hideMark/>
          </w:tcPr>
          <w:p w14:paraId="69F5C767"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preventívne a skríningové programy</w:t>
            </w:r>
          </w:p>
        </w:tc>
        <w:tc>
          <w:tcPr>
            <w:tcW w:w="1559" w:type="dxa"/>
            <w:noWrap/>
            <w:vAlign w:val="bottom"/>
            <w:hideMark/>
          </w:tcPr>
          <w:p w14:paraId="14EFA9EA"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223 397 860 </w:t>
            </w:r>
          </w:p>
        </w:tc>
        <w:tc>
          <w:tcPr>
            <w:tcW w:w="1984" w:type="dxa"/>
            <w:noWrap/>
            <w:vAlign w:val="bottom"/>
            <w:hideMark/>
          </w:tcPr>
          <w:p w14:paraId="71660838" w14:textId="77777777" w:rsidR="003C4699" w:rsidRPr="001A07CA" w:rsidRDefault="003C4699" w:rsidP="003C4699">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 xml:space="preserve">              230 475 162 </w:t>
            </w:r>
          </w:p>
        </w:tc>
      </w:tr>
      <w:tr w:rsidR="003C4699" w:rsidRPr="001A07CA" w14:paraId="65AD2E97" w14:textId="77777777" w:rsidTr="00B84B62">
        <w:trPr>
          <w:trHeight w:val="321"/>
        </w:trPr>
        <w:tc>
          <w:tcPr>
            <w:tcW w:w="5529" w:type="dxa"/>
            <w:noWrap/>
            <w:vAlign w:val="bottom"/>
            <w:hideMark/>
          </w:tcPr>
          <w:p w14:paraId="70650F67" w14:textId="77777777" w:rsidR="003C4699" w:rsidRPr="001A07CA" w:rsidRDefault="003C4699" w:rsidP="003C4699">
            <w:pPr>
              <w:spacing w:after="0" w:line="240" w:lineRule="auto"/>
              <w:rPr>
                <w:rFonts w:ascii="Times New Roman" w:eastAsia="Times New Roman" w:hAnsi="Times New Roman" w:cs="Times New Roman"/>
                <w:b/>
                <w:bCs/>
                <w:color w:val="000000"/>
                <w:kern w:val="0"/>
                <w:sz w:val="20"/>
                <w:szCs w:val="20"/>
                <w:lang w:eastAsia="sk-SK"/>
                <w14:ligatures w14:val="none"/>
              </w:rPr>
            </w:pPr>
            <w:r w:rsidRPr="001A07CA">
              <w:rPr>
                <w:rFonts w:ascii="Times New Roman" w:eastAsia="Times New Roman" w:hAnsi="Times New Roman" w:cs="Times New Roman"/>
                <w:b/>
                <w:bCs/>
                <w:color w:val="000000"/>
                <w:kern w:val="0"/>
                <w:sz w:val="20"/>
                <w:szCs w:val="20"/>
                <w:lang w:eastAsia="sk-SK"/>
                <w14:ligatures w14:val="none"/>
              </w:rPr>
              <w:t>percento</w:t>
            </w:r>
          </w:p>
        </w:tc>
        <w:tc>
          <w:tcPr>
            <w:tcW w:w="1559" w:type="dxa"/>
            <w:noWrap/>
            <w:vAlign w:val="bottom"/>
            <w:hideMark/>
          </w:tcPr>
          <w:p w14:paraId="700CCB8A"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2,70%</w:t>
            </w:r>
          </w:p>
        </w:tc>
        <w:tc>
          <w:tcPr>
            <w:tcW w:w="1984" w:type="dxa"/>
            <w:noWrap/>
            <w:vAlign w:val="bottom"/>
            <w:hideMark/>
          </w:tcPr>
          <w:p w14:paraId="4D76E7F3" w14:textId="77777777" w:rsidR="003C4699" w:rsidRPr="001A07CA" w:rsidRDefault="003C4699" w:rsidP="003C4699">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2,61%</w:t>
            </w:r>
          </w:p>
        </w:tc>
      </w:tr>
    </w:tbl>
    <w:p w14:paraId="593A14F0" w14:textId="77777777" w:rsidR="003C4699" w:rsidRPr="001A07CA" w:rsidRDefault="003C4699" w:rsidP="000603F8">
      <w:pPr>
        <w:jc w:val="both"/>
        <w:rPr>
          <w:rFonts w:ascii="Times New Roman" w:hAnsi="Times New Roman" w:cs="Times New Roman"/>
          <w:i/>
          <w:iCs/>
        </w:rPr>
      </w:pPr>
    </w:p>
    <w:p w14:paraId="626877F6" w14:textId="0C2FC939" w:rsidR="003C4699" w:rsidRPr="001A07CA" w:rsidRDefault="003C4699" w:rsidP="00B84B62">
      <w:pPr>
        <w:spacing w:after="0" w:line="240" w:lineRule="auto"/>
        <w:jc w:val="both"/>
        <w:rPr>
          <w:rFonts w:ascii="Times New Roman" w:eastAsia="Times New Roman" w:hAnsi="Times New Roman" w:cs="Times New Roman"/>
          <w:b/>
          <w:bCs/>
          <w:color w:val="000000"/>
          <w:sz w:val="24"/>
          <w:szCs w:val="24"/>
          <w:u w:val="single"/>
        </w:rPr>
      </w:pPr>
      <w:r w:rsidRPr="001A07CA">
        <w:rPr>
          <w:rFonts w:ascii="Times New Roman" w:eastAsia="Times New Roman" w:hAnsi="Times New Roman" w:cs="Times New Roman"/>
          <w:b/>
          <w:bCs/>
          <w:color w:val="000000"/>
          <w:sz w:val="24"/>
          <w:szCs w:val="24"/>
          <w:u w:val="single"/>
        </w:rPr>
        <w:t>Spoločné vyšetrovacie a liečebné zložky</w:t>
      </w:r>
    </w:p>
    <w:p w14:paraId="4674B17A" w14:textId="46806A77" w:rsidR="003C4699" w:rsidRPr="001A07CA" w:rsidRDefault="00727153" w:rsidP="00B84B62">
      <w:pPr>
        <w:spacing w:after="0" w:line="240" w:lineRule="auto"/>
        <w:ind w:firstLine="708"/>
        <w:jc w:val="both"/>
        <w:rPr>
          <w:rFonts w:ascii="Times New Roman" w:eastAsia="Times New Roman" w:hAnsi="Times New Roman" w:cs="Times New Roman"/>
          <w:color w:val="000000"/>
          <w:sz w:val="24"/>
          <w:szCs w:val="24"/>
        </w:rPr>
      </w:pPr>
      <w:r w:rsidRPr="001A07CA">
        <w:rPr>
          <w:rFonts w:ascii="Times New Roman" w:eastAsia="Times New Roman" w:hAnsi="Times New Roman" w:cs="Times New Roman"/>
          <w:color w:val="000000"/>
          <w:sz w:val="24"/>
          <w:szCs w:val="24"/>
        </w:rPr>
        <w:t xml:space="preserve">Zdravotná starostlivosť v oblasti Spoločných vyšetrovacích a liečebných zložiek je základným pilierom diagnostiky pacientov. Taktiež ako všetky ostatné navýšené oblasti poskytovanej zdravotnej starostlivosti rastie každý rok a to zo všetkých dôvodov uvedených vo vyhláške – zvyšovanie veku – starnutie, zvyšovanie dostupnosti, inovatívna diagnostika a liečba a podobne. </w:t>
      </w:r>
      <w:r w:rsidR="003C4699" w:rsidRPr="001A07CA">
        <w:rPr>
          <w:rFonts w:ascii="Times New Roman" w:eastAsia="Times New Roman" w:hAnsi="Times New Roman" w:cs="Times New Roman"/>
          <w:color w:val="000000"/>
          <w:sz w:val="24"/>
          <w:szCs w:val="24"/>
        </w:rPr>
        <w:t>B</w:t>
      </w:r>
      <w:r w:rsidRPr="001A07CA">
        <w:rPr>
          <w:rFonts w:ascii="Times New Roman" w:eastAsia="Times New Roman" w:hAnsi="Times New Roman" w:cs="Times New Roman"/>
          <w:color w:val="000000"/>
          <w:sz w:val="24"/>
          <w:szCs w:val="24"/>
        </w:rPr>
        <w:t>ez diagnostiky sa dnes nestanoví žiadna diagnóza u pacienta.</w:t>
      </w:r>
      <w:r w:rsidR="005A600D" w:rsidRPr="001A07CA">
        <w:rPr>
          <w:rFonts w:ascii="Times New Roman" w:hAnsi="Times New Roman" w:cs="Times New Roman"/>
        </w:rPr>
        <w:t xml:space="preserve"> </w:t>
      </w:r>
      <w:r w:rsidR="005A600D" w:rsidRPr="001A07CA">
        <w:rPr>
          <w:rFonts w:ascii="Times New Roman" w:eastAsia="Times New Roman" w:hAnsi="Times New Roman" w:cs="Times New Roman"/>
          <w:color w:val="000000"/>
          <w:sz w:val="24"/>
          <w:szCs w:val="24"/>
        </w:rPr>
        <w:t xml:space="preserve">Vzhľadom na skutočnosť, že všetkým poskytovateľom zdravotnej starostlivosti </w:t>
      </w:r>
      <w:r w:rsidR="000B00EF">
        <w:rPr>
          <w:rFonts w:ascii="Times New Roman" w:eastAsia="Times New Roman" w:hAnsi="Times New Roman" w:cs="Times New Roman"/>
          <w:color w:val="000000"/>
          <w:sz w:val="24"/>
          <w:szCs w:val="24"/>
        </w:rPr>
        <w:t>rastú</w:t>
      </w:r>
      <w:r w:rsidR="005A600D" w:rsidRPr="001A07CA">
        <w:rPr>
          <w:rFonts w:ascii="Times New Roman" w:eastAsia="Times New Roman" w:hAnsi="Times New Roman" w:cs="Times New Roman"/>
          <w:color w:val="000000"/>
          <w:sz w:val="24"/>
          <w:szCs w:val="24"/>
        </w:rPr>
        <w:t xml:space="preserve"> minimáln</w:t>
      </w:r>
      <w:r w:rsidR="000B00EF">
        <w:rPr>
          <w:rFonts w:ascii="Times New Roman" w:eastAsia="Times New Roman" w:hAnsi="Times New Roman" w:cs="Times New Roman"/>
          <w:color w:val="000000"/>
          <w:sz w:val="24"/>
          <w:szCs w:val="24"/>
        </w:rPr>
        <w:t>e</w:t>
      </w:r>
      <w:r w:rsidR="005A600D" w:rsidRPr="001A07CA">
        <w:rPr>
          <w:rFonts w:ascii="Times New Roman" w:eastAsia="Times New Roman" w:hAnsi="Times New Roman" w:cs="Times New Roman"/>
          <w:color w:val="000000"/>
          <w:sz w:val="24"/>
          <w:szCs w:val="24"/>
        </w:rPr>
        <w:t xml:space="preserve"> náklad</w:t>
      </w:r>
      <w:r w:rsidR="000B00EF">
        <w:rPr>
          <w:rFonts w:ascii="Times New Roman" w:eastAsia="Times New Roman" w:hAnsi="Times New Roman" w:cs="Times New Roman"/>
          <w:color w:val="000000"/>
          <w:sz w:val="24"/>
          <w:szCs w:val="24"/>
        </w:rPr>
        <w:t>y</w:t>
      </w:r>
      <w:r w:rsidR="005A600D" w:rsidRPr="001A07CA">
        <w:rPr>
          <w:rFonts w:ascii="Times New Roman" w:eastAsia="Times New Roman" w:hAnsi="Times New Roman" w:cs="Times New Roman"/>
          <w:color w:val="000000"/>
          <w:sz w:val="24"/>
          <w:szCs w:val="24"/>
        </w:rPr>
        <w:t>, najmä v dôsledku zvyšovania mzdových výdavkov, inflačných vplyvov a rastu cien energií, je opodstatnené predpokladať aj nárast nákladov na Spoločné vyšetrovacie a liečebné zložky. Uvedený nárast je zároveň potrebné posudzovať v kontexte očakávaného zvýšenia objemu poskytovaných výkonov</w:t>
      </w:r>
      <w:r w:rsidR="00B84B62" w:rsidRPr="001A07CA">
        <w:rPr>
          <w:rFonts w:ascii="Times New Roman" w:eastAsia="Times New Roman" w:hAnsi="Times New Roman" w:cs="Times New Roman"/>
          <w:color w:val="000000"/>
          <w:sz w:val="24"/>
          <w:szCs w:val="24"/>
        </w:rPr>
        <w:t>.</w:t>
      </w:r>
    </w:p>
    <w:p w14:paraId="64584A25" w14:textId="77777777" w:rsidR="00AE6FD8" w:rsidRPr="001A07CA" w:rsidRDefault="00AE6FD8" w:rsidP="000C3E71">
      <w:pPr>
        <w:pStyle w:val="Zkladntext"/>
        <w:spacing w:before="0"/>
        <w:jc w:val="both"/>
        <w:rPr>
          <w:color w:val="000000" w:themeColor="text1"/>
          <w:szCs w:val="24"/>
          <w:u w:val="single"/>
        </w:rPr>
      </w:pPr>
    </w:p>
    <w:p w14:paraId="74C171A5" w14:textId="765E8F6A" w:rsidR="00864837" w:rsidRPr="001A07CA" w:rsidRDefault="00864837" w:rsidP="000C3E71">
      <w:pPr>
        <w:pStyle w:val="Zkladntext"/>
        <w:spacing w:before="0"/>
        <w:jc w:val="both"/>
        <w:rPr>
          <w:color w:val="000000" w:themeColor="text1"/>
          <w:szCs w:val="24"/>
          <w:u w:val="single"/>
        </w:rPr>
      </w:pPr>
      <w:r w:rsidRPr="001A07CA">
        <w:rPr>
          <w:color w:val="000000" w:themeColor="text1"/>
          <w:szCs w:val="24"/>
          <w:u w:val="single"/>
        </w:rPr>
        <w:t>Iná zdravotná starostlivosť</w:t>
      </w:r>
    </w:p>
    <w:p w14:paraId="3C31B742" w14:textId="7BC10A3B" w:rsidR="00864837" w:rsidRPr="001A07CA" w:rsidRDefault="00864837" w:rsidP="00B84B62">
      <w:pPr>
        <w:pStyle w:val="p1"/>
        <w:ind w:firstLine="708"/>
        <w:jc w:val="both"/>
        <w:rPr>
          <w:rFonts w:ascii="Times New Roman" w:hAnsi="Times New Roman"/>
          <w:bCs/>
          <w:color w:val="000000" w:themeColor="text1"/>
          <w:sz w:val="24"/>
          <w:szCs w:val="24"/>
        </w:rPr>
      </w:pPr>
      <w:r w:rsidRPr="001A07CA">
        <w:rPr>
          <w:rFonts w:ascii="Times New Roman" w:hAnsi="Times New Roman"/>
          <w:b/>
          <w:color w:val="000000" w:themeColor="text1"/>
          <w:sz w:val="24"/>
          <w:szCs w:val="24"/>
        </w:rPr>
        <w:t xml:space="preserve">Na inú zdravotnú starostlivosť je potrebné vynaložiť </w:t>
      </w:r>
      <w:r w:rsidR="00D01271" w:rsidRPr="001A07CA">
        <w:rPr>
          <w:rFonts w:ascii="Times New Roman" w:hAnsi="Times New Roman"/>
          <w:b/>
          <w:color w:val="000000" w:themeColor="text1"/>
          <w:sz w:val="24"/>
          <w:szCs w:val="24"/>
        </w:rPr>
        <w:t>5,9</w:t>
      </w:r>
      <w:r w:rsidRPr="001A07CA">
        <w:rPr>
          <w:rFonts w:ascii="Times New Roman" w:hAnsi="Times New Roman"/>
          <w:b/>
          <w:color w:val="000000" w:themeColor="text1"/>
          <w:sz w:val="24"/>
          <w:szCs w:val="24"/>
        </w:rPr>
        <w:t xml:space="preserve"> mil. eur</w:t>
      </w:r>
      <w:r w:rsidRPr="001A07CA">
        <w:rPr>
          <w:rFonts w:ascii="Times New Roman" w:hAnsi="Times New Roman"/>
          <w:bCs/>
          <w:color w:val="000000" w:themeColor="text1"/>
          <w:sz w:val="24"/>
          <w:szCs w:val="24"/>
        </w:rPr>
        <w:t xml:space="preserve"> nakoľko tieto výdavky zdravotné poisťovne nevedia ovplyvniť vzhľadom na to, že ide </w:t>
      </w:r>
      <w:r w:rsidR="0037262A" w:rsidRPr="001A07CA">
        <w:rPr>
          <w:rFonts w:ascii="Times New Roman" w:hAnsi="Times New Roman"/>
          <w:bCs/>
          <w:color w:val="000000" w:themeColor="text1"/>
          <w:sz w:val="24"/>
          <w:szCs w:val="24"/>
        </w:rPr>
        <w:t xml:space="preserve">o </w:t>
      </w:r>
      <w:r w:rsidRPr="001A07CA">
        <w:rPr>
          <w:rFonts w:ascii="Times New Roman" w:hAnsi="Times New Roman"/>
          <w:bCs/>
          <w:color w:val="000000" w:themeColor="text1"/>
          <w:sz w:val="24"/>
          <w:szCs w:val="24"/>
        </w:rPr>
        <w:t>zvýšené nároky na cezhraničnú zdravotnú starostlivosť, pacienti majú nárok na refundáciu starostlivosti poskytnutej v inom členskom štáte</w:t>
      </w:r>
      <w:r w:rsidR="000B00EF">
        <w:rPr>
          <w:rFonts w:ascii="Times New Roman" w:hAnsi="Times New Roman"/>
          <w:bCs/>
          <w:color w:val="000000" w:themeColor="text1"/>
          <w:sz w:val="24"/>
          <w:szCs w:val="24"/>
        </w:rPr>
        <w:t xml:space="preserve"> EÚ</w:t>
      </w:r>
      <w:r w:rsidRPr="001A07CA">
        <w:rPr>
          <w:rFonts w:ascii="Times New Roman" w:hAnsi="Times New Roman"/>
          <w:bCs/>
          <w:color w:val="000000" w:themeColor="text1"/>
          <w:sz w:val="24"/>
          <w:szCs w:val="24"/>
        </w:rPr>
        <w:t xml:space="preserve">. </w:t>
      </w:r>
    </w:p>
    <w:p w14:paraId="3385A080" w14:textId="5FA8C610" w:rsidR="00AE6FD8" w:rsidRPr="001A07CA" w:rsidRDefault="006032E7" w:rsidP="00B84B62">
      <w:pPr>
        <w:spacing w:after="0" w:line="240" w:lineRule="auto"/>
        <w:rPr>
          <w:rFonts w:ascii="Times New Roman" w:eastAsia="Times New Roman" w:hAnsi="Times New Roman" w:cs="Times New Roman"/>
          <w:bCs/>
          <w:color w:val="000000"/>
        </w:rPr>
      </w:pPr>
      <w:r w:rsidRPr="001A07CA">
        <w:rPr>
          <w:rFonts w:ascii="Times New Roman" w:eastAsiaTheme="minorEastAsia" w:hAnsi="Times New Roman" w:cs="Times New Roman"/>
          <w:b/>
          <w:bCs/>
          <w:color w:val="000000" w:themeColor="text1"/>
          <w:sz w:val="28"/>
          <w:szCs w:val="28"/>
          <w:u w:val="single"/>
        </w:rPr>
        <w:lastRenderedPageBreak/>
        <w:t>Úsporné opatrenia</w:t>
      </w:r>
    </w:p>
    <w:p w14:paraId="24D9C187" w14:textId="1E4ED8E3" w:rsidR="00AE6FD8" w:rsidRPr="001A07CA" w:rsidRDefault="00AE6FD8" w:rsidP="00B84B62">
      <w:pPr>
        <w:spacing w:after="0" w:line="240" w:lineRule="auto"/>
        <w:ind w:firstLine="708"/>
        <w:jc w:val="both"/>
        <w:rPr>
          <w:rFonts w:ascii="Times New Roman" w:eastAsia="Times New Roman" w:hAnsi="Times New Roman" w:cs="Times New Roman"/>
          <w:bCs/>
          <w:color w:val="000000" w:themeColor="text1"/>
          <w:kern w:val="0"/>
          <w:sz w:val="24"/>
          <w:szCs w:val="24"/>
          <w:lang w:eastAsia="sk-SK"/>
          <w14:ligatures w14:val="none"/>
        </w:rPr>
      </w:pPr>
      <w:r w:rsidRPr="001A07CA">
        <w:rPr>
          <w:rFonts w:ascii="Times New Roman" w:eastAsia="Times New Roman" w:hAnsi="Times New Roman" w:cs="Times New Roman"/>
          <w:bCs/>
          <w:color w:val="000000" w:themeColor="text1"/>
          <w:kern w:val="0"/>
          <w:sz w:val="24"/>
          <w:szCs w:val="24"/>
          <w:lang w:eastAsia="sk-SK"/>
          <w14:ligatures w14:val="none"/>
        </w:rPr>
        <w:t>Úspory, ktoré sú špecifikované v návrhu programovej vyhlášky sú výlučne prevádzkového a technického charakteru a nemajú žiadny negatívny vplyv na dostupnosť zdravotnej starostlivosti. Objem úspor predstavuje potenciál, ktorý je možné dosiahnuť ďalšími rokovaniami so zdravotnými poisťovňami.</w:t>
      </w:r>
    </w:p>
    <w:p w14:paraId="3D4985E8" w14:textId="77777777" w:rsidR="005F0403" w:rsidRPr="001A07CA" w:rsidRDefault="005F0403" w:rsidP="000C3E71">
      <w:pPr>
        <w:pStyle w:val="p1"/>
        <w:jc w:val="both"/>
        <w:rPr>
          <w:rFonts w:ascii="Times New Roman" w:eastAsiaTheme="minorEastAsia" w:hAnsi="Times New Roman"/>
          <w:b/>
          <w:bCs/>
          <w:color w:val="000000" w:themeColor="text1"/>
          <w:sz w:val="24"/>
          <w:szCs w:val="24"/>
          <w:lang w:eastAsia="en-US"/>
        </w:rPr>
      </w:pPr>
    </w:p>
    <w:p w14:paraId="2C924B0F" w14:textId="6A6BA957" w:rsidR="0037262A" w:rsidRPr="001A07CA" w:rsidRDefault="0037262A" w:rsidP="000C3E71">
      <w:pPr>
        <w:pStyle w:val="p1"/>
        <w:jc w:val="both"/>
        <w:rPr>
          <w:rFonts w:ascii="Times New Roman" w:eastAsiaTheme="minorEastAsia" w:hAnsi="Times New Roman"/>
          <w:b/>
          <w:bCs/>
          <w:color w:val="000000" w:themeColor="text1"/>
          <w:sz w:val="24"/>
          <w:szCs w:val="24"/>
          <w:u w:val="single"/>
          <w:lang w:eastAsia="en-US"/>
        </w:rPr>
      </w:pPr>
      <w:r w:rsidRPr="001A07CA">
        <w:rPr>
          <w:rFonts w:ascii="Times New Roman" w:hAnsi="Times New Roman"/>
          <w:b/>
          <w:bCs/>
          <w:sz w:val="24"/>
          <w:szCs w:val="24"/>
        </w:rPr>
        <w:t>Tabuľka č. 1</w:t>
      </w:r>
      <w:r w:rsidR="00CA5219">
        <w:rPr>
          <w:rFonts w:ascii="Times New Roman" w:hAnsi="Times New Roman"/>
          <w:b/>
          <w:bCs/>
          <w:sz w:val="24"/>
          <w:szCs w:val="24"/>
        </w:rPr>
        <w:t>4</w:t>
      </w:r>
      <w:r w:rsidRPr="001A07CA">
        <w:rPr>
          <w:rFonts w:ascii="Times New Roman" w:hAnsi="Times New Roman"/>
          <w:b/>
          <w:bCs/>
          <w:sz w:val="24"/>
          <w:szCs w:val="24"/>
        </w:rPr>
        <w:t>: Úsporné opatrenia</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382"/>
        <w:gridCol w:w="2079"/>
        <w:gridCol w:w="2032"/>
      </w:tblGrid>
      <w:tr w:rsidR="0037262A" w:rsidRPr="001A07CA" w14:paraId="22585480" w14:textId="77777777" w:rsidTr="00B84B62">
        <w:trPr>
          <w:trHeight w:val="617"/>
        </w:trPr>
        <w:tc>
          <w:tcPr>
            <w:tcW w:w="5382" w:type="dxa"/>
            <w:vAlign w:val="center"/>
            <w:hideMark/>
          </w:tcPr>
          <w:p w14:paraId="33AB455D" w14:textId="77777777" w:rsidR="0037262A" w:rsidRPr="001A07CA" w:rsidRDefault="0037262A" w:rsidP="0037262A">
            <w:pPr>
              <w:spacing w:after="0" w:line="240" w:lineRule="auto"/>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 xml:space="preserve">Typy zdravotnej starostlivosti </w:t>
            </w:r>
          </w:p>
        </w:tc>
        <w:tc>
          <w:tcPr>
            <w:tcW w:w="2079" w:type="dxa"/>
            <w:vAlign w:val="center"/>
            <w:hideMark/>
          </w:tcPr>
          <w:p w14:paraId="4C90DAA0" w14:textId="77777777" w:rsidR="0037262A" w:rsidRPr="001A07CA" w:rsidRDefault="0037262A" w:rsidP="0037262A">
            <w:pPr>
              <w:spacing w:after="0" w:line="240" w:lineRule="auto"/>
              <w:jc w:val="center"/>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Očakávaná skutočnosť roku 2025</w:t>
            </w:r>
          </w:p>
        </w:tc>
        <w:tc>
          <w:tcPr>
            <w:tcW w:w="2032" w:type="dxa"/>
            <w:vAlign w:val="center"/>
            <w:hideMark/>
          </w:tcPr>
          <w:p w14:paraId="6C1FFDCB" w14:textId="77777777" w:rsidR="0037262A" w:rsidRPr="001A07CA" w:rsidRDefault="0037262A" w:rsidP="0037262A">
            <w:pPr>
              <w:spacing w:after="0" w:line="240" w:lineRule="auto"/>
              <w:jc w:val="center"/>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 xml:space="preserve">Úsporné opatrenia </w:t>
            </w:r>
          </w:p>
        </w:tc>
      </w:tr>
      <w:tr w:rsidR="0037262A" w:rsidRPr="001A07CA" w14:paraId="7006B212" w14:textId="77777777" w:rsidTr="00B84B62">
        <w:trPr>
          <w:trHeight w:val="308"/>
        </w:trPr>
        <w:tc>
          <w:tcPr>
            <w:tcW w:w="5382" w:type="dxa"/>
            <w:vAlign w:val="center"/>
            <w:hideMark/>
          </w:tcPr>
          <w:p w14:paraId="31AE80CD" w14:textId="77777777" w:rsidR="0037262A" w:rsidRPr="001A07CA" w:rsidRDefault="0037262A" w:rsidP="0037262A">
            <w:pPr>
              <w:spacing w:after="0" w:line="240" w:lineRule="auto"/>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Zdravotná starostlivosť</w:t>
            </w:r>
          </w:p>
        </w:tc>
        <w:tc>
          <w:tcPr>
            <w:tcW w:w="2079" w:type="dxa"/>
            <w:vAlign w:val="center"/>
            <w:hideMark/>
          </w:tcPr>
          <w:p w14:paraId="0E900B32" w14:textId="7BE5B669" w:rsidR="0037262A" w:rsidRPr="001A07CA" w:rsidRDefault="0037262A" w:rsidP="0037262A">
            <w:pPr>
              <w:spacing w:after="0" w:line="240" w:lineRule="auto"/>
              <w:jc w:val="right"/>
              <w:rPr>
                <w:rFonts w:ascii="Times New Roman" w:eastAsia="Times New Roman" w:hAnsi="Times New Roman" w:cs="Times New Roman"/>
                <w:b/>
                <w:bCs/>
                <w:kern w:val="0"/>
                <w:sz w:val="24"/>
                <w:szCs w:val="24"/>
                <w:lang w:eastAsia="sk-SK"/>
                <w14:ligatures w14:val="none"/>
              </w:rPr>
            </w:pPr>
            <w:r w:rsidRPr="001A07CA">
              <w:rPr>
                <w:rFonts w:ascii="Times New Roman" w:hAnsi="Times New Roman" w:cs="Times New Roman"/>
                <w:b/>
                <w:bCs/>
                <w:sz w:val="24"/>
                <w:szCs w:val="24"/>
              </w:rPr>
              <w:t>8 281 377 089</w:t>
            </w:r>
          </w:p>
        </w:tc>
        <w:tc>
          <w:tcPr>
            <w:tcW w:w="2032" w:type="dxa"/>
            <w:vAlign w:val="center"/>
            <w:hideMark/>
          </w:tcPr>
          <w:p w14:paraId="470A4505" w14:textId="77777777" w:rsidR="0037262A" w:rsidRPr="001A07CA" w:rsidRDefault="0037262A" w:rsidP="0037262A">
            <w:pPr>
              <w:spacing w:after="0" w:line="240" w:lineRule="auto"/>
              <w:jc w:val="right"/>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-241 628 463</w:t>
            </w:r>
          </w:p>
        </w:tc>
      </w:tr>
      <w:tr w:rsidR="0037262A" w:rsidRPr="001A07CA" w14:paraId="2BE8ED47" w14:textId="77777777" w:rsidTr="00B84B62">
        <w:trPr>
          <w:trHeight w:val="308"/>
        </w:trPr>
        <w:tc>
          <w:tcPr>
            <w:tcW w:w="5382" w:type="dxa"/>
            <w:vAlign w:val="center"/>
            <w:hideMark/>
          </w:tcPr>
          <w:p w14:paraId="4BEA53E6"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Lieky a dietetické potraviny</w:t>
            </w:r>
          </w:p>
        </w:tc>
        <w:tc>
          <w:tcPr>
            <w:tcW w:w="2079" w:type="dxa"/>
            <w:noWrap/>
            <w:vAlign w:val="center"/>
            <w:hideMark/>
          </w:tcPr>
          <w:p w14:paraId="77A18607" w14:textId="62D2E724"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1 693 893 936</w:t>
            </w:r>
          </w:p>
        </w:tc>
        <w:tc>
          <w:tcPr>
            <w:tcW w:w="2032" w:type="dxa"/>
            <w:noWrap/>
            <w:vAlign w:val="center"/>
            <w:hideMark/>
          </w:tcPr>
          <w:p w14:paraId="0A9FB4D4"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-134 960 898</w:t>
            </w:r>
          </w:p>
        </w:tc>
      </w:tr>
      <w:tr w:rsidR="0037262A" w:rsidRPr="001A07CA" w14:paraId="15A37639" w14:textId="77777777" w:rsidTr="00B84B62">
        <w:trPr>
          <w:trHeight w:val="308"/>
        </w:trPr>
        <w:tc>
          <w:tcPr>
            <w:tcW w:w="5382" w:type="dxa"/>
            <w:vAlign w:val="center"/>
            <w:hideMark/>
          </w:tcPr>
          <w:p w14:paraId="21E3827A"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Zdravotnícke pomôcky</w:t>
            </w:r>
          </w:p>
        </w:tc>
        <w:tc>
          <w:tcPr>
            <w:tcW w:w="2079" w:type="dxa"/>
            <w:noWrap/>
            <w:vAlign w:val="center"/>
            <w:hideMark/>
          </w:tcPr>
          <w:p w14:paraId="30115950" w14:textId="4E5FE8ED"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321 739 370</w:t>
            </w:r>
          </w:p>
        </w:tc>
        <w:tc>
          <w:tcPr>
            <w:tcW w:w="2032" w:type="dxa"/>
            <w:noWrap/>
            <w:vAlign w:val="center"/>
            <w:hideMark/>
          </w:tcPr>
          <w:p w14:paraId="249C277C"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-2 737 600</w:t>
            </w:r>
          </w:p>
        </w:tc>
      </w:tr>
      <w:tr w:rsidR="0037262A" w:rsidRPr="001A07CA" w14:paraId="409ED261" w14:textId="77777777" w:rsidTr="00B84B62">
        <w:trPr>
          <w:trHeight w:val="308"/>
        </w:trPr>
        <w:tc>
          <w:tcPr>
            <w:tcW w:w="5382" w:type="dxa"/>
            <w:vAlign w:val="center"/>
            <w:hideMark/>
          </w:tcPr>
          <w:p w14:paraId="3AFB28B2"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 xml:space="preserve">Ústavná zdravotná starostlivosť </w:t>
            </w:r>
          </w:p>
        </w:tc>
        <w:tc>
          <w:tcPr>
            <w:tcW w:w="2079" w:type="dxa"/>
            <w:noWrap/>
            <w:vAlign w:val="center"/>
            <w:hideMark/>
          </w:tcPr>
          <w:p w14:paraId="50551326" w14:textId="1A0E8F63"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2 952 996 307</w:t>
            </w:r>
          </w:p>
        </w:tc>
        <w:tc>
          <w:tcPr>
            <w:tcW w:w="2032" w:type="dxa"/>
            <w:noWrap/>
            <w:vAlign w:val="center"/>
            <w:hideMark/>
          </w:tcPr>
          <w:p w14:paraId="6ACC7484"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-66 349 055</w:t>
            </w:r>
          </w:p>
        </w:tc>
      </w:tr>
      <w:tr w:rsidR="0037262A" w:rsidRPr="001A07CA" w14:paraId="47421C9F" w14:textId="77777777" w:rsidTr="00B84B62">
        <w:trPr>
          <w:trHeight w:val="617"/>
        </w:trPr>
        <w:tc>
          <w:tcPr>
            <w:tcW w:w="5382" w:type="dxa"/>
            <w:vAlign w:val="center"/>
            <w:hideMark/>
          </w:tcPr>
          <w:p w14:paraId="27F9B8C5"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Ústavná zdravotná starostlivosť poskytovaná v nemocniciach, ktoré sú uvedené v zozname nemocníc podľa osobitného zákona.</w:t>
            </w:r>
          </w:p>
        </w:tc>
        <w:tc>
          <w:tcPr>
            <w:tcW w:w="2079" w:type="dxa"/>
            <w:noWrap/>
            <w:vAlign w:val="center"/>
            <w:hideMark/>
          </w:tcPr>
          <w:p w14:paraId="323215C4" w14:textId="721C59B6"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191 000 000</w:t>
            </w:r>
          </w:p>
        </w:tc>
        <w:tc>
          <w:tcPr>
            <w:tcW w:w="2032" w:type="dxa"/>
            <w:noWrap/>
            <w:vAlign w:val="center"/>
            <w:hideMark/>
          </w:tcPr>
          <w:p w14:paraId="4679BC85"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p>
        </w:tc>
      </w:tr>
      <w:tr w:rsidR="0037262A" w:rsidRPr="001A07CA" w14:paraId="2961EC0D" w14:textId="77777777" w:rsidTr="00B84B62">
        <w:trPr>
          <w:trHeight w:val="308"/>
        </w:trPr>
        <w:tc>
          <w:tcPr>
            <w:tcW w:w="5382" w:type="dxa"/>
            <w:vAlign w:val="center"/>
            <w:hideMark/>
          </w:tcPr>
          <w:p w14:paraId="4E50E597"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Všeobecná ambulantná zdravotná starostlivosť</w:t>
            </w:r>
          </w:p>
        </w:tc>
        <w:tc>
          <w:tcPr>
            <w:tcW w:w="2079" w:type="dxa"/>
            <w:noWrap/>
            <w:vAlign w:val="center"/>
            <w:hideMark/>
          </w:tcPr>
          <w:p w14:paraId="1084A5EE" w14:textId="5B77FF9D"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493 582 700</w:t>
            </w:r>
          </w:p>
        </w:tc>
        <w:tc>
          <w:tcPr>
            <w:tcW w:w="2032" w:type="dxa"/>
            <w:noWrap/>
            <w:vAlign w:val="center"/>
            <w:hideMark/>
          </w:tcPr>
          <w:p w14:paraId="4BDE474B"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p>
        </w:tc>
      </w:tr>
      <w:tr w:rsidR="0037262A" w:rsidRPr="001A07CA" w14:paraId="1A84A0D0" w14:textId="77777777" w:rsidTr="00B84B62">
        <w:trPr>
          <w:trHeight w:val="308"/>
        </w:trPr>
        <w:tc>
          <w:tcPr>
            <w:tcW w:w="5382" w:type="dxa"/>
            <w:vAlign w:val="center"/>
            <w:hideMark/>
          </w:tcPr>
          <w:p w14:paraId="2CA98677"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Spoločné vyšetrovacie a liečebné zložky</w:t>
            </w:r>
          </w:p>
        </w:tc>
        <w:tc>
          <w:tcPr>
            <w:tcW w:w="2079" w:type="dxa"/>
            <w:noWrap/>
            <w:vAlign w:val="center"/>
            <w:hideMark/>
          </w:tcPr>
          <w:p w14:paraId="7E98519A" w14:textId="07EB90DE"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583 454 490</w:t>
            </w:r>
          </w:p>
        </w:tc>
        <w:tc>
          <w:tcPr>
            <w:tcW w:w="2032" w:type="dxa"/>
            <w:noWrap/>
            <w:vAlign w:val="center"/>
            <w:hideMark/>
          </w:tcPr>
          <w:p w14:paraId="347F8100"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p>
        </w:tc>
      </w:tr>
      <w:tr w:rsidR="0037262A" w:rsidRPr="001A07CA" w14:paraId="7DE99E9C" w14:textId="77777777" w:rsidTr="00B84B62">
        <w:trPr>
          <w:trHeight w:val="308"/>
        </w:trPr>
        <w:tc>
          <w:tcPr>
            <w:tcW w:w="5382" w:type="dxa"/>
            <w:vAlign w:val="center"/>
            <w:hideMark/>
          </w:tcPr>
          <w:p w14:paraId="6D1A0DCC"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Špecializovaná ambulantná zdravotná starostlivosť</w:t>
            </w:r>
          </w:p>
        </w:tc>
        <w:tc>
          <w:tcPr>
            <w:tcW w:w="2079" w:type="dxa"/>
            <w:noWrap/>
            <w:vAlign w:val="center"/>
            <w:hideMark/>
          </w:tcPr>
          <w:p w14:paraId="1B903AD4" w14:textId="60EC8D5F"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1 491 779 940</w:t>
            </w:r>
          </w:p>
        </w:tc>
        <w:tc>
          <w:tcPr>
            <w:tcW w:w="2032" w:type="dxa"/>
            <w:noWrap/>
            <w:vAlign w:val="center"/>
            <w:hideMark/>
          </w:tcPr>
          <w:p w14:paraId="072DAA44"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-21 251 502</w:t>
            </w:r>
          </w:p>
        </w:tc>
      </w:tr>
      <w:tr w:rsidR="0037262A" w:rsidRPr="001A07CA" w14:paraId="6B82EDDF" w14:textId="77777777" w:rsidTr="00B84B62">
        <w:trPr>
          <w:trHeight w:val="308"/>
        </w:trPr>
        <w:tc>
          <w:tcPr>
            <w:tcW w:w="5382" w:type="dxa"/>
            <w:vAlign w:val="center"/>
            <w:hideMark/>
          </w:tcPr>
          <w:p w14:paraId="0676B173"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Ambulantná pohotovostná služba</w:t>
            </w:r>
          </w:p>
        </w:tc>
        <w:tc>
          <w:tcPr>
            <w:tcW w:w="2079" w:type="dxa"/>
            <w:noWrap/>
            <w:vAlign w:val="center"/>
            <w:hideMark/>
          </w:tcPr>
          <w:p w14:paraId="1282361D" w14:textId="6AB5799B"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19 790 083</w:t>
            </w:r>
          </w:p>
        </w:tc>
        <w:tc>
          <w:tcPr>
            <w:tcW w:w="2032" w:type="dxa"/>
            <w:noWrap/>
            <w:vAlign w:val="center"/>
            <w:hideMark/>
          </w:tcPr>
          <w:p w14:paraId="2862A5E4"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-496 516</w:t>
            </w:r>
          </w:p>
        </w:tc>
      </w:tr>
      <w:tr w:rsidR="0037262A" w:rsidRPr="001A07CA" w14:paraId="552C01B5" w14:textId="77777777" w:rsidTr="00B84B62">
        <w:trPr>
          <w:trHeight w:val="308"/>
        </w:trPr>
        <w:tc>
          <w:tcPr>
            <w:tcW w:w="5382" w:type="dxa"/>
            <w:vAlign w:val="center"/>
            <w:hideMark/>
          </w:tcPr>
          <w:p w14:paraId="18EC803F"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Záchranná zdravotná služba</w:t>
            </w:r>
          </w:p>
        </w:tc>
        <w:tc>
          <w:tcPr>
            <w:tcW w:w="2079" w:type="dxa"/>
            <w:noWrap/>
            <w:vAlign w:val="center"/>
            <w:hideMark/>
          </w:tcPr>
          <w:p w14:paraId="4400AAA8" w14:textId="5F1BA444"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232 059 078</w:t>
            </w:r>
          </w:p>
        </w:tc>
        <w:tc>
          <w:tcPr>
            <w:tcW w:w="2032" w:type="dxa"/>
            <w:noWrap/>
            <w:vAlign w:val="center"/>
            <w:hideMark/>
          </w:tcPr>
          <w:p w14:paraId="689FCA97"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-14 870 389</w:t>
            </w:r>
          </w:p>
        </w:tc>
      </w:tr>
      <w:tr w:rsidR="0037262A" w:rsidRPr="001A07CA" w14:paraId="388EB24E" w14:textId="77777777" w:rsidTr="00B84B62">
        <w:trPr>
          <w:trHeight w:val="308"/>
        </w:trPr>
        <w:tc>
          <w:tcPr>
            <w:tcW w:w="5382" w:type="dxa"/>
            <w:vAlign w:val="center"/>
            <w:hideMark/>
          </w:tcPr>
          <w:p w14:paraId="144A6A74"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Kúpeľná starostlivosť</w:t>
            </w:r>
          </w:p>
        </w:tc>
        <w:tc>
          <w:tcPr>
            <w:tcW w:w="2079" w:type="dxa"/>
            <w:noWrap/>
            <w:vAlign w:val="center"/>
            <w:hideMark/>
          </w:tcPr>
          <w:p w14:paraId="05E294A0" w14:textId="4E3FD21E"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69 038 766</w:t>
            </w:r>
          </w:p>
        </w:tc>
        <w:tc>
          <w:tcPr>
            <w:tcW w:w="2032" w:type="dxa"/>
            <w:noWrap/>
            <w:vAlign w:val="center"/>
            <w:hideMark/>
          </w:tcPr>
          <w:p w14:paraId="606C5F3E"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p>
        </w:tc>
      </w:tr>
      <w:tr w:rsidR="0037262A" w:rsidRPr="001A07CA" w14:paraId="4BFC307F" w14:textId="77777777" w:rsidTr="00B84B62">
        <w:trPr>
          <w:trHeight w:val="308"/>
        </w:trPr>
        <w:tc>
          <w:tcPr>
            <w:tcW w:w="5382" w:type="dxa"/>
            <w:vAlign w:val="center"/>
            <w:hideMark/>
          </w:tcPr>
          <w:p w14:paraId="555B1993"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Dopravná zdravotná služba</w:t>
            </w:r>
          </w:p>
        </w:tc>
        <w:tc>
          <w:tcPr>
            <w:tcW w:w="2079" w:type="dxa"/>
            <w:noWrap/>
            <w:vAlign w:val="center"/>
            <w:hideMark/>
          </w:tcPr>
          <w:p w14:paraId="22F101EF" w14:textId="3F4482FD"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45 201 093</w:t>
            </w:r>
          </w:p>
        </w:tc>
        <w:tc>
          <w:tcPr>
            <w:tcW w:w="2032" w:type="dxa"/>
            <w:noWrap/>
            <w:vAlign w:val="center"/>
            <w:hideMark/>
          </w:tcPr>
          <w:p w14:paraId="12E3E606"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p>
        </w:tc>
      </w:tr>
      <w:tr w:rsidR="0037262A" w:rsidRPr="001A07CA" w14:paraId="34488C66" w14:textId="77777777" w:rsidTr="00B84B62">
        <w:trPr>
          <w:trHeight w:val="308"/>
        </w:trPr>
        <w:tc>
          <w:tcPr>
            <w:tcW w:w="5382" w:type="dxa"/>
            <w:vAlign w:val="center"/>
            <w:hideMark/>
          </w:tcPr>
          <w:p w14:paraId="24DD5A72"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Vrtuľníková a letecká  záchranná zdravotná služba</w:t>
            </w:r>
          </w:p>
        </w:tc>
        <w:tc>
          <w:tcPr>
            <w:tcW w:w="2079" w:type="dxa"/>
            <w:noWrap/>
            <w:vAlign w:val="center"/>
            <w:hideMark/>
          </w:tcPr>
          <w:p w14:paraId="5AE386E1" w14:textId="437BD575"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21 950 197</w:t>
            </w:r>
          </w:p>
        </w:tc>
        <w:tc>
          <w:tcPr>
            <w:tcW w:w="2032" w:type="dxa"/>
            <w:noWrap/>
            <w:vAlign w:val="center"/>
            <w:hideMark/>
          </w:tcPr>
          <w:p w14:paraId="65BA39CE"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-962 504</w:t>
            </w:r>
          </w:p>
        </w:tc>
      </w:tr>
      <w:tr w:rsidR="0037262A" w:rsidRPr="001A07CA" w14:paraId="554F6139" w14:textId="77777777" w:rsidTr="00B84B62">
        <w:trPr>
          <w:trHeight w:val="308"/>
        </w:trPr>
        <w:tc>
          <w:tcPr>
            <w:tcW w:w="5382" w:type="dxa"/>
            <w:vAlign w:val="center"/>
            <w:hideMark/>
          </w:tcPr>
          <w:p w14:paraId="5E3EE27F"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Iná zdravotná starostlivosť</w:t>
            </w:r>
          </w:p>
        </w:tc>
        <w:tc>
          <w:tcPr>
            <w:tcW w:w="2079" w:type="dxa"/>
            <w:noWrap/>
            <w:vAlign w:val="center"/>
            <w:hideMark/>
          </w:tcPr>
          <w:p w14:paraId="2D83F9E1" w14:textId="499B4A9E"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hAnsi="Times New Roman" w:cs="Times New Roman"/>
                <w:sz w:val="24"/>
                <w:szCs w:val="24"/>
              </w:rPr>
              <w:t>164 891 129</w:t>
            </w:r>
          </w:p>
        </w:tc>
        <w:tc>
          <w:tcPr>
            <w:tcW w:w="2032" w:type="dxa"/>
            <w:noWrap/>
            <w:vAlign w:val="center"/>
            <w:hideMark/>
          </w:tcPr>
          <w:p w14:paraId="3B15FB1D" w14:textId="77777777" w:rsidR="0037262A" w:rsidRPr="001A07CA" w:rsidRDefault="0037262A" w:rsidP="0037262A">
            <w:pPr>
              <w:spacing w:after="0" w:line="240" w:lineRule="auto"/>
              <w:jc w:val="right"/>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t>0</w:t>
            </w:r>
          </w:p>
        </w:tc>
      </w:tr>
    </w:tbl>
    <w:p w14:paraId="739B8E09" w14:textId="77777777" w:rsidR="0037262A" w:rsidRDefault="0037262A" w:rsidP="000C3E71">
      <w:pPr>
        <w:pStyle w:val="p1"/>
        <w:jc w:val="both"/>
        <w:rPr>
          <w:rFonts w:ascii="Times New Roman" w:eastAsiaTheme="minorEastAsia" w:hAnsi="Times New Roman"/>
          <w:b/>
          <w:bCs/>
          <w:color w:val="000000" w:themeColor="text1"/>
          <w:sz w:val="24"/>
          <w:szCs w:val="24"/>
          <w:u w:val="single"/>
          <w:lang w:eastAsia="en-US"/>
        </w:rPr>
      </w:pPr>
    </w:p>
    <w:p w14:paraId="42775DCA" w14:textId="5EF48D25" w:rsidR="00CA5219" w:rsidRPr="002D09F1" w:rsidRDefault="00CA5219" w:rsidP="00CA5219">
      <w:pPr>
        <w:pStyle w:val="p1"/>
        <w:jc w:val="both"/>
        <w:rPr>
          <w:rFonts w:ascii="Times New Roman" w:eastAsiaTheme="minorEastAsia" w:hAnsi="Times New Roman"/>
          <w:b/>
          <w:bCs/>
          <w:color w:val="000000" w:themeColor="text1"/>
          <w:sz w:val="20"/>
          <w:szCs w:val="20"/>
          <w:u w:val="single"/>
          <w:lang w:eastAsia="en-US"/>
        </w:rPr>
      </w:pPr>
      <w:r w:rsidRPr="002D09F1">
        <w:rPr>
          <w:rFonts w:ascii="Times New Roman" w:hAnsi="Times New Roman"/>
          <w:b/>
          <w:bCs/>
          <w:sz w:val="20"/>
          <w:szCs w:val="20"/>
        </w:rPr>
        <w:t>Tabuľka č. 15: Konkretizácia úsporných opatren</w:t>
      </w:r>
      <w:r w:rsidR="002D09F1" w:rsidRPr="002D09F1">
        <w:rPr>
          <w:rFonts w:ascii="Times New Roman" w:hAnsi="Times New Roman"/>
          <w:b/>
          <w:bCs/>
          <w:sz w:val="20"/>
          <w:szCs w:val="20"/>
        </w:rPr>
        <w:t>í</w:t>
      </w:r>
    </w:p>
    <w:tbl>
      <w:tblP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04"/>
        <w:gridCol w:w="2456"/>
      </w:tblGrid>
      <w:tr w:rsidR="0037262A" w:rsidRPr="001A07CA" w14:paraId="7459021F" w14:textId="77777777" w:rsidTr="00B84B62">
        <w:trPr>
          <w:trHeight w:val="315"/>
        </w:trPr>
        <w:tc>
          <w:tcPr>
            <w:tcW w:w="7504" w:type="dxa"/>
            <w:vAlign w:val="bottom"/>
            <w:hideMark/>
          </w:tcPr>
          <w:p w14:paraId="79880E23"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Potenciál úsporných opatrení</w:t>
            </w:r>
          </w:p>
        </w:tc>
        <w:tc>
          <w:tcPr>
            <w:tcW w:w="2456" w:type="dxa"/>
            <w:noWrap/>
            <w:vAlign w:val="bottom"/>
            <w:hideMark/>
          </w:tcPr>
          <w:p w14:paraId="739348B3"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rok 2026</w:t>
            </w:r>
          </w:p>
        </w:tc>
      </w:tr>
      <w:tr w:rsidR="0037262A" w:rsidRPr="001A07CA" w14:paraId="1387582C" w14:textId="77777777" w:rsidTr="00B84B62">
        <w:trPr>
          <w:trHeight w:val="315"/>
        </w:trPr>
        <w:tc>
          <w:tcPr>
            <w:tcW w:w="7504" w:type="dxa"/>
            <w:vAlign w:val="center"/>
            <w:hideMark/>
          </w:tcPr>
          <w:p w14:paraId="15B34C49" w14:textId="0C28DC1D" w:rsidR="0037262A" w:rsidRPr="001A07CA" w:rsidRDefault="0037262A" w:rsidP="0037262A">
            <w:pPr>
              <w:spacing w:after="0" w:line="240" w:lineRule="auto"/>
              <w:rPr>
                <w:rFonts w:ascii="Times New Roman" w:eastAsia="Times New Roman" w:hAnsi="Times New Roman" w:cs="Times New Roman"/>
                <w:b/>
                <w:bCs/>
                <w:color w:val="000000"/>
                <w:kern w:val="0"/>
                <w:sz w:val="24"/>
                <w:szCs w:val="24"/>
                <w:lang w:eastAsia="sk-SK"/>
                <w14:ligatures w14:val="none"/>
              </w:rPr>
            </w:pPr>
            <w:r w:rsidRPr="001A07CA">
              <w:rPr>
                <w:rFonts w:ascii="Times New Roman" w:eastAsia="Times New Roman" w:hAnsi="Times New Roman" w:cs="Times New Roman"/>
                <w:b/>
                <w:bCs/>
                <w:color w:val="000000"/>
                <w:kern w:val="0"/>
                <w:sz w:val="24"/>
                <w:szCs w:val="24"/>
                <w:lang w:eastAsia="sk-SK"/>
                <w14:ligatures w14:val="none"/>
              </w:rPr>
              <w:t>Lieky, dietetické potraviny a zdravotnícke pomôcky spolu z toho</w:t>
            </w:r>
          </w:p>
        </w:tc>
        <w:tc>
          <w:tcPr>
            <w:tcW w:w="2456" w:type="dxa"/>
            <w:noWrap/>
            <w:vAlign w:val="center"/>
            <w:hideMark/>
          </w:tcPr>
          <w:p w14:paraId="1A824B16" w14:textId="77777777" w:rsidR="0037262A" w:rsidRPr="001A07CA" w:rsidRDefault="0037262A" w:rsidP="0037262A">
            <w:pPr>
              <w:spacing w:after="0" w:line="240" w:lineRule="auto"/>
              <w:jc w:val="right"/>
              <w:rPr>
                <w:rFonts w:ascii="Times New Roman" w:eastAsia="Times New Roman" w:hAnsi="Times New Roman" w:cs="Times New Roman"/>
                <w:b/>
                <w:bCs/>
                <w:kern w:val="0"/>
                <w:sz w:val="24"/>
                <w:szCs w:val="24"/>
                <w:lang w:eastAsia="sk-SK"/>
                <w14:ligatures w14:val="none"/>
              </w:rPr>
            </w:pPr>
            <w:r w:rsidRPr="001A07CA">
              <w:rPr>
                <w:rFonts w:ascii="Times New Roman" w:eastAsia="Times New Roman" w:hAnsi="Times New Roman" w:cs="Times New Roman"/>
                <w:b/>
                <w:bCs/>
                <w:kern w:val="0"/>
                <w:sz w:val="24"/>
                <w:szCs w:val="24"/>
                <w:lang w:eastAsia="sk-SK"/>
                <w14:ligatures w14:val="none"/>
              </w:rPr>
              <w:t>-137 698 498</w:t>
            </w:r>
          </w:p>
        </w:tc>
      </w:tr>
      <w:tr w:rsidR="0037262A" w:rsidRPr="001A07CA" w14:paraId="68C6A97E" w14:textId="77777777" w:rsidTr="00B84B62">
        <w:trPr>
          <w:trHeight w:val="315"/>
        </w:trPr>
        <w:tc>
          <w:tcPr>
            <w:tcW w:w="7504" w:type="dxa"/>
            <w:vAlign w:val="center"/>
            <w:hideMark/>
          </w:tcPr>
          <w:p w14:paraId="4A4E46E8"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 xml:space="preserve">Prehodnotenie úhrad na základe novej vyhlášky </w:t>
            </w:r>
          </w:p>
        </w:tc>
        <w:tc>
          <w:tcPr>
            <w:tcW w:w="2456" w:type="dxa"/>
            <w:noWrap/>
            <w:vAlign w:val="center"/>
            <w:hideMark/>
          </w:tcPr>
          <w:p w14:paraId="38031197"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-7 000 000</w:t>
            </w:r>
          </w:p>
        </w:tc>
      </w:tr>
      <w:tr w:rsidR="0037262A" w:rsidRPr="001A07CA" w14:paraId="73EF16F1" w14:textId="77777777" w:rsidTr="00B84B62">
        <w:trPr>
          <w:trHeight w:val="945"/>
        </w:trPr>
        <w:tc>
          <w:tcPr>
            <w:tcW w:w="7504" w:type="dxa"/>
            <w:vAlign w:val="center"/>
            <w:hideMark/>
          </w:tcPr>
          <w:p w14:paraId="2861263C" w14:textId="40E77ABC"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 xml:space="preserve">Revízia úhrad liekov - vstup jednoprahový čiže len na úrovni prvého biologicky podobného -  zľava z konečnej ceny lieku 25%, prvého generického lieku  - zľava z konečnej ceny lieku vo výške 49 %  </w:t>
            </w:r>
          </w:p>
        </w:tc>
        <w:tc>
          <w:tcPr>
            <w:tcW w:w="2456" w:type="dxa"/>
            <w:noWrap/>
            <w:vAlign w:val="center"/>
            <w:hideMark/>
          </w:tcPr>
          <w:p w14:paraId="32048F02"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-10 000 000</w:t>
            </w:r>
          </w:p>
        </w:tc>
      </w:tr>
      <w:tr w:rsidR="0037262A" w:rsidRPr="001A07CA" w14:paraId="50E8EC35" w14:textId="77777777" w:rsidTr="00B84B62">
        <w:trPr>
          <w:trHeight w:val="315"/>
        </w:trPr>
        <w:tc>
          <w:tcPr>
            <w:tcW w:w="7504" w:type="dxa"/>
            <w:vAlign w:val="center"/>
            <w:hideMark/>
          </w:tcPr>
          <w:p w14:paraId="365005E0" w14:textId="35C64C8B"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Revízia úhrad liekov -</w:t>
            </w:r>
            <w:r w:rsidR="002507B2" w:rsidRPr="001A07CA">
              <w:rPr>
                <w:rFonts w:ascii="Times New Roman" w:eastAsia="Times New Roman" w:hAnsi="Times New Roman" w:cs="Times New Roman"/>
                <w:color w:val="000000"/>
                <w:kern w:val="0"/>
                <w:sz w:val="24"/>
                <w:szCs w:val="24"/>
                <w:lang w:eastAsia="sk-SK"/>
                <w14:ligatures w14:val="none"/>
              </w:rPr>
              <w:t xml:space="preserve"> </w:t>
            </w:r>
            <w:r w:rsidRPr="001A07CA">
              <w:rPr>
                <w:rFonts w:ascii="Times New Roman" w:eastAsia="Times New Roman" w:hAnsi="Times New Roman" w:cs="Times New Roman"/>
                <w:color w:val="000000"/>
                <w:kern w:val="0"/>
                <w:sz w:val="24"/>
                <w:szCs w:val="24"/>
                <w:lang w:eastAsia="sk-SK"/>
                <w14:ligatures w14:val="none"/>
              </w:rPr>
              <w:t>mimo štandardnej kvartálnej revízie</w:t>
            </w:r>
          </w:p>
        </w:tc>
        <w:tc>
          <w:tcPr>
            <w:tcW w:w="2456" w:type="dxa"/>
            <w:noWrap/>
            <w:vAlign w:val="center"/>
            <w:hideMark/>
          </w:tcPr>
          <w:p w14:paraId="36FE32A0"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-2 000 000</w:t>
            </w:r>
          </w:p>
        </w:tc>
      </w:tr>
      <w:tr w:rsidR="0037262A" w:rsidRPr="001A07CA" w14:paraId="4A11E95E" w14:textId="77777777" w:rsidTr="00B84B62">
        <w:trPr>
          <w:trHeight w:val="630"/>
        </w:trPr>
        <w:tc>
          <w:tcPr>
            <w:tcW w:w="7504" w:type="dxa"/>
            <w:vAlign w:val="center"/>
            <w:hideMark/>
          </w:tcPr>
          <w:p w14:paraId="12BA7D0E"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 xml:space="preserve">Referencovanie/ porovnávanie úradne určených cien liekov 4 x ročne, najväčšia úspora je po referencovaní celého zoznamu kategorizovaných liekov </w:t>
            </w:r>
          </w:p>
        </w:tc>
        <w:tc>
          <w:tcPr>
            <w:tcW w:w="2456" w:type="dxa"/>
            <w:noWrap/>
            <w:vAlign w:val="center"/>
            <w:hideMark/>
          </w:tcPr>
          <w:p w14:paraId="175C46B9"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-20 000 000</w:t>
            </w:r>
          </w:p>
        </w:tc>
      </w:tr>
      <w:tr w:rsidR="0037262A" w:rsidRPr="001A07CA" w14:paraId="3409A0C3" w14:textId="77777777" w:rsidTr="00B84B62">
        <w:trPr>
          <w:trHeight w:val="630"/>
        </w:trPr>
        <w:tc>
          <w:tcPr>
            <w:tcW w:w="7504" w:type="dxa"/>
            <w:vAlign w:val="center"/>
            <w:hideMark/>
          </w:tcPr>
          <w:p w14:paraId="2C32A3E6" w14:textId="47813ABC"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 xml:space="preserve">Pay back za „MEA lieky“ za predchádzajúce roky, ktoré sa stretnú cashovo v rozpočtovom roku  - predpokladaná spätná platba </w:t>
            </w:r>
            <w:r w:rsidR="00AD1F93">
              <w:rPr>
                <w:rFonts w:ascii="Times New Roman" w:eastAsia="Times New Roman" w:hAnsi="Times New Roman" w:cs="Times New Roman"/>
                <w:color w:val="000000"/>
                <w:kern w:val="0"/>
                <w:sz w:val="24"/>
                <w:szCs w:val="24"/>
                <w:lang w:eastAsia="sk-SK"/>
                <w14:ligatures w14:val="none"/>
              </w:rPr>
              <w:t xml:space="preserve">v roku </w:t>
            </w:r>
            <w:r w:rsidRPr="001A07CA">
              <w:rPr>
                <w:rFonts w:ascii="Times New Roman" w:eastAsia="Times New Roman" w:hAnsi="Times New Roman" w:cs="Times New Roman"/>
                <w:color w:val="000000"/>
                <w:kern w:val="0"/>
                <w:sz w:val="24"/>
                <w:szCs w:val="24"/>
                <w:lang w:eastAsia="sk-SK"/>
                <w14:ligatures w14:val="none"/>
              </w:rPr>
              <w:t>202</w:t>
            </w:r>
            <w:r w:rsidR="00AD1F93">
              <w:rPr>
                <w:rFonts w:ascii="Times New Roman" w:eastAsia="Times New Roman" w:hAnsi="Times New Roman" w:cs="Times New Roman"/>
                <w:color w:val="000000"/>
                <w:kern w:val="0"/>
                <w:sz w:val="24"/>
                <w:szCs w:val="24"/>
                <w:lang w:eastAsia="sk-SK"/>
                <w14:ligatures w14:val="none"/>
              </w:rPr>
              <w:t>6</w:t>
            </w:r>
          </w:p>
        </w:tc>
        <w:tc>
          <w:tcPr>
            <w:tcW w:w="2456" w:type="dxa"/>
            <w:noWrap/>
            <w:vAlign w:val="center"/>
            <w:hideMark/>
          </w:tcPr>
          <w:p w14:paraId="2DC685D9"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-36 000 000</w:t>
            </w:r>
          </w:p>
        </w:tc>
      </w:tr>
      <w:tr w:rsidR="0037262A" w:rsidRPr="001A07CA" w14:paraId="360DB1C3" w14:textId="77777777" w:rsidTr="00B84B62">
        <w:trPr>
          <w:trHeight w:val="315"/>
        </w:trPr>
        <w:tc>
          <w:tcPr>
            <w:tcW w:w="7504" w:type="dxa"/>
            <w:vAlign w:val="center"/>
            <w:hideMark/>
          </w:tcPr>
          <w:p w14:paraId="706924E4" w14:textId="50352AC4"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Dekategorizácia liekov (neúčinnosť)</w:t>
            </w:r>
          </w:p>
        </w:tc>
        <w:tc>
          <w:tcPr>
            <w:tcW w:w="2456" w:type="dxa"/>
            <w:noWrap/>
            <w:vAlign w:val="center"/>
            <w:hideMark/>
          </w:tcPr>
          <w:p w14:paraId="0CB926AF"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-3 000 000</w:t>
            </w:r>
          </w:p>
        </w:tc>
      </w:tr>
      <w:tr w:rsidR="0037262A" w:rsidRPr="001A07CA" w14:paraId="4D5431B6" w14:textId="77777777" w:rsidTr="00B84B62">
        <w:trPr>
          <w:trHeight w:val="945"/>
        </w:trPr>
        <w:tc>
          <w:tcPr>
            <w:tcW w:w="7504" w:type="dxa"/>
            <w:vAlign w:val="center"/>
            <w:hideMark/>
          </w:tcPr>
          <w:p w14:paraId="4669436E" w14:textId="79A0C1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Vyrovnací rozdiel - čo má rozhodnúť MZSR (vydať rozhodnutie o vrátení platieb za prečerpanie limitov liekov podmienene zaradených od roku 2018 do roku 2022)</w:t>
            </w:r>
          </w:p>
        </w:tc>
        <w:tc>
          <w:tcPr>
            <w:tcW w:w="2456" w:type="dxa"/>
            <w:noWrap/>
            <w:vAlign w:val="center"/>
            <w:hideMark/>
          </w:tcPr>
          <w:p w14:paraId="4F4CB8A3"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-24 000 000</w:t>
            </w:r>
          </w:p>
        </w:tc>
      </w:tr>
      <w:tr w:rsidR="0037262A" w:rsidRPr="001A07CA" w14:paraId="06D8C95E" w14:textId="77777777" w:rsidTr="00B84B62">
        <w:trPr>
          <w:trHeight w:val="315"/>
        </w:trPr>
        <w:tc>
          <w:tcPr>
            <w:tcW w:w="7504" w:type="dxa"/>
            <w:vAlign w:val="center"/>
            <w:hideMark/>
          </w:tcPr>
          <w:p w14:paraId="3203ED8F"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Technické úspory</w:t>
            </w:r>
          </w:p>
        </w:tc>
        <w:tc>
          <w:tcPr>
            <w:tcW w:w="2456" w:type="dxa"/>
            <w:noWrap/>
            <w:vAlign w:val="center"/>
            <w:hideMark/>
          </w:tcPr>
          <w:p w14:paraId="5BBD43A4"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-32 960 898</w:t>
            </w:r>
          </w:p>
        </w:tc>
      </w:tr>
      <w:tr w:rsidR="0037262A" w:rsidRPr="001A07CA" w14:paraId="13BA5713" w14:textId="77777777" w:rsidTr="00B84B62">
        <w:trPr>
          <w:trHeight w:val="315"/>
        </w:trPr>
        <w:tc>
          <w:tcPr>
            <w:tcW w:w="7504" w:type="dxa"/>
            <w:vAlign w:val="center"/>
            <w:hideMark/>
          </w:tcPr>
          <w:p w14:paraId="45B1C602" w14:textId="46E8F974"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Refe</w:t>
            </w:r>
            <w:r w:rsidR="002507B2" w:rsidRPr="001A07CA">
              <w:rPr>
                <w:rFonts w:ascii="Times New Roman" w:eastAsia="Times New Roman" w:hAnsi="Times New Roman" w:cs="Times New Roman"/>
                <w:color w:val="000000"/>
                <w:kern w:val="0"/>
                <w:sz w:val="24"/>
                <w:szCs w:val="24"/>
                <w:lang w:eastAsia="sk-SK"/>
                <w14:ligatures w14:val="none"/>
              </w:rPr>
              <w:t>re</w:t>
            </w:r>
            <w:r w:rsidRPr="001A07CA">
              <w:rPr>
                <w:rFonts w:ascii="Times New Roman" w:eastAsia="Times New Roman" w:hAnsi="Times New Roman" w:cs="Times New Roman"/>
                <w:color w:val="000000"/>
                <w:kern w:val="0"/>
                <w:sz w:val="24"/>
                <w:szCs w:val="24"/>
                <w:lang w:eastAsia="sk-SK"/>
                <w14:ligatures w14:val="none"/>
              </w:rPr>
              <w:t>ncovanie cien zdravotníckych pomôcok</w:t>
            </w:r>
          </w:p>
        </w:tc>
        <w:tc>
          <w:tcPr>
            <w:tcW w:w="2456" w:type="dxa"/>
            <w:noWrap/>
            <w:vAlign w:val="center"/>
            <w:hideMark/>
          </w:tcPr>
          <w:p w14:paraId="500610AB"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-2 737 600</w:t>
            </w:r>
          </w:p>
        </w:tc>
      </w:tr>
    </w:tbl>
    <w:p w14:paraId="3AB720C2" w14:textId="77777777" w:rsidR="0037262A" w:rsidRPr="001A07CA" w:rsidRDefault="0037262A" w:rsidP="000C3E71">
      <w:pPr>
        <w:pStyle w:val="p1"/>
        <w:jc w:val="both"/>
        <w:rPr>
          <w:rFonts w:ascii="Times New Roman" w:hAnsi="Times New Roman"/>
          <w:color w:val="000000"/>
          <w:sz w:val="22"/>
          <w:szCs w:val="22"/>
        </w:rPr>
      </w:pPr>
    </w:p>
    <w:p w14:paraId="73BD4BE4" w14:textId="77777777" w:rsidR="0037262A" w:rsidRPr="001A07CA" w:rsidRDefault="0037262A" w:rsidP="000C3E71">
      <w:pPr>
        <w:pStyle w:val="p1"/>
        <w:jc w:val="both"/>
        <w:rPr>
          <w:rFonts w:ascii="Times New Roman" w:hAnsi="Times New Roman"/>
          <w:color w:val="000000"/>
          <w:sz w:val="22"/>
          <w:szCs w:val="22"/>
        </w:rPr>
      </w:pPr>
    </w:p>
    <w:tbl>
      <w:tblP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D9D9D9" w:fill="auto"/>
        <w:tblCellMar>
          <w:left w:w="70" w:type="dxa"/>
          <w:right w:w="70" w:type="dxa"/>
        </w:tblCellMar>
        <w:tblLook w:val="04A0" w:firstRow="1" w:lastRow="0" w:firstColumn="1" w:lastColumn="0" w:noHBand="0" w:noVBand="1"/>
      </w:tblPr>
      <w:tblGrid>
        <w:gridCol w:w="7504"/>
        <w:gridCol w:w="2456"/>
      </w:tblGrid>
      <w:tr w:rsidR="0037262A" w:rsidRPr="001A07CA" w14:paraId="573C6DE3" w14:textId="77777777" w:rsidTr="00B84B62">
        <w:trPr>
          <w:trHeight w:val="315"/>
        </w:trPr>
        <w:tc>
          <w:tcPr>
            <w:tcW w:w="7504" w:type="dxa"/>
            <w:shd w:val="clear" w:color="D9D9D9" w:fill="auto"/>
            <w:vAlign w:val="center"/>
            <w:hideMark/>
          </w:tcPr>
          <w:p w14:paraId="74C82BAF"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Nemocnice spolu</w:t>
            </w:r>
          </w:p>
        </w:tc>
        <w:tc>
          <w:tcPr>
            <w:tcW w:w="2456" w:type="dxa"/>
            <w:shd w:val="clear" w:color="D9D9D9" w:fill="auto"/>
            <w:noWrap/>
            <w:vAlign w:val="center"/>
            <w:hideMark/>
          </w:tcPr>
          <w:p w14:paraId="3E40CE70"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-66 349 055</w:t>
            </w:r>
          </w:p>
        </w:tc>
      </w:tr>
      <w:tr w:rsidR="0037262A" w:rsidRPr="001A07CA" w14:paraId="1F759172" w14:textId="77777777" w:rsidTr="00B84B62">
        <w:trPr>
          <w:trHeight w:val="315"/>
        </w:trPr>
        <w:tc>
          <w:tcPr>
            <w:tcW w:w="7504" w:type="dxa"/>
            <w:shd w:val="clear" w:color="D9D9D9" w:fill="auto"/>
            <w:vAlign w:val="center"/>
            <w:hideMark/>
          </w:tcPr>
          <w:p w14:paraId="44507714"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Audit v štátnych nemocniciach</w:t>
            </w:r>
          </w:p>
        </w:tc>
        <w:tc>
          <w:tcPr>
            <w:tcW w:w="2456" w:type="dxa"/>
            <w:shd w:val="clear" w:color="D9D9D9" w:fill="auto"/>
            <w:noWrap/>
            <w:vAlign w:val="center"/>
            <w:hideMark/>
          </w:tcPr>
          <w:p w14:paraId="5DF51D65"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-31 250 000</w:t>
            </w:r>
          </w:p>
        </w:tc>
      </w:tr>
      <w:tr w:rsidR="0037262A" w:rsidRPr="001A07CA" w14:paraId="3F48E77F" w14:textId="77777777" w:rsidTr="00B84B62">
        <w:trPr>
          <w:trHeight w:val="630"/>
        </w:trPr>
        <w:tc>
          <w:tcPr>
            <w:tcW w:w="7504" w:type="dxa"/>
            <w:shd w:val="clear" w:color="D9D9D9" w:fill="auto"/>
            <w:vAlign w:val="center"/>
            <w:hideMark/>
          </w:tcPr>
          <w:p w14:paraId="7C598F83"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Úspora na obstarávaní liekov a špeciálneho zdravotníckeho materiálu v štátnych nemocniciach</w:t>
            </w:r>
          </w:p>
        </w:tc>
        <w:tc>
          <w:tcPr>
            <w:tcW w:w="2456" w:type="dxa"/>
            <w:shd w:val="clear" w:color="D9D9D9" w:fill="auto"/>
            <w:noWrap/>
            <w:vAlign w:val="center"/>
            <w:hideMark/>
          </w:tcPr>
          <w:p w14:paraId="12E39146"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-31 250 000</w:t>
            </w:r>
          </w:p>
        </w:tc>
      </w:tr>
      <w:tr w:rsidR="0037262A" w:rsidRPr="001A07CA" w14:paraId="6C56EB28" w14:textId="77777777" w:rsidTr="00B84B62">
        <w:trPr>
          <w:trHeight w:val="315"/>
        </w:trPr>
        <w:tc>
          <w:tcPr>
            <w:tcW w:w="7504" w:type="dxa"/>
            <w:shd w:val="clear" w:color="D9D9D9" w:fill="auto"/>
            <w:vAlign w:val="center"/>
            <w:hideMark/>
          </w:tcPr>
          <w:p w14:paraId="6AE5CE66"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Viac úväzkoví lekári v štátnych nemocniciach</w:t>
            </w:r>
          </w:p>
        </w:tc>
        <w:tc>
          <w:tcPr>
            <w:tcW w:w="2456" w:type="dxa"/>
            <w:shd w:val="clear" w:color="D9D9D9" w:fill="auto"/>
            <w:noWrap/>
            <w:vAlign w:val="center"/>
            <w:hideMark/>
          </w:tcPr>
          <w:p w14:paraId="0D2C020A"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-3 849 055</w:t>
            </w:r>
          </w:p>
        </w:tc>
      </w:tr>
      <w:tr w:rsidR="0037262A" w:rsidRPr="001A07CA" w14:paraId="457197E0" w14:textId="77777777" w:rsidTr="00B84B62">
        <w:trPr>
          <w:trHeight w:val="315"/>
        </w:trPr>
        <w:tc>
          <w:tcPr>
            <w:tcW w:w="7504" w:type="dxa"/>
            <w:shd w:val="clear" w:color="D9D9D9" w:fill="auto"/>
            <w:vAlign w:val="center"/>
            <w:hideMark/>
          </w:tcPr>
          <w:p w14:paraId="5D886034" w14:textId="23A9E9C3" w:rsidR="0037262A" w:rsidRPr="001A07CA" w:rsidRDefault="0018378E"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Š</w:t>
            </w:r>
            <w:r w:rsidR="0037262A" w:rsidRPr="001A07CA">
              <w:rPr>
                <w:rFonts w:ascii="Times New Roman" w:eastAsia="Times New Roman" w:hAnsi="Times New Roman" w:cs="Times New Roman"/>
                <w:color w:val="000000"/>
                <w:kern w:val="0"/>
                <w:sz w:val="24"/>
                <w:szCs w:val="24"/>
                <w:lang w:eastAsia="sk-SK"/>
                <w14:ligatures w14:val="none"/>
              </w:rPr>
              <w:t>pecializovan</w:t>
            </w:r>
            <w:r w:rsidRPr="001A07CA">
              <w:rPr>
                <w:rFonts w:ascii="Times New Roman" w:eastAsia="Times New Roman" w:hAnsi="Times New Roman" w:cs="Times New Roman"/>
                <w:color w:val="000000"/>
                <w:kern w:val="0"/>
                <w:sz w:val="24"/>
                <w:szCs w:val="24"/>
                <w:lang w:eastAsia="sk-SK"/>
                <w14:ligatures w14:val="none"/>
              </w:rPr>
              <w:t>á</w:t>
            </w:r>
            <w:r w:rsidR="0037262A" w:rsidRPr="001A07CA">
              <w:rPr>
                <w:rFonts w:ascii="Times New Roman" w:eastAsia="Times New Roman" w:hAnsi="Times New Roman" w:cs="Times New Roman"/>
                <w:color w:val="000000"/>
                <w:kern w:val="0"/>
                <w:sz w:val="24"/>
                <w:szCs w:val="24"/>
                <w:lang w:eastAsia="sk-SK"/>
                <w14:ligatures w14:val="none"/>
              </w:rPr>
              <w:t xml:space="preserve"> zdravotn</w:t>
            </w:r>
            <w:r w:rsidRPr="001A07CA">
              <w:rPr>
                <w:rFonts w:ascii="Times New Roman" w:eastAsia="Times New Roman" w:hAnsi="Times New Roman" w:cs="Times New Roman"/>
                <w:color w:val="000000"/>
                <w:kern w:val="0"/>
                <w:sz w:val="24"/>
                <w:szCs w:val="24"/>
                <w:lang w:eastAsia="sk-SK"/>
                <w14:ligatures w14:val="none"/>
              </w:rPr>
              <w:t>á</w:t>
            </w:r>
            <w:r w:rsidR="0037262A" w:rsidRPr="001A07CA">
              <w:rPr>
                <w:rFonts w:ascii="Times New Roman" w:eastAsia="Times New Roman" w:hAnsi="Times New Roman" w:cs="Times New Roman"/>
                <w:color w:val="000000"/>
                <w:kern w:val="0"/>
                <w:sz w:val="24"/>
                <w:szCs w:val="24"/>
                <w:lang w:eastAsia="sk-SK"/>
                <w14:ligatures w14:val="none"/>
              </w:rPr>
              <w:t xml:space="preserve"> starostlivos</w:t>
            </w:r>
            <w:r w:rsidRPr="001A07CA">
              <w:rPr>
                <w:rFonts w:ascii="Times New Roman" w:eastAsia="Times New Roman" w:hAnsi="Times New Roman" w:cs="Times New Roman"/>
                <w:color w:val="000000"/>
                <w:kern w:val="0"/>
                <w:sz w:val="24"/>
                <w:szCs w:val="24"/>
                <w:lang w:eastAsia="sk-SK"/>
                <w14:ligatures w14:val="none"/>
              </w:rPr>
              <w:t>ť</w:t>
            </w:r>
          </w:p>
        </w:tc>
        <w:tc>
          <w:tcPr>
            <w:tcW w:w="2456" w:type="dxa"/>
            <w:shd w:val="clear" w:color="D9D9D9" w:fill="auto"/>
            <w:noWrap/>
            <w:vAlign w:val="center"/>
            <w:hideMark/>
          </w:tcPr>
          <w:p w14:paraId="53DFA2B3"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-21 251 502</w:t>
            </w:r>
          </w:p>
        </w:tc>
      </w:tr>
      <w:tr w:rsidR="0037262A" w:rsidRPr="001A07CA" w14:paraId="60676BF6" w14:textId="77777777" w:rsidTr="00B84B62">
        <w:trPr>
          <w:trHeight w:val="315"/>
        </w:trPr>
        <w:tc>
          <w:tcPr>
            <w:tcW w:w="7504" w:type="dxa"/>
            <w:shd w:val="clear" w:color="D9D9D9" w:fill="auto"/>
            <w:vAlign w:val="center"/>
            <w:hideMark/>
          </w:tcPr>
          <w:p w14:paraId="31DC46F7"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Záchranná a pohotovostná zdravotná starostlivosť z toho:</w:t>
            </w:r>
          </w:p>
        </w:tc>
        <w:tc>
          <w:tcPr>
            <w:tcW w:w="2456" w:type="dxa"/>
            <w:shd w:val="clear" w:color="D9D9D9" w:fill="auto"/>
            <w:noWrap/>
            <w:vAlign w:val="center"/>
            <w:hideMark/>
          </w:tcPr>
          <w:p w14:paraId="6A9B3C5B"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-16 329 408</w:t>
            </w:r>
          </w:p>
        </w:tc>
      </w:tr>
      <w:tr w:rsidR="0037262A" w:rsidRPr="001A07CA" w14:paraId="4E39F710" w14:textId="77777777" w:rsidTr="00B84B62">
        <w:trPr>
          <w:trHeight w:val="315"/>
        </w:trPr>
        <w:tc>
          <w:tcPr>
            <w:tcW w:w="7504" w:type="dxa"/>
            <w:shd w:val="clear" w:color="D9D9D9" w:fill="auto"/>
            <w:vAlign w:val="center"/>
            <w:hideMark/>
          </w:tcPr>
          <w:p w14:paraId="7AA5B4B3"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Ambulantná pohotovostná služba</w:t>
            </w:r>
          </w:p>
        </w:tc>
        <w:tc>
          <w:tcPr>
            <w:tcW w:w="2456" w:type="dxa"/>
            <w:shd w:val="clear" w:color="D9D9D9" w:fill="auto"/>
            <w:noWrap/>
            <w:vAlign w:val="center"/>
            <w:hideMark/>
          </w:tcPr>
          <w:p w14:paraId="42122C4A"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-496 516</w:t>
            </w:r>
          </w:p>
        </w:tc>
      </w:tr>
      <w:tr w:rsidR="0037262A" w:rsidRPr="001A07CA" w14:paraId="2DDD9F32" w14:textId="77777777" w:rsidTr="00B84B62">
        <w:trPr>
          <w:trHeight w:val="315"/>
        </w:trPr>
        <w:tc>
          <w:tcPr>
            <w:tcW w:w="7504" w:type="dxa"/>
            <w:shd w:val="clear" w:color="D9D9D9" w:fill="auto"/>
            <w:vAlign w:val="center"/>
            <w:hideMark/>
          </w:tcPr>
          <w:p w14:paraId="20C7F509"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Záchranná zdravotná služba</w:t>
            </w:r>
          </w:p>
        </w:tc>
        <w:tc>
          <w:tcPr>
            <w:tcW w:w="2456" w:type="dxa"/>
            <w:shd w:val="clear" w:color="D9D9D9" w:fill="auto"/>
            <w:noWrap/>
            <w:vAlign w:val="center"/>
            <w:hideMark/>
          </w:tcPr>
          <w:p w14:paraId="3210140A"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-14 870 389</w:t>
            </w:r>
          </w:p>
        </w:tc>
      </w:tr>
      <w:tr w:rsidR="0037262A" w:rsidRPr="001A07CA" w14:paraId="211E0BA1" w14:textId="77777777" w:rsidTr="00B84B62">
        <w:trPr>
          <w:trHeight w:val="315"/>
        </w:trPr>
        <w:tc>
          <w:tcPr>
            <w:tcW w:w="7504" w:type="dxa"/>
            <w:shd w:val="clear" w:color="D9D9D9" w:fill="auto"/>
            <w:vAlign w:val="center"/>
            <w:hideMark/>
          </w:tcPr>
          <w:p w14:paraId="2A3119A8" w14:textId="77777777" w:rsidR="0037262A" w:rsidRPr="001A07CA" w:rsidRDefault="0037262A" w:rsidP="0037262A">
            <w:pPr>
              <w:spacing w:after="0" w:line="240" w:lineRule="auto"/>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Vrtuľníková a letecká  záchranná zdravotná služba</w:t>
            </w:r>
          </w:p>
        </w:tc>
        <w:tc>
          <w:tcPr>
            <w:tcW w:w="2456" w:type="dxa"/>
            <w:shd w:val="clear" w:color="D9D9D9" w:fill="auto"/>
            <w:noWrap/>
            <w:vAlign w:val="center"/>
            <w:hideMark/>
          </w:tcPr>
          <w:p w14:paraId="38B2095D" w14:textId="77777777" w:rsidR="0037262A" w:rsidRPr="001A07CA" w:rsidRDefault="0037262A" w:rsidP="0037262A">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-962 504</w:t>
            </w:r>
          </w:p>
        </w:tc>
      </w:tr>
    </w:tbl>
    <w:p w14:paraId="1A9159F9" w14:textId="77777777" w:rsidR="0037262A" w:rsidRPr="001A07CA" w:rsidRDefault="0037262A" w:rsidP="000C3E71">
      <w:pPr>
        <w:pStyle w:val="p1"/>
        <w:jc w:val="both"/>
        <w:rPr>
          <w:rFonts w:ascii="Times New Roman" w:hAnsi="Times New Roman"/>
          <w:color w:val="000000"/>
          <w:sz w:val="22"/>
          <w:szCs w:val="22"/>
        </w:rPr>
      </w:pPr>
    </w:p>
    <w:p w14:paraId="5DD84578" w14:textId="77777777" w:rsidR="00DA012F" w:rsidRPr="001A07CA" w:rsidRDefault="00DA012F" w:rsidP="00DA012F">
      <w:pPr>
        <w:pStyle w:val="p1"/>
        <w:jc w:val="both"/>
        <w:rPr>
          <w:rFonts w:ascii="Times New Roman" w:eastAsiaTheme="minorEastAsia" w:hAnsi="Times New Roman"/>
          <w:b/>
          <w:bCs/>
          <w:color w:val="000000" w:themeColor="text1"/>
          <w:sz w:val="24"/>
          <w:szCs w:val="24"/>
          <w:u w:val="single"/>
          <w:lang w:eastAsia="en-US"/>
        </w:rPr>
      </w:pPr>
      <w:r w:rsidRPr="001A07CA">
        <w:rPr>
          <w:rFonts w:ascii="Times New Roman" w:eastAsiaTheme="minorEastAsia" w:hAnsi="Times New Roman"/>
          <w:b/>
          <w:bCs/>
          <w:color w:val="000000" w:themeColor="text1"/>
          <w:sz w:val="24"/>
          <w:szCs w:val="24"/>
          <w:u w:val="single"/>
          <w:lang w:eastAsia="en-US"/>
        </w:rPr>
        <w:t>Lieky, dietetické potraviny a zdravotnícke pomôcky</w:t>
      </w:r>
    </w:p>
    <w:p w14:paraId="4CEE03A8" w14:textId="77777777" w:rsidR="00DA012F" w:rsidRPr="001A07CA" w:rsidRDefault="00DA012F" w:rsidP="00B84B62">
      <w:pPr>
        <w:pStyle w:val="p1"/>
        <w:ind w:firstLine="708"/>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Pre rok 2026 sa odhaduje potenciál úsporných opatrení pri liekoch vo výške 137,6 mil. eur.</w:t>
      </w:r>
    </w:p>
    <w:p w14:paraId="620F0F8F" w14:textId="77777777" w:rsidR="00DA012F" w:rsidRPr="001A07CA" w:rsidRDefault="00DA012F" w:rsidP="00B84B62">
      <w:pPr>
        <w:pStyle w:val="p1"/>
        <w:ind w:firstLine="708"/>
        <w:jc w:val="both"/>
        <w:rPr>
          <w:rFonts w:ascii="Times New Roman" w:eastAsiaTheme="minorEastAsia" w:hAnsi="Times New Roman"/>
          <w:color w:val="auto"/>
          <w:sz w:val="24"/>
          <w:szCs w:val="24"/>
          <w:lang w:eastAsia="en-US"/>
        </w:rPr>
      </w:pPr>
      <w:r w:rsidRPr="001A07CA">
        <w:rPr>
          <w:rFonts w:ascii="Times New Roman" w:eastAsiaTheme="minorEastAsia" w:hAnsi="Times New Roman"/>
          <w:color w:val="auto"/>
          <w:sz w:val="24"/>
          <w:szCs w:val="24"/>
          <w:lang w:eastAsia="en-US"/>
        </w:rPr>
        <w:t>V súvislosti s ustanoveniami programovej vyhlášky upravujúcimi oblasť osobitných prípadov úhrad liekov - aktuálne je v legislatívnom procese novela zákona č. 363/2011 Z. z., na základe ktorej by s účinnosťou od 01.07.2026 malo dôjsť k významnej zmene v oblasti schvaľovania liekov na tzv. výnimku. Na ustanovenia programovej vyhlášky na rok 2026 týkajúce sa osobitných prípadov úhrady liekov bude musieť reagovať táto nová právna úprava.</w:t>
      </w:r>
    </w:p>
    <w:p w14:paraId="76D4BE62" w14:textId="6CDA3787" w:rsidR="00DA012F" w:rsidRPr="001A07CA" w:rsidRDefault="00DA012F" w:rsidP="00B84B62">
      <w:pPr>
        <w:pStyle w:val="p1"/>
        <w:ind w:firstLine="708"/>
        <w:jc w:val="both"/>
        <w:rPr>
          <w:rFonts w:ascii="Times New Roman" w:eastAsiaTheme="minorEastAsia" w:hAnsi="Times New Roman"/>
          <w:color w:val="auto"/>
          <w:sz w:val="24"/>
          <w:szCs w:val="24"/>
          <w:lang w:eastAsia="en-US"/>
        </w:rPr>
      </w:pPr>
      <w:r w:rsidRPr="001A07CA">
        <w:rPr>
          <w:rFonts w:ascii="Times New Roman" w:eastAsiaTheme="minorEastAsia" w:hAnsi="Times New Roman"/>
          <w:color w:val="auto"/>
          <w:sz w:val="24"/>
          <w:szCs w:val="24"/>
          <w:lang w:eastAsia="en-US"/>
        </w:rPr>
        <w:t xml:space="preserve">Ministerstvo zdravotníctva predložilo v novele zákona nové znenie prahovej vyhlášky, a nakoľko </w:t>
      </w:r>
      <w:r w:rsidR="00AD1F93">
        <w:rPr>
          <w:rFonts w:ascii="Times New Roman" w:eastAsiaTheme="minorEastAsia" w:hAnsi="Times New Roman"/>
          <w:color w:val="auto"/>
          <w:sz w:val="24"/>
          <w:szCs w:val="24"/>
          <w:lang w:eastAsia="en-US"/>
        </w:rPr>
        <w:t xml:space="preserve">sa </w:t>
      </w:r>
      <w:r w:rsidRPr="001A07CA">
        <w:rPr>
          <w:rFonts w:ascii="Times New Roman" w:eastAsiaTheme="minorEastAsia" w:hAnsi="Times New Roman"/>
          <w:color w:val="auto"/>
          <w:sz w:val="24"/>
          <w:szCs w:val="24"/>
          <w:lang w:eastAsia="en-US"/>
        </w:rPr>
        <w:t>predpokladá, že novela zákona č. 363/2011 Z. z. nadobudne právoplatnosť 1.07.2026, táto zmena bude generovať úsporu, a jej celkovú výšku bude definovať dopadová správa predložená k vyhláške. Už v tejto chvíli však vie ministerstvo zdravotníctva deklarovať, že z prehodnotenia očakáva úsporu 7 miliónov eur. Aj po úprave návrhu prahovej vyhlášky budeme mať za jeden rok pridanej kvality života jednu z najvyšších platieb.  Predpoklad začatia platnosti novely zákona a vyhlášky je od 1.7.2026.</w:t>
      </w:r>
    </w:p>
    <w:p w14:paraId="5A98A2D9" w14:textId="43B72087" w:rsidR="00DA012F" w:rsidRPr="001A07CA" w:rsidRDefault="00DA012F" w:rsidP="00B84B62">
      <w:pPr>
        <w:pStyle w:val="p1"/>
        <w:ind w:firstLine="708"/>
        <w:jc w:val="both"/>
        <w:rPr>
          <w:rFonts w:ascii="Times New Roman" w:eastAsiaTheme="minorEastAsia" w:hAnsi="Times New Roman"/>
          <w:color w:val="auto"/>
          <w:sz w:val="24"/>
          <w:szCs w:val="24"/>
          <w:lang w:eastAsia="en-US"/>
        </w:rPr>
      </w:pPr>
      <w:r w:rsidRPr="001A07CA">
        <w:rPr>
          <w:rFonts w:ascii="Times New Roman" w:eastAsiaTheme="minorEastAsia" w:hAnsi="Times New Roman"/>
          <w:color w:val="auto"/>
          <w:sz w:val="24"/>
          <w:szCs w:val="24"/>
          <w:lang w:eastAsia="en-US"/>
        </w:rPr>
        <w:t>Ministerstvo zdravotníctva SR predložilo novelu zákona č. 363/2011 Z. z., ktorá požaduje zľavu na vstupe (zmena oproti súčasne platnému zákonu, kde bola zľava na výstupe</w:t>
      </w:r>
      <w:r w:rsidR="00AD1F93">
        <w:rPr>
          <w:rFonts w:ascii="Times New Roman" w:eastAsiaTheme="minorEastAsia" w:hAnsi="Times New Roman"/>
          <w:color w:val="auto"/>
          <w:sz w:val="24"/>
          <w:szCs w:val="24"/>
          <w:lang w:eastAsia="en-US"/>
        </w:rPr>
        <w:t>.</w:t>
      </w:r>
      <w:r w:rsidRPr="001A07CA">
        <w:rPr>
          <w:rFonts w:ascii="Times New Roman" w:eastAsiaTheme="minorEastAsia" w:hAnsi="Times New Roman"/>
          <w:color w:val="auto"/>
          <w:sz w:val="24"/>
          <w:szCs w:val="24"/>
          <w:lang w:eastAsia="en-US"/>
        </w:rPr>
        <w:t xml:space="preserve"> </w:t>
      </w:r>
    </w:p>
    <w:p w14:paraId="02499DBA" w14:textId="77777777" w:rsidR="00DA012F" w:rsidRDefault="00DA012F" w:rsidP="000C3E71">
      <w:pPr>
        <w:pStyle w:val="p1"/>
        <w:jc w:val="both"/>
        <w:rPr>
          <w:rFonts w:ascii="Times New Roman" w:eastAsiaTheme="minorEastAsia" w:hAnsi="Times New Roman"/>
          <w:b/>
          <w:bCs/>
          <w:color w:val="000000" w:themeColor="text1"/>
          <w:sz w:val="24"/>
          <w:szCs w:val="24"/>
          <w:u w:val="single"/>
          <w:lang w:eastAsia="en-US"/>
        </w:rPr>
      </w:pPr>
    </w:p>
    <w:p w14:paraId="620E8567" w14:textId="68196DC0" w:rsidR="0018378E" w:rsidRPr="001A07CA" w:rsidRDefault="0018378E" w:rsidP="0018378E">
      <w:pPr>
        <w:pStyle w:val="p1"/>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b/>
          <w:bCs/>
          <w:color w:val="000000" w:themeColor="text1"/>
          <w:sz w:val="24"/>
          <w:szCs w:val="24"/>
          <w:u w:val="single"/>
          <w:lang w:eastAsia="en-US"/>
        </w:rPr>
        <w:t>Š</w:t>
      </w:r>
      <w:r w:rsidR="006032E7" w:rsidRPr="001A07CA">
        <w:rPr>
          <w:rFonts w:ascii="Times New Roman" w:eastAsiaTheme="minorEastAsia" w:hAnsi="Times New Roman"/>
          <w:b/>
          <w:bCs/>
          <w:color w:val="000000" w:themeColor="text1"/>
          <w:sz w:val="24"/>
          <w:szCs w:val="24"/>
          <w:u w:val="single"/>
          <w:lang w:eastAsia="en-US"/>
        </w:rPr>
        <w:t>tátn</w:t>
      </w:r>
      <w:r w:rsidRPr="001A07CA">
        <w:rPr>
          <w:rFonts w:ascii="Times New Roman" w:eastAsiaTheme="minorEastAsia" w:hAnsi="Times New Roman"/>
          <w:b/>
          <w:bCs/>
          <w:color w:val="000000" w:themeColor="text1"/>
          <w:sz w:val="24"/>
          <w:szCs w:val="24"/>
          <w:u w:val="single"/>
          <w:lang w:eastAsia="en-US"/>
        </w:rPr>
        <w:t>e</w:t>
      </w:r>
      <w:r w:rsidR="006032E7" w:rsidRPr="001A07CA">
        <w:rPr>
          <w:rFonts w:ascii="Times New Roman" w:eastAsiaTheme="minorEastAsia" w:hAnsi="Times New Roman"/>
          <w:b/>
          <w:bCs/>
          <w:color w:val="000000" w:themeColor="text1"/>
          <w:sz w:val="24"/>
          <w:szCs w:val="24"/>
          <w:u w:val="single"/>
          <w:lang w:eastAsia="en-US"/>
        </w:rPr>
        <w:t xml:space="preserve"> nemocnic</w:t>
      </w:r>
      <w:r w:rsidRPr="001A07CA">
        <w:rPr>
          <w:rFonts w:ascii="Times New Roman" w:eastAsiaTheme="minorEastAsia" w:hAnsi="Times New Roman"/>
          <w:b/>
          <w:bCs/>
          <w:color w:val="000000" w:themeColor="text1"/>
          <w:sz w:val="24"/>
          <w:szCs w:val="24"/>
          <w:u w:val="single"/>
          <w:lang w:eastAsia="en-US"/>
        </w:rPr>
        <w:t>e</w:t>
      </w:r>
    </w:p>
    <w:p w14:paraId="5AC6D2F0" w14:textId="2BC30F26" w:rsidR="006032E7" w:rsidRPr="001A07CA" w:rsidRDefault="00F9268B" w:rsidP="00446CEE">
      <w:pPr>
        <w:pStyle w:val="p1"/>
        <w:ind w:firstLine="708"/>
        <w:jc w:val="both"/>
        <w:rPr>
          <w:rFonts w:ascii="Times New Roman" w:eastAsiaTheme="minorEastAsia" w:hAnsi="Times New Roman"/>
          <w:color w:val="000000" w:themeColor="text1"/>
          <w:sz w:val="24"/>
          <w:szCs w:val="24"/>
          <w:lang w:eastAsia="en-US"/>
        </w:rPr>
      </w:pPr>
      <w:r w:rsidRPr="001A07CA">
        <w:rPr>
          <w:rFonts w:ascii="Times New Roman" w:eastAsiaTheme="minorEastAsia" w:hAnsi="Times New Roman"/>
          <w:color w:val="000000" w:themeColor="text1"/>
          <w:sz w:val="24"/>
          <w:szCs w:val="24"/>
          <w:lang w:eastAsia="en-US"/>
        </w:rPr>
        <w:t>V súlade s čl. 1.1 a 1.2 Zmluvy o nastolení sociálneho zmieru v zdravotníctve medzi vládou Slovenskej republiky a Lekárskym odborovým združením a o usporiadaní vzájomných vzťahov (ďalej len „zmluva o nastolení sociálneho zmieru“) sa v roku 2025 vykona</w:t>
      </w:r>
      <w:r w:rsidR="00DA012F" w:rsidRPr="001A07CA">
        <w:rPr>
          <w:rFonts w:ascii="Times New Roman" w:eastAsiaTheme="minorEastAsia" w:hAnsi="Times New Roman"/>
          <w:color w:val="000000" w:themeColor="text1"/>
          <w:sz w:val="24"/>
          <w:szCs w:val="24"/>
          <w:lang w:eastAsia="en-US"/>
        </w:rPr>
        <w:t>l</w:t>
      </w:r>
      <w:r w:rsidRPr="001A07CA">
        <w:rPr>
          <w:rFonts w:ascii="Times New Roman" w:eastAsiaTheme="minorEastAsia" w:hAnsi="Times New Roman"/>
          <w:color w:val="000000" w:themeColor="text1"/>
          <w:sz w:val="24"/>
          <w:szCs w:val="24"/>
          <w:lang w:eastAsia="en-US"/>
        </w:rPr>
        <w:t xml:space="preserve"> v rámci centralizácie riadenia nemocníc produkčný, prevádzkový a personálny audit štátnych nemocníc.</w:t>
      </w:r>
      <w:r w:rsidR="007010E4" w:rsidRPr="001A07CA">
        <w:rPr>
          <w:rFonts w:ascii="Times New Roman" w:eastAsiaTheme="minorEastAsia" w:hAnsi="Times New Roman"/>
          <w:color w:val="000000" w:themeColor="text1"/>
          <w:sz w:val="24"/>
          <w:szCs w:val="24"/>
          <w:lang w:eastAsia="en-US"/>
        </w:rPr>
        <w:t xml:space="preserve"> </w:t>
      </w:r>
      <w:r w:rsidR="006032E7" w:rsidRPr="001A07CA">
        <w:rPr>
          <w:rFonts w:ascii="Times New Roman" w:eastAsiaTheme="minorEastAsia" w:hAnsi="Times New Roman"/>
          <w:color w:val="000000" w:themeColor="text1"/>
          <w:sz w:val="24"/>
          <w:szCs w:val="24"/>
          <w:lang w:eastAsia="en-US"/>
        </w:rPr>
        <w:t>Očakáva sa, že v rokoch 2026 sa prejaví</w:t>
      </w:r>
      <w:r w:rsidR="002E0946" w:rsidRPr="001A07CA">
        <w:rPr>
          <w:rFonts w:ascii="Times New Roman" w:eastAsiaTheme="minorEastAsia" w:hAnsi="Times New Roman"/>
          <w:color w:val="000000" w:themeColor="text1"/>
          <w:sz w:val="24"/>
          <w:szCs w:val="24"/>
          <w:lang w:eastAsia="en-US"/>
        </w:rPr>
        <w:t xml:space="preserve"> prevádzková a optimalizačná</w:t>
      </w:r>
      <w:r w:rsidR="006032E7" w:rsidRPr="001A07CA">
        <w:rPr>
          <w:rFonts w:ascii="Times New Roman" w:eastAsiaTheme="minorEastAsia" w:hAnsi="Times New Roman"/>
          <w:color w:val="000000" w:themeColor="text1"/>
          <w:sz w:val="24"/>
          <w:szCs w:val="24"/>
          <w:lang w:eastAsia="en-US"/>
        </w:rPr>
        <w:t xml:space="preserve"> úspora z tohto auditu minimálne na úrovni </w:t>
      </w:r>
      <w:r w:rsidR="00A52ABE" w:rsidRPr="001A07CA">
        <w:rPr>
          <w:rFonts w:ascii="Times New Roman" w:eastAsiaTheme="minorEastAsia" w:hAnsi="Times New Roman"/>
          <w:color w:val="000000" w:themeColor="text1"/>
          <w:sz w:val="24"/>
          <w:szCs w:val="24"/>
          <w:lang w:eastAsia="en-US"/>
        </w:rPr>
        <w:t>30</w:t>
      </w:r>
      <w:r w:rsidR="002E0946" w:rsidRPr="001A07CA">
        <w:rPr>
          <w:rFonts w:ascii="Times New Roman" w:eastAsiaTheme="minorEastAsia" w:hAnsi="Times New Roman"/>
          <w:color w:val="000000" w:themeColor="text1"/>
          <w:sz w:val="24"/>
          <w:szCs w:val="24"/>
          <w:lang w:eastAsia="en-US"/>
        </w:rPr>
        <w:t xml:space="preserve"> mil. eur, pričom ďalšia úspora na úrovni </w:t>
      </w:r>
      <w:r w:rsidR="006032E7" w:rsidRPr="001A07CA">
        <w:rPr>
          <w:rFonts w:ascii="Times New Roman" w:eastAsiaTheme="minorEastAsia" w:hAnsi="Times New Roman"/>
          <w:color w:val="000000" w:themeColor="text1"/>
          <w:sz w:val="24"/>
          <w:szCs w:val="24"/>
          <w:lang w:eastAsia="en-US"/>
        </w:rPr>
        <w:t xml:space="preserve">30 mil. eur ročne, </w:t>
      </w:r>
      <w:r w:rsidR="002E0946" w:rsidRPr="001A07CA">
        <w:rPr>
          <w:rFonts w:ascii="Times New Roman" w:eastAsiaTheme="minorEastAsia" w:hAnsi="Times New Roman"/>
          <w:color w:val="000000" w:themeColor="text1"/>
          <w:sz w:val="24"/>
          <w:szCs w:val="24"/>
          <w:lang w:eastAsia="en-US"/>
        </w:rPr>
        <w:t>sa prejaví v štátnych nemocniciach na základe</w:t>
      </w:r>
      <w:r w:rsidR="006032E7" w:rsidRPr="001A07CA">
        <w:rPr>
          <w:rFonts w:ascii="Times New Roman" w:eastAsiaTheme="minorEastAsia" w:hAnsi="Times New Roman"/>
          <w:color w:val="000000" w:themeColor="text1"/>
          <w:sz w:val="24"/>
          <w:szCs w:val="24"/>
          <w:lang w:eastAsia="en-US"/>
        </w:rPr>
        <w:t xml:space="preserve"> referencovania cien a podmienok nákupu špecializovaného zdravotníckeho materiálu a</w:t>
      </w:r>
      <w:r w:rsidR="00980A7E" w:rsidRPr="001A07CA">
        <w:rPr>
          <w:rFonts w:ascii="Times New Roman" w:eastAsiaTheme="minorEastAsia" w:hAnsi="Times New Roman"/>
          <w:color w:val="000000" w:themeColor="text1"/>
          <w:sz w:val="24"/>
          <w:szCs w:val="24"/>
          <w:lang w:eastAsia="en-US"/>
        </w:rPr>
        <w:t> </w:t>
      </w:r>
      <w:r w:rsidR="006032E7" w:rsidRPr="001A07CA">
        <w:rPr>
          <w:rFonts w:ascii="Times New Roman" w:eastAsiaTheme="minorEastAsia" w:hAnsi="Times New Roman"/>
          <w:color w:val="000000" w:themeColor="text1"/>
          <w:sz w:val="24"/>
          <w:szCs w:val="24"/>
          <w:lang w:eastAsia="en-US"/>
        </w:rPr>
        <w:t>liekov</w:t>
      </w:r>
      <w:r w:rsidR="00980A7E" w:rsidRPr="001A07CA">
        <w:rPr>
          <w:rFonts w:ascii="Times New Roman" w:eastAsiaTheme="minorEastAsia" w:hAnsi="Times New Roman"/>
          <w:color w:val="000000" w:themeColor="text1"/>
          <w:sz w:val="24"/>
          <w:szCs w:val="24"/>
          <w:lang w:eastAsia="en-US"/>
        </w:rPr>
        <w:t xml:space="preserve">. </w:t>
      </w:r>
      <w:r w:rsidR="00B31052" w:rsidRPr="001A07CA">
        <w:rPr>
          <w:rFonts w:ascii="Times New Roman" w:eastAsiaTheme="minorEastAsia" w:hAnsi="Times New Roman"/>
          <w:color w:val="000000" w:themeColor="text1"/>
          <w:sz w:val="24"/>
          <w:szCs w:val="24"/>
          <w:lang w:eastAsia="en-US"/>
        </w:rPr>
        <w:t>Viac úväzkoví lekári v štátnych nemocniciach</w:t>
      </w:r>
      <w:r w:rsidR="00B31052" w:rsidRPr="001A07CA">
        <w:rPr>
          <w:rFonts w:ascii="Times New Roman" w:eastAsiaTheme="minorEastAsia" w:hAnsi="Times New Roman"/>
          <w:color w:val="000000" w:themeColor="text1"/>
          <w:sz w:val="24"/>
          <w:szCs w:val="24"/>
          <w:lang w:eastAsia="en-US"/>
        </w:rPr>
        <w:tab/>
        <w:t xml:space="preserve">v roku 2026 </w:t>
      </w:r>
      <w:r w:rsidR="007010E4" w:rsidRPr="001A07CA">
        <w:rPr>
          <w:rFonts w:ascii="Times New Roman" w:eastAsiaTheme="minorEastAsia" w:hAnsi="Times New Roman"/>
          <w:color w:val="000000" w:themeColor="text1"/>
          <w:sz w:val="24"/>
          <w:szCs w:val="24"/>
          <w:lang w:eastAsia="en-US"/>
        </w:rPr>
        <w:t>usporia</w:t>
      </w:r>
      <w:r w:rsidR="00765BDC" w:rsidRPr="001A07CA">
        <w:rPr>
          <w:rFonts w:ascii="Times New Roman" w:eastAsiaTheme="minorEastAsia" w:hAnsi="Times New Roman"/>
          <w:color w:val="000000" w:themeColor="text1"/>
          <w:sz w:val="24"/>
          <w:szCs w:val="24"/>
          <w:lang w:eastAsia="en-US"/>
        </w:rPr>
        <w:t xml:space="preserve"> </w:t>
      </w:r>
      <w:r w:rsidR="007010E4" w:rsidRPr="001A07CA">
        <w:rPr>
          <w:rFonts w:ascii="Times New Roman" w:eastAsiaTheme="minorEastAsia" w:hAnsi="Times New Roman"/>
          <w:color w:val="000000" w:themeColor="text1"/>
          <w:sz w:val="24"/>
          <w:szCs w:val="24"/>
          <w:lang w:eastAsia="en-US"/>
        </w:rPr>
        <w:t xml:space="preserve">sumu </w:t>
      </w:r>
      <w:r w:rsidR="00B31052" w:rsidRPr="001A07CA">
        <w:rPr>
          <w:rFonts w:ascii="Times New Roman" w:eastAsiaTheme="minorEastAsia" w:hAnsi="Times New Roman"/>
          <w:color w:val="000000" w:themeColor="text1"/>
          <w:sz w:val="24"/>
          <w:szCs w:val="24"/>
          <w:lang w:eastAsia="en-US"/>
        </w:rPr>
        <w:t>3</w:t>
      </w:r>
      <w:r w:rsidR="007010E4" w:rsidRPr="001A07CA">
        <w:rPr>
          <w:rFonts w:ascii="Times New Roman" w:eastAsiaTheme="minorEastAsia" w:hAnsi="Times New Roman"/>
          <w:color w:val="000000" w:themeColor="text1"/>
          <w:sz w:val="24"/>
          <w:szCs w:val="24"/>
          <w:lang w:eastAsia="en-US"/>
        </w:rPr>
        <w:t>,</w:t>
      </w:r>
      <w:r w:rsidR="00B31052" w:rsidRPr="001A07CA">
        <w:rPr>
          <w:rFonts w:ascii="Times New Roman" w:eastAsiaTheme="minorEastAsia" w:hAnsi="Times New Roman"/>
          <w:color w:val="000000" w:themeColor="text1"/>
          <w:sz w:val="24"/>
          <w:szCs w:val="24"/>
          <w:lang w:eastAsia="en-US"/>
        </w:rPr>
        <w:t>8</w:t>
      </w:r>
      <w:r w:rsidR="007010E4" w:rsidRPr="001A07CA">
        <w:rPr>
          <w:rFonts w:ascii="Times New Roman" w:eastAsiaTheme="minorEastAsia" w:hAnsi="Times New Roman"/>
          <w:color w:val="000000" w:themeColor="text1"/>
          <w:sz w:val="24"/>
          <w:szCs w:val="24"/>
          <w:lang w:eastAsia="en-US"/>
        </w:rPr>
        <w:t xml:space="preserve"> mil. eur.</w:t>
      </w:r>
      <w:r w:rsidR="00B31052" w:rsidRPr="001A07CA">
        <w:rPr>
          <w:rFonts w:ascii="Times New Roman" w:eastAsiaTheme="minorEastAsia" w:hAnsi="Times New Roman"/>
          <w:color w:val="000000" w:themeColor="text1"/>
          <w:sz w:val="24"/>
          <w:szCs w:val="24"/>
          <w:lang w:eastAsia="en-US"/>
        </w:rPr>
        <w:t xml:space="preserve"> </w:t>
      </w:r>
      <w:r w:rsidR="00980A7E" w:rsidRPr="001A07CA">
        <w:rPr>
          <w:rFonts w:ascii="Times New Roman" w:eastAsiaTheme="minorEastAsia" w:hAnsi="Times New Roman"/>
          <w:color w:val="000000" w:themeColor="text1"/>
          <w:sz w:val="24"/>
          <w:szCs w:val="24"/>
          <w:lang w:eastAsia="en-US"/>
        </w:rPr>
        <w:t>Celkové úspory v</w:t>
      </w:r>
      <w:r w:rsidR="00B31052" w:rsidRPr="001A07CA">
        <w:rPr>
          <w:rFonts w:ascii="Times New Roman" w:eastAsiaTheme="minorEastAsia" w:hAnsi="Times New Roman"/>
          <w:color w:val="000000" w:themeColor="text1"/>
          <w:sz w:val="24"/>
          <w:szCs w:val="24"/>
          <w:lang w:eastAsia="en-US"/>
        </w:rPr>
        <w:t xml:space="preserve"> štátnych </w:t>
      </w:r>
      <w:r w:rsidR="00980A7E" w:rsidRPr="001A07CA">
        <w:rPr>
          <w:rFonts w:ascii="Times New Roman" w:eastAsiaTheme="minorEastAsia" w:hAnsi="Times New Roman"/>
          <w:color w:val="000000" w:themeColor="text1"/>
          <w:sz w:val="24"/>
          <w:szCs w:val="24"/>
          <w:lang w:eastAsia="en-US"/>
        </w:rPr>
        <w:t xml:space="preserve">nemocniciach sa očakávajú na úrovni </w:t>
      </w:r>
      <w:r w:rsidR="00D6028D" w:rsidRPr="001A07CA">
        <w:rPr>
          <w:rFonts w:ascii="Times New Roman" w:eastAsiaTheme="minorEastAsia" w:hAnsi="Times New Roman"/>
          <w:color w:val="000000" w:themeColor="text1"/>
          <w:sz w:val="24"/>
          <w:szCs w:val="24"/>
          <w:lang w:eastAsia="en-US"/>
        </w:rPr>
        <w:t>6</w:t>
      </w:r>
      <w:r w:rsidR="00DA012F" w:rsidRPr="001A07CA">
        <w:rPr>
          <w:rFonts w:ascii="Times New Roman" w:eastAsiaTheme="minorEastAsia" w:hAnsi="Times New Roman"/>
          <w:color w:val="000000" w:themeColor="text1"/>
          <w:sz w:val="24"/>
          <w:szCs w:val="24"/>
          <w:lang w:eastAsia="en-US"/>
        </w:rPr>
        <w:t>6</w:t>
      </w:r>
      <w:r w:rsidR="00B31052" w:rsidRPr="001A07CA">
        <w:rPr>
          <w:rFonts w:ascii="Times New Roman" w:eastAsiaTheme="minorEastAsia" w:hAnsi="Times New Roman"/>
          <w:color w:val="000000" w:themeColor="text1"/>
          <w:sz w:val="24"/>
          <w:szCs w:val="24"/>
          <w:lang w:eastAsia="en-US"/>
        </w:rPr>
        <w:t>,</w:t>
      </w:r>
      <w:r w:rsidR="00DA012F" w:rsidRPr="001A07CA">
        <w:rPr>
          <w:rFonts w:ascii="Times New Roman" w:eastAsiaTheme="minorEastAsia" w:hAnsi="Times New Roman"/>
          <w:color w:val="000000" w:themeColor="text1"/>
          <w:sz w:val="24"/>
          <w:szCs w:val="24"/>
          <w:lang w:eastAsia="en-US"/>
        </w:rPr>
        <w:t>3</w:t>
      </w:r>
      <w:r w:rsidR="00980A7E" w:rsidRPr="001A07CA">
        <w:rPr>
          <w:rFonts w:ascii="Times New Roman" w:eastAsiaTheme="minorEastAsia" w:hAnsi="Times New Roman"/>
          <w:color w:val="000000" w:themeColor="text1"/>
          <w:sz w:val="24"/>
          <w:szCs w:val="24"/>
          <w:lang w:eastAsia="en-US"/>
        </w:rPr>
        <w:t xml:space="preserve"> mil.</w:t>
      </w:r>
      <w:r w:rsidR="00B31052" w:rsidRPr="001A07CA">
        <w:rPr>
          <w:rFonts w:ascii="Times New Roman" w:eastAsiaTheme="minorEastAsia" w:hAnsi="Times New Roman"/>
          <w:color w:val="000000" w:themeColor="text1"/>
          <w:sz w:val="24"/>
          <w:szCs w:val="24"/>
          <w:lang w:eastAsia="en-US"/>
        </w:rPr>
        <w:t xml:space="preserve"> eur</w:t>
      </w:r>
      <w:r w:rsidR="00D6028D" w:rsidRPr="001A07CA">
        <w:rPr>
          <w:rFonts w:ascii="Times New Roman" w:eastAsiaTheme="minorEastAsia" w:hAnsi="Times New Roman"/>
          <w:color w:val="000000" w:themeColor="text1"/>
          <w:sz w:val="24"/>
          <w:szCs w:val="24"/>
          <w:lang w:eastAsia="en-US"/>
        </w:rPr>
        <w:t>.</w:t>
      </w:r>
    </w:p>
    <w:p w14:paraId="5FF613A2" w14:textId="1D53AB1C" w:rsidR="003D391E" w:rsidRPr="001A07CA" w:rsidRDefault="003D391E" w:rsidP="00B84B62">
      <w:pPr>
        <w:spacing w:after="0" w:line="240" w:lineRule="auto"/>
        <w:ind w:firstLine="708"/>
        <w:jc w:val="both"/>
        <w:rPr>
          <w:rFonts w:ascii="Times New Roman" w:hAnsi="Times New Roman" w:cs="Times New Roman"/>
        </w:rPr>
      </w:pPr>
      <w:r w:rsidRPr="001A07CA">
        <w:rPr>
          <w:rFonts w:ascii="Times New Roman" w:eastAsiaTheme="minorEastAsia" w:hAnsi="Times New Roman" w:cs="Times New Roman"/>
          <w:color w:val="000000" w:themeColor="text1"/>
          <w:kern w:val="0"/>
          <w:sz w:val="24"/>
          <w:szCs w:val="24"/>
          <w14:ligatures w14:val="none"/>
        </w:rPr>
        <w:t>Úspory v roku 2025 sa dosiahli primárne centrálnym riadením, zavedením systémových opatrení a systematických zmien v procese riadenia nemocníc. Súčasne bol vykonaný audit v 5 nemocniciach a predmetné výsledky koordinoval, sumarizoval a benchmarkoval audit koo</w:t>
      </w:r>
      <w:r w:rsidR="00B8208D" w:rsidRPr="001A07CA">
        <w:rPr>
          <w:rFonts w:ascii="Times New Roman" w:eastAsiaTheme="minorEastAsia" w:hAnsi="Times New Roman" w:cs="Times New Roman"/>
          <w:color w:val="000000" w:themeColor="text1"/>
          <w:kern w:val="0"/>
          <w:sz w:val="24"/>
          <w:szCs w:val="24"/>
          <w14:ligatures w14:val="none"/>
        </w:rPr>
        <w:t>r</w:t>
      </w:r>
      <w:r w:rsidRPr="001A07CA">
        <w:rPr>
          <w:rFonts w:ascii="Times New Roman" w:eastAsiaTheme="minorEastAsia" w:hAnsi="Times New Roman" w:cs="Times New Roman"/>
          <w:color w:val="000000" w:themeColor="text1"/>
          <w:kern w:val="0"/>
          <w:sz w:val="24"/>
          <w:szCs w:val="24"/>
          <w14:ligatures w14:val="none"/>
        </w:rPr>
        <w:t>dinátor, ktorý priprav</w:t>
      </w:r>
      <w:r w:rsidR="00AD1F93">
        <w:rPr>
          <w:rFonts w:ascii="Times New Roman" w:eastAsiaTheme="minorEastAsia" w:hAnsi="Times New Roman" w:cs="Times New Roman"/>
          <w:color w:val="000000" w:themeColor="text1"/>
          <w:kern w:val="0"/>
          <w:sz w:val="24"/>
          <w:szCs w:val="24"/>
          <w14:ligatures w14:val="none"/>
        </w:rPr>
        <w:t>il</w:t>
      </w:r>
      <w:r w:rsidRPr="001A07CA">
        <w:rPr>
          <w:rFonts w:ascii="Times New Roman" w:eastAsiaTheme="minorEastAsia" w:hAnsi="Times New Roman" w:cs="Times New Roman"/>
          <w:color w:val="000000" w:themeColor="text1"/>
          <w:kern w:val="0"/>
          <w:sz w:val="24"/>
          <w:szCs w:val="24"/>
          <w14:ligatures w14:val="none"/>
        </w:rPr>
        <w:t xml:space="preserve"> finálnu audit</w:t>
      </w:r>
      <w:r w:rsidR="00B8208D" w:rsidRPr="001A07CA">
        <w:rPr>
          <w:rFonts w:ascii="Times New Roman" w:eastAsiaTheme="minorEastAsia" w:hAnsi="Times New Roman" w:cs="Times New Roman"/>
          <w:color w:val="000000" w:themeColor="text1"/>
          <w:kern w:val="0"/>
          <w:sz w:val="24"/>
          <w:szCs w:val="24"/>
          <w14:ligatures w14:val="none"/>
        </w:rPr>
        <w:t>nú</w:t>
      </w:r>
      <w:r w:rsidRPr="001A07CA">
        <w:rPr>
          <w:rFonts w:ascii="Times New Roman" w:eastAsiaTheme="minorEastAsia" w:hAnsi="Times New Roman" w:cs="Times New Roman"/>
          <w:color w:val="000000" w:themeColor="text1"/>
          <w:kern w:val="0"/>
          <w:sz w:val="24"/>
          <w:szCs w:val="24"/>
          <w14:ligatures w14:val="none"/>
        </w:rPr>
        <w:t xml:space="preserve"> správu. </w:t>
      </w:r>
    </w:p>
    <w:p w14:paraId="30249079" w14:textId="7B1E46ED" w:rsidR="003D391E" w:rsidRPr="001A07CA" w:rsidRDefault="003D391E" w:rsidP="00B84B62">
      <w:pPr>
        <w:spacing w:after="0" w:line="240" w:lineRule="auto"/>
        <w:ind w:firstLine="708"/>
        <w:jc w:val="both"/>
        <w:rPr>
          <w:rFonts w:ascii="Times New Roman" w:eastAsiaTheme="minorEastAsia" w:hAnsi="Times New Roman" w:cs="Times New Roman"/>
          <w:color w:val="000000" w:themeColor="text1"/>
          <w:kern w:val="0"/>
          <w:sz w:val="24"/>
          <w:szCs w:val="24"/>
          <w14:ligatures w14:val="none"/>
        </w:rPr>
      </w:pPr>
      <w:r w:rsidRPr="001A07CA">
        <w:rPr>
          <w:rFonts w:ascii="Times New Roman" w:eastAsiaTheme="minorEastAsia" w:hAnsi="Times New Roman" w:cs="Times New Roman"/>
          <w:color w:val="000000" w:themeColor="text1"/>
          <w:kern w:val="0"/>
          <w:sz w:val="24"/>
          <w:szCs w:val="24"/>
          <w14:ligatures w14:val="none"/>
        </w:rPr>
        <w:t xml:space="preserve">Za predpokladu, že navýšenie zdrojov medziročne z roku 2025 na rok 2026 pre </w:t>
      </w:r>
      <w:r w:rsidR="00DA012F" w:rsidRPr="001A07CA">
        <w:rPr>
          <w:rFonts w:ascii="Times New Roman" w:eastAsiaTheme="minorEastAsia" w:hAnsi="Times New Roman" w:cs="Times New Roman"/>
          <w:color w:val="000000" w:themeColor="text1"/>
          <w:kern w:val="0"/>
          <w:sz w:val="24"/>
          <w:szCs w:val="24"/>
          <w14:ligatures w14:val="none"/>
        </w:rPr>
        <w:t>štátne nemocnice</w:t>
      </w:r>
      <w:r w:rsidRPr="001A07CA">
        <w:rPr>
          <w:rFonts w:ascii="Times New Roman" w:eastAsiaTheme="minorEastAsia" w:hAnsi="Times New Roman" w:cs="Times New Roman"/>
          <w:color w:val="000000" w:themeColor="text1"/>
          <w:kern w:val="0"/>
          <w:sz w:val="24"/>
          <w:szCs w:val="24"/>
          <w14:ligatures w14:val="none"/>
        </w:rPr>
        <w:t xml:space="preserve"> bude minimálne 150 mil. </w:t>
      </w:r>
      <w:r w:rsidR="007C7AD5">
        <w:rPr>
          <w:rFonts w:ascii="Times New Roman" w:eastAsiaTheme="minorEastAsia" w:hAnsi="Times New Roman" w:cs="Times New Roman"/>
          <w:color w:val="000000" w:themeColor="text1"/>
          <w:kern w:val="0"/>
          <w:sz w:val="24"/>
          <w:szCs w:val="24"/>
          <w14:ligatures w14:val="none"/>
        </w:rPr>
        <w:t>eur</w:t>
      </w:r>
      <w:r w:rsidRPr="001A07CA">
        <w:rPr>
          <w:rFonts w:ascii="Times New Roman" w:eastAsiaTheme="minorEastAsia" w:hAnsi="Times New Roman" w:cs="Times New Roman"/>
          <w:color w:val="000000" w:themeColor="text1"/>
          <w:kern w:val="0"/>
          <w:sz w:val="24"/>
          <w:szCs w:val="24"/>
          <w14:ligatures w14:val="none"/>
        </w:rPr>
        <w:t xml:space="preserve"> deklarujeme, že nárast nákladov, ktoré majú zdravotnícke zariadenia naplánované na rok 2026 budú pokryté tak, aby sa netvoril</w:t>
      </w:r>
      <w:r w:rsidR="00AD1F93">
        <w:rPr>
          <w:rFonts w:ascii="Times New Roman" w:eastAsiaTheme="minorEastAsia" w:hAnsi="Times New Roman" w:cs="Times New Roman"/>
          <w:color w:val="000000" w:themeColor="text1"/>
          <w:kern w:val="0"/>
          <w:sz w:val="24"/>
          <w:szCs w:val="24"/>
          <w14:ligatures w14:val="none"/>
        </w:rPr>
        <w:t>i</w:t>
      </w:r>
      <w:r w:rsidRPr="001A07CA">
        <w:rPr>
          <w:rFonts w:ascii="Times New Roman" w:eastAsiaTheme="minorEastAsia" w:hAnsi="Times New Roman" w:cs="Times New Roman"/>
          <w:color w:val="000000" w:themeColor="text1"/>
          <w:kern w:val="0"/>
          <w:sz w:val="24"/>
          <w:szCs w:val="24"/>
          <w14:ligatures w14:val="none"/>
        </w:rPr>
        <w:t xml:space="preserve"> ďalší dlh </w:t>
      </w:r>
      <w:r w:rsidRPr="001A07CA">
        <w:rPr>
          <w:rFonts w:ascii="Times New Roman" w:eastAsiaTheme="minorEastAsia" w:hAnsi="Times New Roman" w:cs="Times New Roman"/>
          <w:color w:val="000000" w:themeColor="text1"/>
          <w:kern w:val="0"/>
          <w:sz w:val="24"/>
          <w:szCs w:val="24"/>
          <w14:ligatures w14:val="none"/>
        </w:rPr>
        <w:lastRenderedPageBreak/>
        <w:t xml:space="preserve">voči dodávateľom. Pre kladné hospodárenie aj s platbou odvodu do Sociálnej poisťovne by rezort zdravotníctva potreboval medziročné navýšenie zdrojov minimálne o 400 mil. </w:t>
      </w:r>
      <w:r w:rsidR="007C7AD5">
        <w:rPr>
          <w:rFonts w:ascii="Times New Roman" w:eastAsiaTheme="minorEastAsia" w:hAnsi="Times New Roman" w:cs="Times New Roman"/>
          <w:color w:val="000000" w:themeColor="text1"/>
          <w:kern w:val="0"/>
          <w:sz w:val="24"/>
          <w:szCs w:val="24"/>
          <w14:ligatures w14:val="none"/>
        </w:rPr>
        <w:t>eur</w:t>
      </w:r>
      <w:r w:rsidRPr="001A07CA">
        <w:rPr>
          <w:rFonts w:ascii="Times New Roman" w:eastAsiaTheme="minorEastAsia" w:hAnsi="Times New Roman" w:cs="Times New Roman"/>
          <w:color w:val="000000" w:themeColor="text1"/>
          <w:kern w:val="0"/>
          <w:sz w:val="24"/>
          <w:szCs w:val="24"/>
          <w14:ligatures w14:val="none"/>
        </w:rPr>
        <w:t xml:space="preserve"> viac oproti aktuálne schválenému rozpočtu. Z uvedeného vyplýva</w:t>
      </w:r>
      <w:r w:rsidR="00AD1F93">
        <w:rPr>
          <w:rFonts w:ascii="Times New Roman" w:eastAsiaTheme="minorEastAsia" w:hAnsi="Times New Roman" w:cs="Times New Roman"/>
          <w:color w:val="000000" w:themeColor="text1"/>
          <w:kern w:val="0"/>
          <w:sz w:val="24"/>
          <w:szCs w:val="24"/>
          <w14:ligatures w14:val="none"/>
        </w:rPr>
        <w:t>,</w:t>
      </w:r>
      <w:r w:rsidRPr="001A07CA">
        <w:rPr>
          <w:rFonts w:ascii="Times New Roman" w:eastAsiaTheme="minorEastAsia" w:hAnsi="Times New Roman" w:cs="Times New Roman"/>
          <w:color w:val="000000" w:themeColor="text1"/>
          <w:kern w:val="0"/>
          <w:sz w:val="24"/>
          <w:szCs w:val="24"/>
          <w14:ligatures w14:val="none"/>
        </w:rPr>
        <w:t xml:space="preserve"> že štátne zdravotnícke zariadenia na rok 2026 vzhľadom na plány nákladov nebudú tvoriť ďalší dlh voči dodávateľom.</w:t>
      </w:r>
    </w:p>
    <w:p w14:paraId="62B52A86" w14:textId="36B25281" w:rsidR="00957C47" w:rsidRPr="001A07CA" w:rsidRDefault="00446CEE" w:rsidP="00957C47">
      <w:pPr>
        <w:spacing w:after="0" w:line="240" w:lineRule="auto"/>
        <w:jc w:val="both"/>
        <w:rPr>
          <w:rFonts w:ascii="Times New Roman" w:eastAsiaTheme="minorEastAsia" w:hAnsi="Times New Roman" w:cs="Times New Roman"/>
          <w:color w:val="000000" w:themeColor="text1"/>
          <w:kern w:val="0"/>
          <w:sz w:val="24"/>
          <w:szCs w:val="24"/>
          <w14:ligatures w14:val="none"/>
        </w:rPr>
      </w:pPr>
      <w:r w:rsidRPr="001A07CA">
        <w:rPr>
          <w:rFonts w:ascii="Times New Roman" w:eastAsiaTheme="minorEastAsia" w:hAnsi="Times New Roman" w:cs="Times New Roman"/>
          <w:color w:val="000000" w:themeColor="text1"/>
          <w:sz w:val="24"/>
          <w:szCs w:val="24"/>
        </w:rPr>
        <w:tab/>
      </w:r>
      <w:r w:rsidR="00957C47" w:rsidRPr="001A07CA">
        <w:rPr>
          <w:rFonts w:ascii="Times New Roman" w:eastAsiaTheme="minorEastAsia" w:hAnsi="Times New Roman" w:cs="Times New Roman"/>
          <w:color w:val="000000" w:themeColor="text1"/>
          <w:kern w:val="0"/>
          <w:sz w:val="24"/>
          <w:szCs w:val="24"/>
          <w14:ligatures w14:val="none"/>
        </w:rPr>
        <w:t xml:space="preserve">Od roku 2026 majú nemocnice v skupinách A, B a špecializované ústavy uvedených 191 mil. </w:t>
      </w:r>
      <w:r w:rsidR="00AD1F93">
        <w:rPr>
          <w:rFonts w:ascii="Times New Roman" w:eastAsiaTheme="minorEastAsia" w:hAnsi="Times New Roman" w:cs="Times New Roman"/>
          <w:color w:val="000000" w:themeColor="text1"/>
          <w:kern w:val="0"/>
          <w:sz w:val="24"/>
          <w:szCs w:val="24"/>
          <w14:ligatures w14:val="none"/>
        </w:rPr>
        <w:t xml:space="preserve">eur </w:t>
      </w:r>
      <w:r w:rsidR="00957C47" w:rsidRPr="001A07CA">
        <w:rPr>
          <w:rFonts w:ascii="Times New Roman" w:eastAsiaTheme="minorEastAsia" w:hAnsi="Times New Roman" w:cs="Times New Roman"/>
          <w:color w:val="000000" w:themeColor="text1"/>
          <w:kern w:val="0"/>
          <w:sz w:val="24"/>
          <w:szCs w:val="24"/>
          <w14:ligatures w14:val="none"/>
        </w:rPr>
        <w:t>alokovaných priamo do základných sadzieb určených CKS DRG, ktoré sú nastavené aj záväznou formou - vyhláškou č. 62/2025 Z. z..</w:t>
      </w:r>
      <w:r w:rsidR="0086528B">
        <w:rPr>
          <w:rFonts w:ascii="Times New Roman" w:eastAsiaTheme="minorEastAsia" w:hAnsi="Times New Roman" w:cs="Times New Roman"/>
          <w:color w:val="000000" w:themeColor="text1"/>
          <w:kern w:val="0"/>
          <w:sz w:val="24"/>
          <w:szCs w:val="24"/>
          <w14:ligatures w14:val="none"/>
        </w:rPr>
        <w:t xml:space="preserve"> </w:t>
      </w:r>
      <w:r w:rsidR="00957C47" w:rsidRPr="001A07CA">
        <w:rPr>
          <w:rFonts w:ascii="Times New Roman" w:eastAsiaTheme="minorEastAsia" w:hAnsi="Times New Roman" w:cs="Times New Roman"/>
          <w:color w:val="000000" w:themeColor="text1"/>
          <w:kern w:val="0"/>
          <w:sz w:val="24"/>
          <w:szCs w:val="24"/>
          <w14:ligatures w14:val="none"/>
        </w:rPr>
        <w:t xml:space="preserve">Uvedené zároveň zabezpečí, že nemocnice budú dostávať navýšené platby pravidelne, každý mesiac a teda pôvodný účel uvedenej sumy (riadneho splácania záväzkov) vie byť napĺňaný v pravidelnom intervale. </w:t>
      </w:r>
    </w:p>
    <w:p w14:paraId="7B43CBB7" w14:textId="77777777" w:rsidR="00957C47" w:rsidRPr="001A07CA" w:rsidRDefault="00957C47" w:rsidP="00957C47">
      <w:pPr>
        <w:pStyle w:val="p1"/>
        <w:jc w:val="both"/>
        <w:rPr>
          <w:rFonts w:ascii="Times New Roman" w:eastAsiaTheme="minorEastAsia" w:hAnsi="Times New Roman"/>
          <w:color w:val="000000" w:themeColor="text1"/>
          <w:sz w:val="24"/>
          <w:szCs w:val="24"/>
          <w:lang w:eastAsia="en-US"/>
        </w:rPr>
      </w:pPr>
    </w:p>
    <w:p w14:paraId="07D8AF3A" w14:textId="548E71AA" w:rsidR="00DA012F" w:rsidRPr="001A07CA" w:rsidRDefault="00DA012F" w:rsidP="000C3E71">
      <w:pPr>
        <w:pStyle w:val="p1"/>
        <w:jc w:val="both"/>
        <w:rPr>
          <w:rFonts w:ascii="Times New Roman" w:hAnsi="Times New Roman"/>
          <w:color w:val="000000"/>
          <w:sz w:val="24"/>
          <w:szCs w:val="24"/>
        </w:rPr>
      </w:pPr>
      <w:r w:rsidRPr="001A07CA">
        <w:rPr>
          <w:rFonts w:ascii="Times New Roman" w:eastAsiaTheme="minorEastAsia" w:hAnsi="Times New Roman"/>
          <w:b/>
          <w:bCs/>
          <w:color w:val="000000" w:themeColor="text1"/>
          <w:sz w:val="24"/>
          <w:szCs w:val="24"/>
          <w:u w:val="single"/>
          <w:lang w:eastAsia="en-US"/>
        </w:rPr>
        <w:t>Záchranná a pohotovostná zdravotná starostlivosť</w:t>
      </w:r>
      <w:r w:rsidRPr="001A07CA">
        <w:rPr>
          <w:rFonts w:ascii="Times New Roman" w:hAnsi="Times New Roman"/>
          <w:color w:val="000000"/>
          <w:sz w:val="24"/>
          <w:szCs w:val="24"/>
        </w:rPr>
        <w:t xml:space="preserve"> </w:t>
      </w:r>
    </w:p>
    <w:p w14:paraId="0AD991E3" w14:textId="020AC4E8" w:rsidR="0018378E" w:rsidRPr="001A07CA" w:rsidRDefault="0018378E" w:rsidP="00B84B62">
      <w:pPr>
        <w:pStyle w:val="p1"/>
        <w:ind w:firstLine="708"/>
        <w:jc w:val="both"/>
        <w:rPr>
          <w:rFonts w:ascii="Times New Roman" w:hAnsi="Times New Roman"/>
          <w:bCs/>
          <w:color w:val="000000" w:themeColor="text1"/>
          <w:sz w:val="24"/>
          <w:szCs w:val="24"/>
        </w:rPr>
      </w:pPr>
      <w:r w:rsidRPr="001A07CA">
        <w:rPr>
          <w:rFonts w:ascii="Times New Roman" w:hAnsi="Times New Roman"/>
          <w:bCs/>
          <w:color w:val="000000" w:themeColor="text1"/>
          <w:sz w:val="24"/>
          <w:szCs w:val="24"/>
        </w:rPr>
        <w:t>V platnej legislatíve je stanovená prevádzka ambulancií záchrannej zdravotnej služby, zloženie posádky – počet a vzdelanie personálu v jednotlivých typoch ambulancií. Prevádzka ambulancií je zohľadnená vo fonde pracovného času pre daný kalendárny rok a ročnom disponibilnom fonde pracovného času zamestnanca. Nakoľko sa zvýšila minimálna mzda pre rok 2026 oproti roku 2025 o 99</w:t>
      </w:r>
      <w:r w:rsidR="00AD1F93">
        <w:rPr>
          <w:rFonts w:ascii="Times New Roman" w:hAnsi="Times New Roman"/>
          <w:bCs/>
          <w:color w:val="000000" w:themeColor="text1"/>
          <w:sz w:val="24"/>
          <w:szCs w:val="24"/>
        </w:rPr>
        <w:t xml:space="preserve"> </w:t>
      </w:r>
      <w:r w:rsidR="007C7AD5">
        <w:rPr>
          <w:rFonts w:ascii="Times New Roman" w:hAnsi="Times New Roman"/>
          <w:bCs/>
          <w:color w:val="000000" w:themeColor="text1"/>
          <w:sz w:val="24"/>
          <w:szCs w:val="24"/>
        </w:rPr>
        <w:t>eur</w:t>
      </w:r>
      <w:r w:rsidRPr="001A07CA">
        <w:rPr>
          <w:rFonts w:ascii="Times New Roman" w:hAnsi="Times New Roman"/>
          <w:bCs/>
          <w:color w:val="000000" w:themeColor="text1"/>
          <w:sz w:val="24"/>
          <w:szCs w:val="24"/>
        </w:rPr>
        <w:t xml:space="preserve"> (hodinová minimálna mzda sa zvýšila o 0,569</w:t>
      </w:r>
      <w:r w:rsidR="00AD1F93">
        <w:rPr>
          <w:rFonts w:ascii="Times New Roman" w:hAnsi="Times New Roman"/>
          <w:bCs/>
          <w:color w:val="000000" w:themeColor="text1"/>
          <w:sz w:val="24"/>
          <w:szCs w:val="24"/>
        </w:rPr>
        <w:t xml:space="preserve"> </w:t>
      </w:r>
      <w:r w:rsidR="007C7AD5">
        <w:rPr>
          <w:rFonts w:ascii="Times New Roman" w:hAnsi="Times New Roman"/>
          <w:bCs/>
          <w:color w:val="000000" w:themeColor="text1"/>
          <w:sz w:val="24"/>
          <w:szCs w:val="24"/>
        </w:rPr>
        <w:t>eur</w:t>
      </w:r>
      <w:r w:rsidRPr="001A07CA">
        <w:rPr>
          <w:rFonts w:ascii="Times New Roman" w:hAnsi="Times New Roman"/>
          <w:bCs/>
          <w:color w:val="000000" w:themeColor="text1"/>
          <w:sz w:val="24"/>
          <w:szCs w:val="24"/>
        </w:rPr>
        <w:t>) a v nadväznosti na ňu minimálne mzdové nároky (týka sa hlavne nezdravotníckych pracovníkov), tiež sa zvýšila pre rok 2026 oproti roku 2025 priemerná mzda spred 2 rokov definovaná v zákone č. 578/2004 Z. z. o 94</w:t>
      </w:r>
      <w:r w:rsidR="00AD1F93">
        <w:rPr>
          <w:rFonts w:ascii="Times New Roman" w:hAnsi="Times New Roman"/>
          <w:bCs/>
          <w:color w:val="000000" w:themeColor="text1"/>
          <w:sz w:val="24"/>
          <w:szCs w:val="24"/>
        </w:rPr>
        <w:t xml:space="preserve"> </w:t>
      </w:r>
      <w:r w:rsidR="007C7AD5">
        <w:rPr>
          <w:rFonts w:ascii="Times New Roman" w:hAnsi="Times New Roman"/>
          <w:bCs/>
          <w:color w:val="000000" w:themeColor="text1"/>
          <w:sz w:val="24"/>
          <w:szCs w:val="24"/>
        </w:rPr>
        <w:t>eur</w:t>
      </w:r>
      <w:r w:rsidRPr="001A07CA">
        <w:rPr>
          <w:rFonts w:ascii="Times New Roman" w:hAnsi="Times New Roman"/>
          <w:bCs/>
          <w:color w:val="000000" w:themeColor="text1"/>
          <w:sz w:val="24"/>
          <w:szCs w:val="24"/>
        </w:rPr>
        <w:t xml:space="preserve"> a v nadväznosti na ňu základná zložka mzdy (týka sa zdravotníckych pracovníkov) aj vzhľadom na koeficienty a započítavanie odpracovaných rokov, došlo k zvýšeniu osobných nákladov posádky ambulancie záchrannej zdravotnej služby. Pri zvýšení osobných nákladov pre rok 2026 ide o medziročné navýšenie nárokov oproti roku 2025 rovnako ako v predchádzajúce roky, ktoré je ovplyvnené nielen vyššou medziročnou zmenou minimálnej a priemernej mzdy ale aj koeficientom zdravotníckych pracovníkov, ktoré sú závislé od počtu odpracovaných rokov. Podľa nahlásených koeficientov praxe zdravotníckych pracovníkov a na základe vznesených pripomienok v minulosti bol vo výpočtoch použitý koeficient 3,160 pre lekára a pre zdravotníckeho záchranára 1,300 ako priemerné koeficienty v segmente záchrannej zdravotnej služby. </w:t>
      </w:r>
    </w:p>
    <w:p w14:paraId="57BE629E" w14:textId="77777777" w:rsidR="0018378E" w:rsidRPr="001A07CA" w:rsidRDefault="0018378E" w:rsidP="00B84B62">
      <w:pPr>
        <w:pStyle w:val="p1"/>
        <w:ind w:firstLine="708"/>
        <w:jc w:val="both"/>
        <w:rPr>
          <w:rFonts w:ascii="Times New Roman" w:hAnsi="Times New Roman"/>
          <w:bCs/>
          <w:color w:val="000000" w:themeColor="text1"/>
          <w:sz w:val="24"/>
          <w:szCs w:val="24"/>
        </w:rPr>
      </w:pPr>
      <w:r w:rsidRPr="001A07CA">
        <w:rPr>
          <w:rFonts w:ascii="Times New Roman" w:hAnsi="Times New Roman"/>
          <w:bCs/>
          <w:color w:val="000000" w:themeColor="text1"/>
          <w:sz w:val="24"/>
          <w:szCs w:val="24"/>
        </w:rPr>
        <w:t xml:space="preserve">Navýšenie zahŕňa osobné náklady vrátane odvodov - povinných príspevkov vrátane úprav vyplývajúcich z konsolidácie – zvýšenie odvodov o 1% a zníženie počtu sviatkov o 3 dni. </w:t>
      </w:r>
    </w:p>
    <w:p w14:paraId="3DDA273B" w14:textId="77777777" w:rsidR="0018378E" w:rsidRPr="001A07CA" w:rsidRDefault="0018378E" w:rsidP="00B84B62">
      <w:pPr>
        <w:pStyle w:val="p1"/>
        <w:ind w:firstLine="708"/>
        <w:jc w:val="both"/>
        <w:rPr>
          <w:rFonts w:ascii="Times New Roman" w:hAnsi="Times New Roman"/>
          <w:bCs/>
          <w:color w:val="000000" w:themeColor="text1"/>
          <w:sz w:val="24"/>
          <w:szCs w:val="24"/>
        </w:rPr>
      </w:pPr>
      <w:r w:rsidRPr="001A07CA">
        <w:rPr>
          <w:rFonts w:ascii="Times New Roman" w:hAnsi="Times New Roman"/>
          <w:bCs/>
          <w:color w:val="000000" w:themeColor="text1"/>
          <w:sz w:val="24"/>
          <w:szCs w:val="24"/>
        </w:rPr>
        <w:t xml:space="preserve">Podľa makroprognózy zo 9/2025 je inflácia pre rok 2026 predpokladaná na úrovni 4,4% (pre rok 2025 na úrovni 4,1%), pričom inflácia cien palív bola pre rok 2026 na predpokladanej úrovni -4,4% (pre rok 2025 na úrovni -4,6%). </w:t>
      </w:r>
    </w:p>
    <w:p w14:paraId="60FA2881" w14:textId="26882EFB" w:rsidR="00DA012F" w:rsidRPr="001A07CA" w:rsidRDefault="0018378E" w:rsidP="00B84B62">
      <w:pPr>
        <w:pStyle w:val="p1"/>
        <w:ind w:firstLine="708"/>
        <w:jc w:val="both"/>
        <w:rPr>
          <w:rFonts w:ascii="Times New Roman" w:hAnsi="Times New Roman"/>
          <w:bCs/>
          <w:color w:val="000000" w:themeColor="text1"/>
          <w:sz w:val="24"/>
          <w:szCs w:val="24"/>
        </w:rPr>
      </w:pPr>
      <w:r w:rsidRPr="001A07CA">
        <w:rPr>
          <w:rFonts w:ascii="Times New Roman" w:hAnsi="Times New Roman"/>
          <w:bCs/>
          <w:color w:val="000000" w:themeColor="text1"/>
          <w:sz w:val="24"/>
          <w:szCs w:val="24"/>
        </w:rPr>
        <w:t>Predpokladáme na základe nahlásených údajov NCZI za r. 2024, že typ ambulancie RZP a ambulancie RLP má priemerný hospodársky výsledok na úrovni, ktorá by mala postačovať na pokrytie ostatných zvýšených nákladov ambulancie. Celkový hospodársky výsledok segmentu záchrannej zdravotnej služby za r. 2024 je na úrovni 6,8% (k prepočítaným nákladom za nahlásené subjekty). Nárasty v návrhu vyhlášky zodpovedajú iba nárastom mzdovým. Úspora spočíva v neaplikovaní nárastu z inflácie a zo starnutia.</w:t>
      </w:r>
    </w:p>
    <w:p w14:paraId="7C36C4FD" w14:textId="39075883" w:rsidR="0042752A" w:rsidRPr="001A07CA" w:rsidRDefault="0042752A" w:rsidP="00DA012F">
      <w:pPr>
        <w:spacing w:after="0" w:line="240" w:lineRule="auto"/>
        <w:jc w:val="both"/>
        <w:rPr>
          <w:rFonts w:ascii="Times New Roman" w:hAnsi="Times New Roman" w:cs="Times New Roman"/>
          <w:sz w:val="24"/>
          <w:szCs w:val="24"/>
        </w:rPr>
      </w:pPr>
    </w:p>
    <w:p w14:paraId="527372FD" w14:textId="5DC72600" w:rsidR="0018378E" w:rsidRPr="001A07CA" w:rsidRDefault="0018378E" w:rsidP="00B84B62">
      <w:pPr>
        <w:spacing w:after="0" w:line="240" w:lineRule="auto"/>
        <w:jc w:val="both"/>
        <w:rPr>
          <w:rFonts w:ascii="Times New Roman" w:hAnsi="Times New Roman" w:cs="Times New Roman"/>
          <w:b/>
          <w:bCs/>
          <w:sz w:val="24"/>
          <w:szCs w:val="24"/>
        </w:rPr>
      </w:pPr>
      <w:r w:rsidRPr="001A07CA">
        <w:rPr>
          <w:rFonts w:ascii="Times New Roman" w:eastAsia="Times New Roman" w:hAnsi="Times New Roman" w:cs="Times New Roman"/>
          <w:b/>
          <w:bCs/>
          <w:color w:val="000000"/>
          <w:kern w:val="0"/>
          <w:sz w:val="24"/>
          <w:szCs w:val="24"/>
          <w:lang w:eastAsia="sk-SK"/>
          <w14:ligatures w14:val="none"/>
        </w:rPr>
        <w:t>Špecializovaná zdravotná starostlivosť</w:t>
      </w:r>
    </w:p>
    <w:p w14:paraId="7F5C3734" w14:textId="25F9CCDD" w:rsidR="007F209A" w:rsidRPr="001A07CA" w:rsidRDefault="00AD1F93" w:rsidP="00B84B6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A</w:t>
      </w:r>
      <w:r w:rsidR="007F209A" w:rsidRPr="001A07CA">
        <w:rPr>
          <w:rFonts w:ascii="Times New Roman" w:hAnsi="Times New Roman" w:cs="Times New Roman"/>
          <w:sz w:val="24"/>
          <w:szCs w:val="24"/>
        </w:rPr>
        <w:t>nalýz</w:t>
      </w:r>
      <w:r>
        <w:rPr>
          <w:rFonts w:ascii="Times New Roman" w:hAnsi="Times New Roman" w:cs="Times New Roman"/>
          <w:sz w:val="24"/>
          <w:szCs w:val="24"/>
        </w:rPr>
        <w:t>a</w:t>
      </w:r>
      <w:r w:rsidR="007F209A" w:rsidRPr="001A07CA">
        <w:rPr>
          <w:rFonts w:ascii="Times New Roman" w:hAnsi="Times New Roman" w:cs="Times New Roman"/>
          <w:sz w:val="24"/>
          <w:szCs w:val="24"/>
        </w:rPr>
        <w:t xml:space="preserve"> nákladov v oblasti špecializovanej ambulantnej zdravotnej starostlivosti (ŠAS) a súvisiacich zložiek systému, identifikova</w:t>
      </w:r>
      <w:r>
        <w:rPr>
          <w:rFonts w:ascii="Times New Roman" w:hAnsi="Times New Roman" w:cs="Times New Roman"/>
          <w:sz w:val="24"/>
          <w:szCs w:val="24"/>
        </w:rPr>
        <w:t>la</w:t>
      </w:r>
      <w:r w:rsidR="007F209A" w:rsidRPr="001A07CA">
        <w:rPr>
          <w:rFonts w:ascii="Times New Roman" w:hAnsi="Times New Roman" w:cs="Times New Roman"/>
          <w:sz w:val="24"/>
          <w:szCs w:val="24"/>
        </w:rPr>
        <w:t xml:space="preserve"> priestor na efektívne úspory bez negatívneho dopadu na kvalitu poskytovanej zdravotnej starostlivosti s kvantifikáciou ich </w:t>
      </w:r>
      <w:r>
        <w:rPr>
          <w:rFonts w:ascii="Times New Roman" w:hAnsi="Times New Roman" w:cs="Times New Roman"/>
          <w:sz w:val="24"/>
          <w:szCs w:val="24"/>
        </w:rPr>
        <w:t xml:space="preserve">možného </w:t>
      </w:r>
      <w:r w:rsidR="007F209A" w:rsidRPr="001A07CA">
        <w:rPr>
          <w:rFonts w:ascii="Times New Roman" w:hAnsi="Times New Roman" w:cs="Times New Roman"/>
          <w:sz w:val="24"/>
          <w:szCs w:val="24"/>
        </w:rPr>
        <w:t>finančného dopadu.</w:t>
      </w:r>
    </w:p>
    <w:p w14:paraId="0FBEBE4E" w14:textId="77777777" w:rsidR="007F209A" w:rsidRPr="001A07CA" w:rsidRDefault="007F209A" w:rsidP="00B84B62">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Na základe spracovania dostupných údajov boli vyčíslené celkové ročné úhrady pre jednotlivé segmenty nasledovne:</w:t>
      </w:r>
    </w:p>
    <w:p w14:paraId="022DA8F7" w14:textId="7B350057" w:rsidR="007F209A" w:rsidRPr="001A07CA" w:rsidRDefault="007F209A" w:rsidP="00B84B62">
      <w:pPr>
        <w:pStyle w:val="Odsekzoznamu"/>
        <w:numPr>
          <w:ilvl w:val="0"/>
          <w:numId w:val="88"/>
        </w:numPr>
        <w:spacing w:after="0" w:line="240" w:lineRule="auto"/>
        <w:jc w:val="both"/>
        <w:rPr>
          <w:rFonts w:ascii="Times New Roman" w:hAnsi="Times New Roman" w:cs="Times New Roman"/>
        </w:rPr>
      </w:pPr>
      <w:r w:rsidRPr="001A07CA">
        <w:rPr>
          <w:rFonts w:ascii="Times New Roman" w:hAnsi="Times New Roman" w:cs="Times New Roman"/>
          <w:sz w:val="24"/>
          <w:szCs w:val="24"/>
        </w:rPr>
        <w:t>Špecializovaná ambulantná zdravotná starostlivosť (ŠAS – spolu):</w:t>
      </w:r>
      <w:r w:rsidR="00B87439" w:rsidRPr="001A07CA">
        <w:rPr>
          <w:rFonts w:ascii="Times New Roman" w:hAnsi="Times New Roman" w:cs="Times New Roman"/>
          <w:sz w:val="24"/>
          <w:szCs w:val="24"/>
        </w:rPr>
        <w:t xml:space="preserve"> </w:t>
      </w:r>
      <w:r w:rsidRPr="001A07CA">
        <w:rPr>
          <w:rFonts w:ascii="Times New Roman" w:hAnsi="Times New Roman" w:cs="Times New Roman"/>
        </w:rPr>
        <w:t>1 491 779 940</w:t>
      </w:r>
      <w:r w:rsidR="00AD1F93">
        <w:rPr>
          <w:rFonts w:ascii="Times New Roman" w:hAnsi="Times New Roman" w:cs="Times New Roman"/>
        </w:rPr>
        <w:t xml:space="preserve"> </w:t>
      </w:r>
      <w:r w:rsidR="000B00EF">
        <w:rPr>
          <w:rFonts w:ascii="Times New Roman" w:hAnsi="Times New Roman" w:cs="Times New Roman"/>
        </w:rPr>
        <w:t>eur</w:t>
      </w:r>
    </w:p>
    <w:p w14:paraId="1DBC8220" w14:textId="3B5B0371" w:rsidR="007F209A" w:rsidRPr="001A07CA" w:rsidRDefault="007F209A" w:rsidP="00B84B62">
      <w:pPr>
        <w:pStyle w:val="Odsekzoznamu"/>
        <w:numPr>
          <w:ilvl w:val="0"/>
          <w:numId w:val="88"/>
        </w:numPr>
        <w:spacing w:after="0" w:line="240" w:lineRule="auto"/>
        <w:jc w:val="both"/>
        <w:rPr>
          <w:rFonts w:ascii="Times New Roman" w:hAnsi="Times New Roman" w:cs="Times New Roman"/>
        </w:rPr>
      </w:pPr>
      <w:r w:rsidRPr="001A07CA">
        <w:rPr>
          <w:rFonts w:ascii="Times New Roman" w:hAnsi="Times New Roman" w:cs="Times New Roman"/>
          <w:sz w:val="24"/>
          <w:szCs w:val="24"/>
        </w:rPr>
        <w:lastRenderedPageBreak/>
        <w:t>Spoločné vyšetrovacie a liečebné zložky (SVALZ – spolu):</w:t>
      </w:r>
      <w:r w:rsidR="00B87439" w:rsidRPr="001A07CA">
        <w:rPr>
          <w:rFonts w:ascii="Times New Roman" w:hAnsi="Times New Roman" w:cs="Times New Roman"/>
          <w:sz w:val="24"/>
          <w:szCs w:val="24"/>
        </w:rPr>
        <w:t xml:space="preserve"> </w:t>
      </w:r>
      <w:r w:rsidRPr="001A07CA">
        <w:rPr>
          <w:rFonts w:ascii="Times New Roman" w:hAnsi="Times New Roman" w:cs="Times New Roman"/>
        </w:rPr>
        <w:t>583 454 490</w:t>
      </w:r>
      <w:r w:rsidR="00AD1F93">
        <w:rPr>
          <w:rFonts w:ascii="Times New Roman" w:hAnsi="Times New Roman" w:cs="Times New Roman"/>
        </w:rPr>
        <w:t xml:space="preserve"> </w:t>
      </w:r>
      <w:r w:rsidR="000B00EF">
        <w:rPr>
          <w:rFonts w:ascii="Times New Roman" w:hAnsi="Times New Roman" w:cs="Times New Roman"/>
        </w:rPr>
        <w:t>eur</w:t>
      </w:r>
      <w:r w:rsidRPr="001A07CA">
        <w:rPr>
          <w:rFonts w:ascii="Times New Roman" w:hAnsi="Times New Roman" w:cs="Times New Roman"/>
        </w:rPr>
        <w:t>, čo predstavuje 39,1 % objemu úhrad za ŠAS.</w:t>
      </w:r>
    </w:p>
    <w:p w14:paraId="63D8B953" w14:textId="69ED6CA8" w:rsidR="007F209A" w:rsidRPr="001A07CA" w:rsidRDefault="007F209A" w:rsidP="00B84B62">
      <w:pPr>
        <w:pStyle w:val="Odsekzoznamu"/>
        <w:numPr>
          <w:ilvl w:val="0"/>
          <w:numId w:val="88"/>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Ďalšie segmenty (jednodňová starostlivosť, preventívne programy, ADOS, mobilné hospice) sú zahrnuté ako podporné moduly systému so samostatným finančným tokom.</w:t>
      </w:r>
    </w:p>
    <w:p w14:paraId="0C4A8BBC" w14:textId="77777777" w:rsidR="007F209A" w:rsidRPr="001A07CA" w:rsidRDefault="007F209A" w:rsidP="00B84B62">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Analýza identifikovala päť hlavných oblastí, v ktorých je možné dosiahnuť merateľné a kvalitatívne obhájiteľné úspory:</w:t>
      </w:r>
    </w:p>
    <w:p w14:paraId="52E090BA" w14:textId="26E84117" w:rsidR="00B87439" w:rsidRPr="001A07CA" w:rsidRDefault="007F209A" w:rsidP="00B84B62">
      <w:pPr>
        <w:pStyle w:val="Odsekzoznamu"/>
        <w:numPr>
          <w:ilvl w:val="0"/>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Racionálna diagnostika a eliminácia duplicitných vyšetrení</w:t>
      </w:r>
    </w:p>
    <w:p w14:paraId="3DB85308" w14:textId="3715C4B5" w:rsidR="00B87439"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Zavedenie štandardizovaných indikačných kritérií a kontrol duplicít v procese diagnostiky.</w:t>
      </w:r>
    </w:p>
    <w:p w14:paraId="7ED90C2B" w14:textId="2D9FC704" w:rsidR="00B87439"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 xml:space="preserve">Potenciál úspor: 1,0–2,0 % z ročného objemu ŠAS (≈ 14,9–29,8 mil. </w:t>
      </w:r>
      <w:r w:rsidR="000B00EF">
        <w:rPr>
          <w:rFonts w:ascii="Times New Roman" w:hAnsi="Times New Roman" w:cs="Times New Roman"/>
          <w:sz w:val="24"/>
          <w:szCs w:val="24"/>
        </w:rPr>
        <w:t>eur</w:t>
      </w:r>
      <w:r w:rsidRPr="001A07CA">
        <w:rPr>
          <w:rFonts w:ascii="Times New Roman" w:hAnsi="Times New Roman" w:cs="Times New Roman"/>
          <w:sz w:val="24"/>
          <w:szCs w:val="24"/>
        </w:rPr>
        <w:t>).</w:t>
      </w:r>
    </w:p>
    <w:p w14:paraId="283C41BA" w14:textId="3D5119E5" w:rsidR="00B87439" w:rsidRPr="001A07CA" w:rsidRDefault="007F209A" w:rsidP="00B84B62">
      <w:pPr>
        <w:pStyle w:val="Odsekzoznamu"/>
        <w:numPr>
          <w:ilvl w:val="0"/>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Generická preskripcia a</w:t>
      </w:r>
      <w:r w:rsidR="00B87439" w:rsidRPr="001A07CA">
        <w:rPr>
          <w:rFonts w:ascii="Times New Roman" w:hAnsi="Times New Roman" w:cs="Times New Roman"/>
          <w:sz w:val="24"/>
          <w:szCs w:val="24"/>
        </w:rPr>
        <w:t> </w:t>
      </w:r>
      <w:r w:rsidRPr="001A07CA">
        <w:rPr>
          <w:rFonts w:ascii="Times New Roman" w:hAnsi="Times New Roman" w:cs="Times New Roman"/>
          <w:sz w:val="24"/>
          <w:szCs w:val="24"/>
        </w:rPr>
        <w:t>depreskripcia</w:t>
      </w:r>
    </w:p>
    <w:p w14:paraId="390874D6" w14:textId="6B5B28BA" w:rsidR="00B87439"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Zefektívnenie farmakoterapie, odstraňovanie duplicít v liekovej schéme, preferencia generík.</w:t>
      </w:r>
    </w:p>
    <w:p w14:paraId="60923D16" w14:textId="65A2AA6F" w:rsidR="007F209A"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 xml:space="preserve">Potenciál úspor: 0,8–1,5 % (≈ 11,9–22,4 mil. </w:t>
      </w:r>
      <w:r w:rsidR="000B00EF">
        <w:rPr>
          <w:rFonts w:ascii="Times New Roman" w:hAnsi="Times New Roman" w:cs="Times New Roman"/>
          <w:sz w:val="24"/>
          <w:szCs w:val="24"/>
        </w:rPr>
        <w:t>eur</w:t>
      </w:r>
      <w:r w:rsidRPr="001A07CA">
        <w:rPr>
          <w:rFonts w:ascii="Times New Roman" w:hAnsi="Times New Roman" w:cs="Times New Roman"/>
          <w:sz w:val="24"/>
          <w:szCs w:val="24"/>
        </w:rPr>
        <w:t>).</w:t>
      </w:r>
    </w:p>
    <w:p w14:paraId="10161A26" w14:textId="752D173B" w:rsidR="00B87439" w:rsidRPr="001A07CA" w:rsidRDefault="007F209A" w:rsidP="00B84B62">
      <w:pPr>
        <w:pStyle w:val="Odsekzoznamu"/>
        <w:numPr>
          <w:ilvl w:val="0"/>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Digitalizácia objednávania, pripomienkovanie termínov a riadený routing pacientov</w:t>
      </w:r>
    </w:p>
    <w:p w14:paraId="7638D7DC" w14:textId="5DE12C91" w:rsidR="00B87439"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Zníženie „no show“ efektu, racionalizácia objednávacích procesov, lepšie rozloženie kapacít medzi poskytovateľmi.</w:t>
      </w:r>
    </w:p>
    <w:p w14:paraId="0C117556" w14:textId="2C715731" w:rsidR="007F209A"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 xml:space="preserve">Potenciál úspor: 0,3–0,6 % (≈ 4,5–9 mil. </w:t>
      </w:r>
      <w:r w:rsidR="000B00EF">
        <w:rPr>
          <w:rFonts w:ascii="Times New Roman" w:hAnsi="Times New Roman" w:cs="Times New Roman"/>
          <w:sz w:val="24"/>
          <w:szCs w:val="24"/>
        </w:rPr>
        <w:t>eur</w:t>
      </w:r>
      <w:r w:rsidRPr="001A07CA">
        <w:rPr>
          <w:rFonts w:ascii="Times New Roman" w:hAnsi="Times New Roman" w:cs="Times New Roman"/>
          <w:sz w:val="24"/>
          <w:szCs w:val="24"/>
        </w:rPr>
        <w:t>).</w:t>
      </w:r>
    </w:p>
    <w:p w14:paraId="1FCE0A7A" w14:textId="6062E473" w:rsidR="00B87439" w:rsidRPr="001A07CA" w:rsidRDefault="007F209A" w:rsidP="00B84B62">
      <w:pPr>
        <w:pStyle w:val="Odsekzoznamu"/>
        <w:numPr>
          <w:ilvl w:val="0"/>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Delegovanie kompetencií sestier</w:t>
      </w:r>
    </w:p>
    <w:p w14:paraId="019AD502" w14:textId="4CE30424" w:rsidR="00B87439"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Odbremenenie lekárov pri úkonoch, ktoré je možné štandardizovať a vykonávať v rámci ošetrovateľskej praxe.</w:t>
      </w:r>
    </w:p>
    <w:p w14:paraId="1A459250" w14:textId="132AB7BD" w:rsidR="007F209A"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 xml:space="preserve">Potenciál úspor: 0,3–0,7 % (≈ 4,5–10,4 mil. </w:t>
      </w:r>
      <w:r w:rsidR="000B00EF">
        <w:rPr>
          <w:rFonts w:ascii="Times New Roman" w:hAnsi="Times New Roman" w:cs="Times New Roman"/>
          <w:sz w:val="24"/>
          <w:szCs w:val="24"/>
        </w:rPr>
        <w:t>eur</w:t>
      </w:r>
      <w:r w:rsidRPr="001A07CA">
        <w:rPr>
          <w:rFonts w:ascii="Times New Roman" w:hAnsi="Times New Roman" w:cs="Times New Roman"/>
          <w:sz w:val="24"/>
          <w:szCs w:val="24"/>
        </w:rPr>
        <w:t>).</w:t>
      </w:r>
    </w:p>
    <w:p w14:paraId="10F50132" w14:textId="1AB80D3A" w:rsidR="00B87439" w:rsidRPr="001A07CA" w:rsidRDefault="007F209A" w:rsidP="00B84B62">
      <w:pPr>
        <w:pStyle w:val="Odsekzoznamu"/>
        <w:numPr>
          <w:ilvl w:val="0"/>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Zavedenie verejnej optimálnej siete (VOS) a implementácia nového katalógu výkonov</w:t>
      </w:r>
    </w:p>
    <w:p w14:paraId="1A985A38" w14:textId="21E02378" w:rsidR="00B87439"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Zlepšenie distribúcie kapacít podľa regionálnych potrieb, odstránenie extrémnych rozdielov v časovej náročnosti výkonov a úhradovej variabilite.</w:t>
      </w:r>
    </w:p>
    <w:p w14:paraId="765F561B" w14:textId="68D78554" w:rsidR="007F209A" w:rsidRPr="001A07CA" w:rsidRDefault="007F209A" w:rsidP="00B84B62">
      <w:pPr>
        <w:pStyle w:val="Odsekzoznamu"/>
        <w:numPr>
          <w:ilvl w:val="1"/>
          <w:numId w:val="90"/>
        </w:numPr>
        <w:spacing w:after="0" w:line="240" w:lineRule="auto"/>
        <w:ind w:left="709"/>
        <w:jc w:val="both"/>
        <w:rPr>
          <w:rFonts w:ascii="Times New Roman" w:hAnsi="Times New Roman" w:cs="Times New Roman"/>
          <w:sz w:val="24"/>
          <w:szCs w:val="24"/>
        </w:rPr>
      </w:pPr>
      <w:r w:rsidRPr="001A07CA">
        <w:rPr>
          <w:rFonts w:ascii="Times New Roman" w:hAnsi="Times New Roman" w:cs="Times New Roman"/>
          <w:sz w:val="24"/>
          <w:szCs w:val="24"/>
        </w:rPr>
        <w:t xml:space="preserve">Potenciál úspor: 0,5–1,5 % (≈ 7,5–22,4 mil. </w:t>
      </w:r>
      <w:r w:rsidR="000B00EF">
        <w:rPr>
          <w:rFonts w:ascii="Times New Roman" w:hAnsi="Times New Roman" w:cs="Times New Roman"/>
          <w:sz w:val="24"/>
          <w:szCs w:val="24"/>
        </w:rPr>
        <w:t>eur</w:t>
      </w:r>
      <w:r w:rsidRPr="001A07CA">
        <w:rPr>
          <w:rFonts w:ascii="Times New Roman" w:hAnsi="Times New Roman" w:cs="Times New Roman"/>
          <w:sz w:val="24"/>
          <w:szCs w:val="24"/>
        </w:rPr>
        <w:t>).</w:t>
      </w:r>
    </w:p>
    <w:p w14:paraId="3C9F5998" w14:textId="77777777" w:rsidR="0018378E" w:rsidRDefault="0018378E" w:rsidP="007F209A">
      <w:pPr>
        <w:pStyle w:val="Odsekzoznamu"/>
        <w:spacing w:after="0" w:line="240" w:lineRule="auto"/>
        <w:jc w:val="both"/>
        <w:rPr>
          <w:rFonts w:ascii="Times New Roman" w:hAnsi="Times New Roman" w:cs="Times New Roman"/>
          <w:sz w:val="24"/>
          <w:szCs w:val="24"/>
        </w:rPr>
      </w:pPr>
    </w:p>
    <w:p w14:paraId="726B28C6" w14:textId="3FC9D28E" w:rsidR="007F209A" w:rsidRPr="001A07CA" w:rsidRDefault="007F209A" w:rsidP="00B84B62">
      <w:p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Súhrnný finančný efekt</w:t>
      </w:r>
    </w:p>
    <w:p w14:paraId="140816FD" w14:textId="77777777" w:rsidR="007F209A" w:rsidRPr="001A07CA" w:rsidRDefault="007F209A" w:rsidP="00B84B62">
      <w:p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Krátkodobý horizont (12–18 mesiacov):</w:t>
      </w:r>
    </w:p>
    <w:p w14:paraId="1566A07C" w14:textId="77777777" w:rsidR="007F209A" w:rsidRPr="001A07CA" w:rsidRDefault="007F209A" w:rsidP="00B84B62">
      <w:p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Predpokladaná kumulovaná úspora pri zavedení opatrení je 2–4 % ročných úhrad za ŠAS, t. j.:</w:t>
      </w:r>
    </w:p>
    <w:p w14:paraId="1D276DD8" w14:textId="2F22E625" w:rsidR="007F209A" w:rsidRPr="001A07CA" w:rsidRDefault="007F209A" w:rsidP="00B84B62">
      <w:pPr>
        <w:spacing w:after="0" w:line="240" w:lineRule="auto"/>
        <w:jc w:val="both"/>
        <w:rPr>
          <w:rFonts w:ascii="Times New Roman" w:hAnsi="Times New Roman" w:cs="Times New Roman"/>
          <w:sz w:val="24"/>
          <w:szCs w:val="24"/>
        </w:rPr>
      </w:pPr>
      <w:r w:rsidRPr="001A07CA">
        <w:rPr>
          <w:rFonts w:ascii="Segoe UI Symbol" w:hAnsi="Segoe UI Symbol" w:cs="Segoe UI Symbol"/>
          <w:sz w:val="24"/>
          <w:szCs w:val="24"/>
        </w:rPr>
        <w:t>➡</w:t>
      </w:r>
      <w:r w:rsidRPr="001A07CA">
        <w:rPr>
          <w:rFonts w:ascii="Times New Roman" w:hAnsi="Times New Roman" w:cs="Times New Roman"/>
          <w:sz w:val="24"/>
          <w:szCs w:val="24"/>
        </w:rPr>
        <w:t xml:space="preserve"> 29,8–59,7 mil. </w:t>
      </w:r>
      <w:r w:rsidR="000B00EF">
        <w:rPr>
          <w:rFonts w:ascii="Times New Roman" w:hAnsi="Times New Roman" w:cs="Times New Roman"/>
          <w:sz w:val="24"/>
          <w:szCs w:val="24"/>
        </w:rPr>
        <w:t>eur</w:t>
      </w:r>
      <w:r w:rsidRPr="001A07CA">
        <w:rPr>
          <w:rFonts w:ascii="Times New Roman" w:hAnsi="Times New Roman" w:cs="Times New Roman"/>
          <w:sz w:val="24"/>
          <w:szCs w:val="24"/>
        </w:rPr>
        <w:t xml:space="preserve"> ročne</w:t>
      </w:r>
    </w:p>
    <w:p w14:paraId="0CADC52C" w14:textId="77777777" w:rsidR="007F209A" w:rsidRPr="001A07CA" w:rsidRDefault="007F209A" w:rsidP="00B84B62">
      <w:p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Strednodobý horizont (24–36 mesiacov):</w:t>
      </w:r>
    </w:p>
    <w:p w14:paraId="0171EA53" w14:textId="77777777" w:rsidR="007F209A" w:rsidRPr="001A07CA" w:rsidRDefault="007F209A" w:rsidP="00B84B62">
      <w:p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Po plnej implementácii opatrení, vrátane stabilizácie efektov VOS a katalógu výkonov, sa odhaduje úspora 3–7 %:</w:t>
      </w:r>
    </w:p>
    <w:p w14:paraId="0A37349E" w14:textId="68E3F23B" w:rsidR="007F209A" w:rsidRPr="001A07CA" w:rsidRDefault="007F209A" w:rsidP="00B84B62">
      <w:pPr>
        <w:spacing w:after="0" w:line="240" w:lineRule="auto"/>
        <w:jc w:val="both"/>
        <w:rPr>
          <w:rFonts w:ascii="Times New Roman" w:hAnsi="Times New Roman" w:cs="Times New Roman"/>
          <w:sz w:val="24"/>
          <w:szCs w:val="24"/>
        </w:rPr>
      </w:pPr>
      <w:r w:rsidRPr="001A07CA">
        <w:rPr>
          <w:rFonts w:ascii="Segoe UI Symbol" w:hAnsi="Segoe UI Symbol" w:cs="Segoe UI Symbol"/>
          <w:sz w:val="24"/>
          <w:szCs w:val="24"/>
        </w:rPr>
        <w:t>➡</w:t>
      </w:r>
      <w:r w:rsidRPr="001A07CA">
        <w:rPr>
          <w:rFonts w:ascii="Times New Roman" w:hAnsi="Times New Roman" w:cs="Times New Roman"/>
          <w:sz w:val="24"/>
          <w:szCs w:val="24"/>
        </w:rPr>
        <w:t xml:space="preserve"> 44,8–104,4 mil. </w:t>
      </w:r>
      <w:r w:rsidR="000B00EF">
        <w:rPr>
          <w:rFonts w:ascii="Times New Roman" w:hAnsi="Times New Roman" w:cs="Times New Roman"/>
          <w:sz w:val="24"/>
          <w:szCs w:val="24"/>
        </w:rPr>
        <w:t>eur</w:t>
      </w:r>
      <w:r w:rsidRPr="001A07CA">
        <w:rPr>
          <w:rFonts w:ascii="Times New Roman" w:hAnsi="Times New Roman" w:cs="Times New Roman"/>
          <w:sz w:val="24"/>
          <w:szCs w:val="24"/>
        </w:rPr>
        <w:t xml:space="preserve"> ročne</w:t>
      </w:r>
    </w:p>
    <w:p w14:paraId="02EA494D" w14:textId="77777777" w:rsidR="007F209A" w:rsidRPr="001A07CA" w:rsidRDefault="007F209A" w:rsidP="00B84B62">
      <w:p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Tento odhad vychádza z kombinácie evidovaných nákladov jednotlivých segmentov, proporcionálneho rozdelenia úspor podľa typov opatrení a z dostupnej dátovej základne.</w:t>
      </w:r>
    </w:p>
    <w:p w14:paraId="516C4CCE" w14:textId="77777777" w:rsidR="0018378E" w:rsidRPr="001A07CA" w:rsidRDefault="0018378E" w:rsidP="0018378E">
      <w:pPr>
        <w:spacing w:after="0" w:line="240" w:lineRule="auto"/>
        <w:jc w:val="both"/>
        <w:rPr>
          <w:rFonts w:ascii="Times New Roman" w:hAnsi="Times New Roman" w:cs="Times New Roman"/>
          <w:sz w:val="24"/>
          <w:szCs w:val="24"/>
        </w:rPr>
      </w:pPr>
    </w:p>
    <w:p w14:paraId="10FEA546" w14:textId="21944D75" w:rsidR="007F209A" w:rsidRPr="001A07CA" w:rsidRDefault="007F209A" w:rsidP="00B84B62">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Výsledky analýzy preukazujú, že bez negatívneho dopadu na kvalitu zdravotnej starostlivosti je možné dosiahnuť významné úspory v systéme špecializovanej ambulantnej starostlivosti. Navrhované opatrenia sú plne kompatibilné s prebiehajúcimi reformami v oblasti VOS, digitalizácie a optimalizácie úhrad. Implementácia opatrení zvýši efektívnosť, skráti čakacie doby, zlepší dostupnosť výkonov a podporí udržateľnosť systému.</w:t>
      </w:r>
    </w:p>
    <w:p w14:paraId="04D9F097" w14:textId="77777777" w:rsidR="00A2616E" w:rsidRPr="001A07CA" w:rsidRDefault="00A2616E" w:rsidP="000C3E71">
      <w:pPr>
        <w:spacing w:after="0" w:line="240" w:lineRule="auto"/>
        <w:ind w:left="426" w:hanging="426"/>
        <w:jc w:val="both"/>
        <w:rPr>
          <w:rFonts w:ascii="Times New Roman" w:eastAsia="Times New Roman" w:hAnsi="Times New Roman" w:cs="Times New Roman"/>
          <w:sz w:val="24"/>
          <w:szCs w:val="24"/>
        </w:rPr>
      </w:pPr>
    </w:p>
    <w:p w14:paraId="6A559A81" w14:textId="77777777" w:rsidR="00794D13" w:rsidRPr="001A07CA" w:rsidRDefault="00794D13" w:rsidP="000C3E71">
      <w:pPr>
        <w:spacing w:after="0" w:line="240" w:lineRule="auto"/>
        <w:jc w:val="both"/>
        <w:rPr>
          <w:rFonts w:ascii="Times New Roman" w:eastAsia="Times New Roman" w:hAnsi="Times New Roman" w:cs="Times New Roman"/>
          <w:b/>
          <w:bCs/>
          <w:sz w:val="24"/>
          <w:szCs w:val="24"/>
        </w:rPr>
      </w:pPr>
      <w:r w:rsidRPr="001A07CA">
        <w:rPr>
          <w:rFonts w:ascii="Times New Roman" w:eastAsia="Times New Roman" w:hAnsi="Times New Roman" w:cs="Times New Roman"/>
          <w:b/>
          <w:bCs/>
          <w:sz w:val="24"/>
          <w:szCs w:val="24"/>
        </w:rPr>
        <w:t>K § 1 vyhlášky</w:t>
      </w:r>
    </w:p>
    <w:p w14:paraId="711542DE" w14:textId="27D8E7AA" w:rsidR="00794D13" w:rsidRPr="001A07CA" w:rsidRDefault="00794D13" w:rsidP="000C3E71">
      <w:pPr>
        <w:spacing w:after="0" w:line="240" w:lineRule="auto"/>
        <w:jc w:val="both"/>
        <w:rPr>
          <w:rFonts w:ascii="Times New Roman" w:eastAsia="Times New Roman" w:hAnsi="Times New Roman" w:cs="Times New Roman"/>
          <w:b/>
          <w:bCs/>
          <w:sz w:val="24"/>
          <w:szCs w:val="24"/>
        </w:rPr>
      </w:pPr>
      <w:r w:rsidRPr="001A07CA">
        <w:rPr>
          <w:rFonts w:ascii="Times New Roman" w:eastAsia="Times New Roman" w:hAnsi="Times New Roman" w:cs="Times New Roman"/>
          <w:b/>
          <w:bCs/>
          <w:sz w:val="24"/>
          <w:szCs w:val="24"/>
        </w:rPr>
        <w:t>K odsek</w:t>
      </w:r>
      <w:r w:rsidR="00F73F7F" w:rsidRPr="001A07CA">
        <w:rPr>
          <w:rFonts w:ascii="Times New Roman" w:eastAsia="Times New Roman" w:hAnsi="Times New Roman" w:cs="Times New Roman"/>
          <w:b/>
          <w:bCs/>
          <w:sz w:val="24"/>
          <w:szCs w:val="24"/>
        </w:rPr>
        <w:t>u</w:t>
      </w:r>
      <w:r w:rsidRPr="001A07CA">
        <w:rPr>
          <w:rFonts w:ascii="Times New Roman" w:eastAsia="Times New Roman" w:hAnsi="Times New Roman" w:cs="Times New Roman"/>
          <w:b/>
          <w:bCs/>
          <w:sz w:val="24"/>
          <w:szCs w:val="24"/>
        </w:rPr>
        <w:t xml:space="preserve"> 1 </w:t>
      </w:r>
    </w:p>
    <w:p w14:paraId="51741B51" w14:textId="3358AC47" w:rsidR="00794D13" w:rsidRPr="001A07CA" w:rsidRDefault="00794D13" w:rsidP="00D51CF5">
      <w:pPr>
        <w:spacing w:after="0" w:line="240" w:lineRule="auto"/>
        <w:ind w:firstLine="708"/>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 xml:space="preserve">Definujú sa jednotlivé typy zdravotnej starostlivosti. </w:t>
      </w:r>
      <w:r w:rsidR="00D51CF5" w:rsidRPr="001A07CA">
        <w:rPr>
          <w:rFonts w:ascii="Times New Roman" w:eastAsia="Times New Roman" w:hAnsi="Times New Roman" w:cs="Times New Roman"/>
          <w:sz w:val="24"/>
          <w:szCs w:val="24"/>
        </w:rPr>
        <w:t xml:space="preserve">Vo </w:t>
      </w:r>
      <w:r w:rsidRPr="001A07CA">
        <w:rPr>
          <w:rFonts w:ascii="Times New Roman" w:eastAsia="Times New Roman" w:hAnsi="Times New Roman" w:cs="Times New Roman"/>
          <w:sz w:val="24"/>
          <w:szCs w:val="24"/>
        </w:rPr>
        <w:t>vyhlášk</w:t>
      </w:r>
      <w:r w:rsidR="00D51CF5" w:rsidRPr="001A07CA">
        <w:rPr>
          <w:rFonts w:ascii="Times New Roman" w:eastAsia="Times New Roman" w:hAnsi="Times New Roman" w:cs="Times New Roman"/>
          <w:sz w:val="24"/>
          <w:szCs w:val="24"/>
        </w:rPr>
        <w:t>e</w:t>
      </w:r>
      <w:r w:rsidRPr="001A07CA">
        <w:rPr>
          <w:rFonts w:ascii="Times New Roman" w:eastAsia="Times New Roman" w:hAnsi="Times New Roman" w:cs="Times New Roman"/>
          <w:sz w:val="24"/>
          <w:szCs w:val="24"/>
        </w:rPr>
        <w:t xml:space="preserve"> Ministerstva zdravotníctva Slovenskej č. 522/2023 Z. z. o predkladaní údajov z účtovníctva, štatistickej evidencie a ďalších údajov zdravotnou poisťovňou, </w:t>
      </w:r>
      <w:r w:rsidR="00D51CF5" w:rsidRPr="001A07CA">
        <w:rPr>
          <w:rFonts w:ascii="Times New Roman" w:eastAsia="Times New Roman" w:hAnsi="Times New Roman" w:cs="Times New Roman"/>
          <w:sz w:val="24"/>
          <w:szCs w:val="24"/>
        </w:rPr>
        <w:t xml:space="preserve">sú </w:t>
      </w:r>
      <w:r w:rsidRPr="001A07CA">
        <w:rPr>
          <w:rFonts w:ascii="Times New Roman" w:eastAsia="Times New Roman" w:hAnsi="Times New Roman" w:cs="Times New Roman"/>
          <w:sz w:val="24"/>
          <w:szCs w:val="24"/>
        </w:rPr>
        <w:t xml:space="preserve">v prílohe č. 8 podrobne definované </w:t>
      </w:r>
      <w:r w:rsidRPr="001A07CA">
        <w:rPr>
          <w:rFonts w:ascii="Times New Roman" w:eastAsia="Times New Roman" w:hAnsi="Times New Roman" w:cs="Times New Roman"/>
          <w:sz w:val="24"/>
          <w:szCs w:val="24"/>
        </w:rPr>
        <w:lastRenderedPageBreak/>
        <w:t>jednotlivé typy zdravotnej starostlivosti v nákladoch</w:t>
      </w:r>
      <w:r w:rsidR="00D51CF5" w:rsidRPr="001A07CA">
        <w:rPr>
          <w:rFonts w:ascii="Times New Roman" w:eastAsia="Times New Roman" w:hAnsi="Times New Roman" w:cs="Times New Roman"/>
          <w:sz w:val="24"/>
          <w:szCs w:val="24"/>
        </w:rPr>
        <w:t>.</w:t>
      </w:r>
      <w:r w:rsidRPr="001A07CA">
        <w:rPr>
          <w:rFonts w:ascii="Times New Roman" w:eastAsia="Times New Roman" w:hAnsi="Times New Roman" w:cs="Times New Roman"/>
          <w:sz w:val="24"/>
          <w:szCs w:val="24"/>
        </w:rPr>
        <w:t xml:space="preserve"> Náklady sa viažu na zdravotnú starostlivosť poskytnutú počas roka, nie na objem úhrad počas roka  vyplatených (výdavky). Do výdavkov určitého roka spravidla padnú aj náklady posledných 2-3 mesiacov predchádzajúceho roka, naopak nezachytia náklady posledných mesiacov daného roka. Vzhľadom na to, že náklady aj výdavky na </w:t>
      </w:r>
      <w:r w:rsidR="00EA4C0B" w:rsidRPr="001A07CA">
        <w:rPr>
          <w:rFonts w:ascii="Times New Roman" w:eastAsia="Times New Roman" w:hAnsi="Times New Roman" w:cs="Times New Roman"/>
          <w:sz w:val="24"/>
          <w:szCs w:val="24"/>
        </w:rPr>
        <w:t xml:space="preserve">zdravotnú starostlivosť </w:t>
      </w:r>
      <w:r w:rsidRPr="001A07CA">
        <w:rPr>
          <w:rFonts w:ascii="Times New Roman" w:eastAsia="Times New Roman" w:hAnsi="Times New Roman" w:cs="Times New Roman"/>
          <w:sz w:val="24"/>
          <w:szCs w:val="24"/>
        </w:rPr>
        <w:t xml:space="preserve">medziročne rastú, náklady </w:t>
      </w:r>
      <w:r w:rsidR="00EA4C0B" w:rsidRPr="001A07CA">
        <w:rPr>
          <w:rFonts w:ascii="Times New Roman" w:eastAsia="Times New Roman" w:hAnsi="Times New Roman" w:cs="Times New Roman"/>
          <w:sz w:val="24"/>
          <w:szCs w:val="24"/>
        </w:rPr>
        <w:t xml:space="preserve">môžu </w:t>
      </w:r>
      <w:r w:rsidRPr="001A07CA">
        <w:rPr>
          <w:rFonts w:ascii="Times New Roman" w:eastAsia="Times New Roman" w:hAnsi="Times New Roman" w:cs="Times New Roman"/>
          <w:sz w:val="24"/>
          <w:szCs w:val="24"/>
        </w:rPr>
        <w:t>prevyš</w:t>
      </w:r>
      <w:r w:rsidR="00EA4C0B" w:rsidRPr="001A07CA">
        <w:rPr>
          <w:rFonts w:ascii="Times New Roman" w:eastAsia="Times New Roman" w:hAnsi="Times New Roman" w:cs="Times New Roman"/>
          <w:sz w:val="24"/>
          <w:szCs w:val="24"/>
        </w:rPr>
        <w:t>ovať</w:t>
      </w:r>
      <w:r w:rsidRPr="001A07CA">
        <w:rPr>
          <w:rFonts w:ascii="Times New Roman" w:eastAsia="Times New Roman" w:hAnsi="Times New Roman" w:cs="Times New Roman"/>
          <w:sz w:val="24"/>
          <w:szCs w:val="24"/>
        </w:rPr>
        <w:t xml:space="preserve"> výdavky.</w:t>
      </w:r>
    </w:p>
    <w:p w14:paraId="6E48E1B1" w14:textId="77777777" w:rsidR="00794D13" w:rsidRPr="001A07CA" w:rsidRDefault="00794D13" w:rsidP="000C3E71">
      <w:pPr>
        <w:spacing w:after="0" w:line="240" w:lineRule="auto"/>
        <w:jc w:val="both"/>
        <w:rPr>
          <w:rFonts w:ascii="Times New Roman" w:eastAsia="Times New Roman" w:hAnsi="Times New Roman" w:cs="Times New Roman"/>
          <w:b/>
          <w:bCs/>
          <w:sz w:val="24"/>
          <w:szCs w:val="24"/>
        </w:rPr>
      </w:pPr>
    </w:p>
    <w:p w14:paraId="7D073962" w14:textId="3939FB52" w:rsidR="00794D13" w:rsidRPr="001A07CA" w:rsidRDefault="00794D13" w:rsidP="000C3E71">
      <w:pPr>
        <w:spacing w:after="0" w:line="240" w:lineRule="auto"/>
        <w:jc w:val="both"/>
        <w:rPr>
          <w:rFonts w:ascii="Times New Roman" w:eastAsia="Times New Roman" w:hAnsi="Times New Roman" w:cs="Times New Roman"/>
          <w:b/>
          <w:bCs/>
          <w:sz w:val="24"/>
          <w:szCs w:val="24"/>
        </w:rPr>
      </w:pPr>
      <w:r w:rsidRPr="001A07CA">
        <w:rPr>
          <w:rFonts w:ascii="Times New Roman" w:eastAsia="Times New Roman" w:hAnsi="Times New Roman" w:cs="Times New Roman"/>
          <w:b/>
          <w:bCs/>
          <w:sz w:val="24"/>
          <w:szCs w:val="24"/>
        </w:rPr>
        <w:t>K</w:t>
      </w:r>
      <w:r w:rsidR="00F73F7F" w:rsidRPr="001A07CA">
        <w:rPr>
          <w:rFonts w:ascii="Times New Roman" w:eastAsia="Times New Roman" w:hAnsi="Times New Roman" w:cs="Times New Roman"/>
          <w:b/>
          <w:bCs/>
          <w:sz w:val="24"/>
          <w:szCs w:val="24"/>
        </w:rPr>
        <w:t> </w:t>
      </w:r>
      <w:r w:rsidRPr="001A07CA">
        <w:rPr>
          <w:rFonts w:ascii="Times New Roman" w:eastAsia="Times New Roman" w:hAnsi="Times New Roman" w:cs="Times New Roman"/>
          <w:b/>
          <w:bCs/>
          <w:sz w:val="24"/>
          <w:szCs w:val="24"/>
        </w:rPr>
        <w:t>odsek</w:t>
      </w:r>
      <w:r w:rsidR="00F73F7F" w:rsidRPr="001A07CA">
        <w:rPr>
          <w:rFonts w:ascii="Times New Roman" w:eastAsia="Times New Roman" w:hAnsi="Times New Roman" w:cs="Times New Roman"/>
          <w:b/>
          <w:bCs/>
          <w:sz w:val="24"/>
          <w:szCs w:val="24"/>
        </w:rPr>
        <w:t>u 2</w:t>
      </w:r>
    </w:p>
    <w:p w14:paraId="19316EFF" w14:textId="77777777" w:rsidR="00794D13" w:rsidRPr="001A07CA" w:rsidRDefault="00794D13" w:rsidP="000C3E71">
      <w:pPr>
        <w:spacing w:after="0" w:line="240" w:lineRule="auto"/>
        <w:ind w:firstLine="708"/>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 xml:space="preserve">Ustanovuje sa aké všetky náležitosti zo splnomocňovacieho ustanovenia sa uvedú v prílohe č. 1 vyhlášky. </w:t>
      </w:r>
    </w:p>
    <w:p w14:paraId="187BF2FF" w14:textId="77777777" w:rsidR="00794D13" w:rsidRPr="001A07CA" w:rsidRDefault="00794D13" w:rsidP="000C3E71">
      <w:pPr>
        <w:spacing w:after="0" w:line="240" w:lineRule="auto"/>
        <w:jc w:val="both"/>
        <w:rPr>
          <w:rFonts w:ascii="Times New Roman" w:eastAsia="Times New Roman" w:hAnsi="Times New Roman" w:cs="Times New Roman"/>
          <w:sz w:val="24"/>
          <w:szCs w:val="24"/>
        </w:rPr>
      </w:pPr>
    </w:p>
    <w:p w14:paraId="6625E99D" w14:textId="77777777" w:rsidR="00794D13" w:rsidRPr="001A07CA" w:rsidRDefault="00794D13" w:rsidP="000C3E71">
      <w:pPr>
        <w:spacing w:after="0" w:line="240" w:lineRule="auto"/>
        <w:jc w:val="both"/>
        <w:rPr>
          <w:rFonts w:ascii="Times New Roman" w:eastAsia="Times New Roman" w:hAnsi="Times New Roman" w:cs="Times New Roman"/>
          <w:b/>
          <w:bCs/>
          <w:sz w:val="24"/>
          <w:szCs w:val="24"/>
        </w:rPr>
      </w:pPr>
      <w:r w:rsidRPr="001A07CA">
        <w:rPr>
          <w:rFonts w:ascii="Times New Roman" w:eastAsia="Times New Roman" w:hAnsi="Times New Roman" w:cs="Times New Roman"/>
          <w:b/>
          <w:bCs/>
          <w:sz w:val="24"/>
          <w:szCs w:val="24"/>
        </w:rPr>
        <w:t>K § 2</w:t>
      </w:r>
    </w:p>
    <w:p w14:paraId="57802917" w14:textId="77777777" w:rsidR="00794D13" w:rsidRPr="001A07CA" w:rsidRDefault="00794D13" w:rsidP="000C3E71">
      <w:pPr>
        <w:spacing w:after="0" w:line="240" w:lineRule="auto"/>
        <w:jc w:val="both"/>
        <w:rPr>
          <w:rFonts w:ascii="Times New Roman" w:eastAsia="Times New Roman" w:hAnsi="Times New Roman" w:cs="Times New Roman"/>
          <w:b/>
          <w:bCs/>
          <w:sz w:val="24"/>
          <w:szCs w:val="24"/>
        </w:rPr>
      </w:pPr>
      <w:r w:rsidRPr="001A07CA">
        <w:rPr>
          <w:rFonts w:ascii="Times New Roman" w:eastAsia="Times New Roman" w:hAnsi="Times New Roman" w:cs="Times New Roman"/>
          <w:b/>
          <w:bCs/>
          <w:sz w:val="24"/>
          <w:szCs w:val="24"/>
        </w:rPr>
        <w:t>K odseku  1</w:t>
      </w:r>
    </w:p>
    <w:p w14:paraId="6AB53743" w14:textId="77777777" w:rsidR="00794D13" w:rsidRPr="001A07CA" w:rsidRDefault="00794D13" w:rsidP="000C3E71">
      <w:pPr>
        <w:spacing w:after="0" w:line="240" w:lineRule="auto"/>
        <w:ind w:firstLine="708"/>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Navrhuje sa ustanoviť čo je východiskom pre výpočet minimálnej sumy výdavkov určenej pre jednotlivé typy zdravotnej starostlivosti na príslušný kalendárny rok (ďalej len „minimálna suma“) pre každú zdravotnú poisťovňu.</w:t>
      </w:r>
    </w:p>
    <w:p w14:paraId="36A99BBC" w14:textId="77785112" w:rsidR="00DC0C8F" w:rsidRPr="001A07CA" w:rsidRDefault="00DC0C8F" w:rsidP="00DC0C8F">
      <w:pPr>
        <w:spacing w:after="0" w:line="240" w:lineRule="auto"/>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Východiskom pre výpočet minimálnej sumy</w:t>
      </w:r>
    </w:p>
    <w:p w14:paraId="23C84D32" w14:textId="6529B3D1" w:rsidR="00DC0C8F" w:rsidRPr="001A07CA" w:rsidRDefault="00DC0C8F" w:rsidP="00B84B62">
      <w:pPr>
        <w:spacing w:after="0" w:line="240" w:lineRule="auto"/>
        <w:ind w:left="426" w:hanging="426"/>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a)</w:t>
      </w:r>
      <w:r w:rsidRPr="001A07CA">
        <w:rPr>
          <w:rFonts w:ascii="Times New Roman" w:eastAsia="Times New Roman" w:hAnsi="Times New Roman" w:cs="Times New Roman"/>
          <w:sz w:val="24"/>
          <w:szCs w:val="24"/>
        </w:rPr>
        <w:tab/>
        <w:t xml:space="preserve">celková suma výdavkov určená na zdravotnú starostlivosť v rozpočte verejnej správy na rok 2026 – </w:t>
      </w:r>
      <w:r w:rsidR="00637634" w:rsidRPr="001A07CA">
        <w:rPr>
          <w:rFonts w:ascii="Times New Roman" w:eastAsia="Times New Roman" w:hAnsi="Times New Roman" w:cs="Times New Roman"/>
          <w:sz w:val="24"/>
          <w:szCs w:val="24"/>
        </w:rPr>
        <w:t xml:space="preserve">v rozpočte </w:t>
      </w:r>
      <w:r w:rsidRPr="001A07CA">
        <w:rPr>
          <w:rFonts w:ascii="Times New Roman" w:eastAsia="Times New Roman" w:hAnsi="Times New Roman" w:cs="Times New Roman"/>
          <w:sz w:val="24"/>
          <w:szCs w:val="24"/>
        </w:rPr>
        <w:t xml:space="preserve">je </w:t>
      </w:r>
      <w:r w:rsidR="00637634" w:rsidRPr="001A07CA">
        <w:rPr>
          <w:rFonts w:ascii="Times New Roman" w:eastAsia="Times New Roman" w:hAnsi="Times New Roman" w:cs="Times New Roman"/>
          <w:sz w:val="24"/>
          <w:szCs w:val="24"/>
        </w:rPr>
        <w:t xml:space="preserve">uvedená </w:t>
      </w:r>
      <w:r w:rsidRPr="001A07CA">
        <w:rPr>
          <w:rFonts w:ascii="Times New Roman" w:eastAsia="Times New Roman" w:hAnsi="Times New Roman" w:cs="Times New Roman"/>
          <w:sz w:val="24"/>
          <w:szCs w:val="24"/>
        </w:rPr>
        <w:t>suma 8,845 mld. eur,</w:t>
      </w:r>
    </w:p>
    <w:p w14:paraId="56463F18" w14:textId="77777777" w:rsidR="00DC0C8F" w:rsidRPr="001A07CA" w:rsidRDefault="00DC0C8F" w:rsidP="00B84B62">
      <w:pPr>
        <w:spacing w:after="0" w:line="240" w:lineRule="auto"/>
        <w:ind w:left="426" w:hanging="426"/>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b)</w:t>
      </w:r>
      <w:r w:rsidRPr="001A07CA">
        <w:rPr>
          <w:rFonts w:ascii="Times New Roman" w:eastAsia="Times New Roman" w:hAnsi="Times New Roman" w:cs="Times New Roman"/>
          <w:sz w:val="24"/>
          <w:szCs w:val="24"/>
        </w:rPr>
        <w:tab/>
        <w:t>disponibilné príjmy verejného zdravotného poistenia v rozpočte verejnej správy na rok 2026 – v rozpočte je uvedená suma 9,787 mld. eur,</w:t>
      </w:r>
    </w:p>
    <w:p w14:paraId="5FEF63F1" w14:textId="58CD1D1F" w:rsidR="00DC0C8F" w:rsidRPr="001A07CA" w:rsidRDefault="00DC0C8F" w:rsidP="00B84B62">
      <w:pPr>
        <w:spacing w:after="0" w:line="240" w:lineRule="auto"/>
        <w:ind w:left="426" w:hanging="426"/>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c)</w:t>
      </w:r>
      <w:r w:rsidRPr="001A07CA">
        <w:rPr>
          <w:rFonts w:ascii="Times New Roman" w:eastAsia="Times New Roman" w:hAnsi="Times New Roman" w:cs="Times New Roman"/>
          <w:sz w:val="24"/>
          <w:szCs w:val="24"/>
        </w:rPr>
        <w:tab/>
        <w:t>disponibilné zdroje na zdravotnú starostlivosť na rok 2026 – sú zdroje, ktoré zostanú zdravotnej poisťovni, keď sa od príjmov odpočítajú všetky povinné výdavky ako príspevky, prevádzka, dane a pod..</w:t>
      </w:r>
      <w:r w:rsidR="00637634" w:rsidRPr="001A07CA">
        <w:rPr>
          <w:rFonts w:ascii="Times New Roman" w:eastAsia="Times New Roman" w:hAnsi="Times New Roman" w:cs="Times New Roman"/>
          <w:sz w:val="24"/>
          <w:szCs w:val="24"/>
        </w:rPr>
        <w:t xml:space="preserve"> – v rozpočte </w:t>
      </w:r>
      <w:r w:rsidR="006777EE" w:rsidRPr="001A07CA">
        <w:rPr>
          <w:rFonts w:ascii="Times New Roman" w:eastAsia="Times New Roman" w:hAnsi="Times New Roman" w:cs="Times New Roman"/>
          <w:sz w:val="24"/>
          <w:szCs w:val="24"/>
        </w:rPr>
        <w:t>vychádza</w:t>
      </w:r>
      <w:r w:rsidR="00637634" w:rsidRPr="001A07CA">
        <w:rPr>
          <w:rFonts w:ascii="Times New Roman" w:eastAsia="Times New Roman" w:hAnsi="Times New Roman" w:cs="Times New Roman"/>
          <w:sz w:val="24"/>
          <w:szCs w:val="24"/>
        </w:rPr>
        <w:t xml:space="preserve"> suma</w:t>
      </w:r>
      <w:r w:rsidR="006777EE" w:rsidRPr="001A07CA">
        <w:rPr>
          <w:rFonts w:ascii="Times New Roman" w:eastAsia="Times New Roman" w:hAnsi="Times New Roman" w:cs="Times New Roman"/>
          <w:sz w:val="24"/>
          <w:szCs w:val="24"/>
        </w:rPr>
        <w:t xml:space="preserve"> 8 936 mld. eur.</w:t>
      </w:r>
    </w:p>
    <w:p w14:paraId="5ED71D4A" w14:textId="11152C93" w:rsidR="00D70C69" w:rsidRDefault="00D70C69" w:rsidP="000C3E71">
      <w:pPr>
        <w:spacing w:after="0" w:line="240" w:lineRule="auto"/>
        <w:jc w:val="both"/>
        <w:rPr>
          <w:rFonts w:ascii="Times New Roman" w:eastAsia="Times New Roman" w:hAnsi="Times New Roman" w:cs="Times New Roman"/>
          <w:b/>
          <w:bCs/>
          <w:sz w:val="20"/>
          <w:szCs w:val="20"/>
        </w:rPr>
      </w:pPr>
    </w:p>
    <w:p w14:paraId="7C2792F0" w14:textId="77777777" w:rsidR="00F61971" w:rsidRDefault="00F61971" w:rsidP="000C3E71">
      <w:pPr>
        <w:spacing w:after="0" w:line="240" w:lineRule="auto"/>
        <w:ind w:left="284" w:hanging="284"/>
        <w:jc w:val="both"/>
        <w:rPr>
          <w:rFonts w:ascii="Times New Roman" w:eastAsia="Times New Roman" w:hAnsi="Times New Roman" w:cs="Times New Roman"/>
          <w:b/>
          <w:bCs/>
          <w:sz w:val="20"/>
          <w:szCs w:val="20"/>
        </w:rPr>
      </w:pPr>
    </w:p>
    <w:p w14:paraId="41954396" w14:textId="30926B35" w:rsidR="00794D13" w:rsidRPr="002D09F1" w:rsidRDefault="00D70C69" w:rsidP="000C3E71">
      <w:pPr>
        <w:spacing w:after="0" w:line="240" w:lineRule="auto"/>
        <w:ind w:left="284" w:hanging="284"/>
        <w:jc w:val="both"/>
        <w:rPr>
          <w:rFonts w:ascii="Times New Roman" w:eastAsia="Times New Roman" w:hAnsi="Times New Roman" w:cs="Times New Roman"/>
          <w:b/>
          <w:bCs/>
          <w:sz w:val="20"/>
          <w:szCs w:val="20"/>
        </w:rPr>
      </w:pPr>
      <w:r w:rsidRPr="002D09F1">
        <w:rPr>
          <w:rFonts w:ascii="Times New Roman" w:eastAsia="Times New Roman" w:hAnsi="Times New Roman" w:cs="Times New Roman"/>
          <w:b/>
          <w:bCs/>
          <w:sz w:val="20"/>
          <w:szCs w:val="20"/>
        </w:rPr>
        <w:t>Tabuľka 1</w:t>
      </w:r>
      <w:r w:rsidR="002D09F1" w:rsidRPr="002D09F1">
        <w:rPr>
          <w:rFonts w:ascii="Times New Roman" w:eastAsia="Times New Roman" w:hAnsi="Times New Roman" w:cs="Times New Roman"/>
          <w:b/>
          <w:bCs/>
          <w:sz w:val="20"/>
          <w:szCs w:val="20"/>
        </w:rPr>
        <w:t>6:</w:t>
      </w:r>
      <w:r w:rsidR="002D09F1" w:rsidRPr="002D09F1">
        <w:rPr>
          <w:b/>
          <w:bCs/>
          <w:sz w:val="18"/>
          <w:szCs w:val="18"/>
        </w:rPr>
        <w:t xml:space="preserve"> </w:t>
      </w:r>
      <w:r w:rsidR="002D09F1" w:rsidRPr="002D09F1">
        <w:rPr>
          <w:rFonts w:ascii="Times New Roman" w:eastAsia="Times New Roman" w:hAnsi="Times New Roman" w:cs="Times New Roman"/>
          <w:b/>
          <w:bCs/>
          <w:sz w:val="20"/>
          <w:szCs w:val="20"/>
        </w:rPr>
        <w:t>Disponibilné zdroje na zdravotnú starostlivosť</w:t>
      </w:r>
    </w:p>
    <w:tbl>
      <w:tblPr>
        <w:tblW w:w="9214" w:type="dxa"/>
        <w:tblCellMar>
          <w:left w:w="70" w:type="dxa"/>
          <w:right w:w="70" w:type="dxa"/>
        </w:tblCellMar>
        <w:tblLook w:val="04A0" w:firstRow="1" w:lastRow="0" w:firstColumn="1" w:lastColumn="0" w:noHBand="0" w:noVBand="1"/>
      </w:tblPr>
      <w:tblGrid>
        <w:gridCol w:w="2129"/>
        <w:gridCol w:w="1511"/>
        <w:gridCol w:w="1322"/>
        <w:gridCol w:w="1417"/>
        <w:gridCol w:w="1276"/>
        <w:gridCol w:w="1559"/>
      </w:tblGrid>
      <w:tr w:rsidR="006777EE" w:rsidRPr="001A07CA" w14:paraId="58D135B0" w14:textId="77777777" w:rsidTr="00B84B62">
        <w:trPr>
          <w:trHeight w:val="299"/>
        </w:trPr>
        <w:tc>
          <w:tcPr>
            <w:tcW w:w="2129" w:type="dxa"/>
            <w:tcBorders>
              <w:top w:val="nil"/>
              <w:left w:val="nil"/>
              <w:bottom w:val="nil"/>
              <w:right w:val="nil"/>
            </w:tcBorders>
            <w:noWrap/>
            <w:vAlign w:val="bottom"/>
            <w:hideMark/>
          </w:tcPr>
          <w:p w14:paraId="7F7E8D52"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511" w:type="dxa"/>
            <w:tcBorders>
              <w:top w:val="nil"/>
              <w:left w:val="nil"/>
              <w:bottom w:val="nil"/>
              <w:right w:val="nil"/>
            </w:tcBorders>
            <w:noWrap/>
            <w:vAlign w:val="bottom"/>
            <w:hideMark/>
          </w:tcPr>
          <w:p w14:paraId="350088FD"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Rozpočet 2026</w:t>
            </w:r>
          </w:p>
        </w:tc>
        <w:tc>
          <w:tcPr>
            <w:tcW w:w="1322" w:type="dxa"/>
            <w:tcBorders>
              <w:top w:val="nil"/>
              <w:left w:val="nil"/>
              <w:bottom w:val="nil"/>
              <w:right w:val="nil"/>
            </w:tcBorders>
            <w:noWrap/>
            <w:vAlign w:val="bottom"/>
            <w:hideMark/>
          </w:tcPr>
          <w:p w14:paraId="709411AC"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VšZP</w:t>
            </w:r>
          </w:p>
        </w:tc>
        <w:tc>
          <w:tcPr>
            <w:tcW w:w="1417" w:type="dxa"/>
            <w:tcBorders>
              <w:top w:val="nil"/>
              <w:left w:val="nil"/>
              <w:bottom w:val="nil"/>
              <w:right w:val="nil"/>
            </w:tcBorders>
            <w:noWrap/>
            <w:vAlign w:val="bottom"/>
            <w:hideMark/>
          </w:tcPr>
          <w:p w14:paraId="7B76E36D"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Dôvera</w:t>
            </w:r>
          </w:p>
        </w:tc>
        <w:tc>
          <w:tcPr>
            <w:tcW w:w="1276" w:type="dxa"/>
            <w:tcBorders>
              <w:top w:val="nil"/>
              <w:left w:val="nil"/>
              <w:bottom w:val="nil"/>
              <w:right w:val="nil"/>
            </w:tcBorders>
            <w:noWrap/>
            <w:vAlign w:val="bottom"/>
            <w:hideMark/>
          </w:tcPr>
          <w:p w14:paraId="1AFFB4D3"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Union</w:t>
            </w:r>
          </w:p>
        </w:tc>
        <w:tc>
          <w:tcPr>
            <w:tcW w:w="1559" w:type="dxa"/>
            <w:tcBorders>
              <w:top w:val="nil"/>
              <w:left w:val="nil"/>
              <w:bottom w:val="nil"/>
              <w:right w:val="nil"/>
            </w:tcBorders>
            <w:noWrap/>
            <w:vAlign w:val="bottom"/>
            <w:hideMark/>
          </w:tcPr>
          <w:p w14:paraId="5EC8CF9A"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Spolu</w:t>
            </w:r>
          </w:p>
        </w:tc>
      </w:tr>
      <w:tr w:rsidR="006777EE" w:rsidRPr="001A07CA" w14:paraId="6C582E38" w14:textId="77777777" w:rsidTr="00B84B62">
        <w:trPr>
          <w:trHeight w:val="299"/>
        </w:trPr>
        <w:tc>
          <w:tcPr>
            <w:tcW w:w="2129" w:type="dxa"/>
            <w:tcBorders>
              <w:top w:val="single" w:sz="4" w:space="0" w:color="auto"/>
              <w:left w:val="single" w:sz="4" w:space="0" w:color="auto"/>
              <w:bottom w:val="single" w:sz="4" w:space="0" w:color="auto"/>
              <w:right w:val="single" w:sz="4" w:space="0" w:color="auto"/>
            </w:tcBorders>
            <w:vAlign w:val="bottom"/>
            <w:hideMark/>
          </w:tcPr>
          <w:p w14:paraId="6D058C9B"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Príjmy bežného roka</w:t>
            </w:r>
          </w:p>
        </w:tc>
        <w:tc>
          <w:tcPr>
            <w:tcW w:w="1511" w:type="dxa"/>
            <w:tcBorders>
              <w:top w:val="single" w:sz="4" w:space="0" w:color="auto"/>
              <w:left w:val="nil"/>
              <w:bottom w:val="single" w:sz="4" w:space="0" w:color="auto"/>
              <w:right w:val="single" w:sz="4" w:space="0" w:color="auto"/>
            </w:tcBorders>
            <w:noWrap/>
            <w:vAlign w:val="bottom"/>
            <w:hideMark/>
          </w:tcPr>
          <w:p w14:paraId="08F01730"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9 263 124 544</w:t>
            </w:r>
          </w:p>
        </w:tc>
        <w:tc>
          <w:tcPr>
            <w:tcW w:w="1322" w:type="dxa"/>
            <w:tcBorders>
              <w:top w:val="single" w:sz="4" w:space="0" w:color="auto"/>
              <w:left w:val="nil"/>
              <w:bottom w:val="single" w:sz="4" w:space="0" w:color="auto"/>
              <w:right w:val="single" w:sz="4" w:space="0" w:color="auto"/>
            </w:tcBorders>
            <w:noWrap/>
            <w:vAlign w:val="bottom"/>
            <w:hideMark/>
          </w:tcPr>
          <w:p w14:paraId="7DB65018"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5 572 046 137</w:t>
            </w:r>
          </w:p>
        </w:tc>
        <w:tc>
          <w:tcPr>
            <w:tcW w:w="1417" w:type="dxa"/>
            <w:tcBorders>
              <w:top w:val="single" w:sz="4" w:space="0" w:color="auto"/>
              <w:left w:val="nil"/>
              <w:bottom w:val="single" w:sz="4" w:space="0" w:color="auto"/>
              <w:right w:val="single" w:sz="4" w:space="0" w:color="auto"/>
            </w:tcBorders>
            <w:noWrap/>
            <w:vAlign w:val="bottom"/>
            <w:hideMark/>
          </w:tcPr>
          <w:p w14:paraId="562BA9BF"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2 826 447 644</w:t>
            </w:r>
          </w:p>
        </w:tc>
        <w:tc>
          <w:tcPr>
            <w:tcW w:w="1276" w:type="dxa"/>
            <w:tcBorders>
              <w:top w:val="single" w:sz="4" w:space="0" w:color="auto"/>
              <w:left w:val="nil"/>
              <w:bottom w:val="single" w:sz="4" w:space="0" w:color="auto"/>
              <w:right w:val="single" w:sz="4" w:space="0" w:color="auto"/>
            </w:tcBorders>
            <w:noWrap/>
            <w:vAlign w:val="bottom"/>
            <w:hideMark/>
          </w:tcPr>
          <w:p w14:paraId="641BD622"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942 987 393</w:t>
            </w:r>
          </w:p>
        </w:tc>
        <w:tc>
          <w:tcPr>
            <w:tcW w:w="1559" w:type="dxa"/>
            <w:tcBorders>
              <w:top w:val="single" w:sz="4" w:space="0" w:color="auto"/>
              <w:left w:val="nil"/>
              <w:bottom w:val="single" w:sz="4" w:space="0" w:color="auto"/>
              <w:right w:val="single" w:sz="4" w:space="0" w:color="auto"/>
            </w:tcBorders>
            <w:noWrap/>
            <w:vAlign w:val="bottom"/>
            <w:hideMark/>
          </w:tcPr>
          <w:p w14:paraId="1AF2B6B6" w14:textId="77777777" w:rsidR="006777EE" w:rsidRPr="00F61971" w:rsidRDefault="006777EE" w:rsidP="006777E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F61971">
              <w:rPr>
                <w:rFonts w:ascii="Times New Roman" w:eastAsia="Times New Roman" w:hAnsi="Times New Roman" w:cs="Times New Roman"/>
                <w:b/>
                <w:bCs/>
                <w:color w:val="000000"/>
                <w:kern w:val="0"/>
                <w:sz w:val="20"/>
                <w:szCs w:val="20"/>
                <w:lang w:eastAsia="sk-SK"/>
                <w14:ligatures w14:val="none"/>
              </w:rPr>
              <w:t>9 341 481 174</w:t>
            </w:r>
          </w:p>
        </w:tc>
      </w:tr>
      <w:tr w:rsidR="006777EE" w:rsidRPr="001A07CA" w14:paraId="1CF003A7" w14:textId="77777777" w:rsidTr="00B84B62">
        <w:trPr>
          <w:trHeight w:val="299"/>
        </w:trPr>
        <w:tc>
          <w:tcPr>
            <w:tcW w:w="2129" w:type="dxa"/>
            <w:tcBorders>
              <w:top w:val="nil"/>
              <w:left w:val="single" w:sz="4" w:space="0" w:color="auto"/>
              <w:bottom w:val="single" w:sz="4" w:space="0" w:color="auto"/>
              <w:right w:val="single" w:sz="4" w:space="0" w:color="auto"/>
            </w:tcBorders>
            <w:vAlign w:val="bottom"/>
            <w:hideMark/>
          </w:tcPr>
          <w:p w14:paraId="0DF20CD6"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Prevádzka, príspevky, dane</w:t>
            </w:r>
          </w:p>
        </w:tc>
        <w:tc>
          <w:tcPr>
            <w:tcW w:w="1511" w:type="dxa"/>
            <w:tcBorders>
              <w:top w:val="nil"/>
              <w:left w:val="nil"/>
              <w:bottom w:val="single" w:sz="4" w:space="0" w:color="auto"/>
              <w:right w:val="single" w:sz="4" w:space="0" w:color="auto"/>
            </w:tcBorders>
            <w:noWrap/>
            <w:vAlign w:val="bottom"/>
            <w:hideMark/>
          </w:tcPr>
          <w:p w14:paraId="19E33633"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326 830 375</w:t>
            </w:r>
          </w:p>
        </w:tc>
        <w:tc>
          <w:tcPr>
            <w:tcW w:w="1322" w:type="dxa"/>
            <w:tcBorders>
              <w:top w:val="nil"/>
              <w:left w:val="nil"/>
              <w:bottom w:val="single" w:sz="4" w:space="0" w:color="auto"/>
              <w:right w:val="single" w:sz="4" w:space="0" w:color="auto"/>
            </w:tcBorders>
            <w:noWrap/>
            <w:vAlign w:val="bottom"/>
            <w:hideMark/>
          </w:tcPr>
          <w:p w14:paraId="3CA30ECE"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185 138 170</w:t>
            </w:r>
          </w:p>
        </w:tc>
        <w:tc>
          <w:tcPr>
            <w:tcW w:w="1417" w:type="dxa"/>
            <w:tcBorders>
              <w:top w:val="nil"/>
              <w:left w:val="nil"/>
              <w:bottom w:val="single" w:sz="4" w:space="0" w:color="auto"/>
              <w:right w:val="single" w:sz="4" w:space="0" w:color="auto"/>
            </w:tcBorders>
            <w:noWrap/>
            <w:vAlign w:val="bottom"/>
            <w:hideMark/>
          </w:tcPr>
          <w:p w14:paraId="567BCB3A"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141 247 368</w:t>
            </w:r>
          </w:p>
        </w:tc>
        <w:tc>
          <w:tcPr>
            <w:tcW w:w="1276" w:type="dxa"/>
            <w:tcBorders>
              <w:top w:val="nil"/>
              <w:left w:val="nil"/>
              <w:bottom w:val="single" w:sz="4" w:space="0" w:color="auto"/>
              <w:right w:val="single" w:sz="4" w:space="0" w:color="auto"/>
            </w:tcBorders>
            <w:noWrap/>
            <w:vAlign w:val="bottom"/>
            <w:hideMark/>
          </w:tcPr>
          <w:p w14:paraId="66305A77"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58 162 414</w:t>
            </w:r>
          </w:p>
        </w:tc>
        <w:tc>
          <w:tcPr>
            <w:tcW w:w="1559" w:type="dxa"/>
            <w:tcBorders>
              <w:top w:val="nil"/>
              <w:left w:val="nil"/>
              <w:bottom w:val="single" w:sz="4" w:space="0" w:color="auto"/>
              <w:right w:val="single" w:sz="4" w:space="0" w:color="auto"/>
            </w:tcBorders>
            <w:noWrap/>
            <w:vAlign w:val="bottom"/>
            <w:hideMark/>
          </w:tcPr>
          <w:p w14:paraId="680B84BC" w14:textId="77777777" w:rsidR="006777EE" w:rsidRPr="00F61971" w:rsidRDefault="006777EE" w:rsidP="006777E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F61971">
              <w:rPr>
                <w:rFonts w:ascii="Times New Roman" w:eastAsia="Times New Roman" w:hAnsi="Times New Roman" w:cs="Times New Roman"/>
                <w:b/>
                <w:bCs/>
                <w:color w:val="000000"/>
                <w:kern w:val="0"/>
                <w:sz w:val="20"/>
                <w:szCs w:val="20"/>
                <w:lang w:eastAsia="sk-SK"/>
                <w14:ligatures w14:val="none"/>
              </w:rPr>
              <w:t>384 522 382</w:t>
            </w:r>
          </w:p>
        </w:tc>
      </w:tr>
      <w:tr w:rsidR="006777EE" w:rsidRPr="001A07CA" w14:paraId="31174883" w14:textId="77777777" w:rsidTr="00B84B62">
        <w:trPr>
          <w:trHeight w:val="587"/>
        </w:trPr>
        <w:tc>
          <w:tcPr>
            <w:tcW w:w="2129" w:type="dxa"/>
            <w:tcBorders>
              <w:top w:val="nil"/>
              <w:left w:val="single" w:sz="4" w:space="0" w:color="auto"/>
              <w:bottom w:val="single" w:sz="4" w:space="0" w:color="auto"/>
              <w:right w:val="single" w:sz="4" w:space="0" w:color="auto"/>
            </w:tcBorders>
            <w:vAlign w:val="bottom"/>
            <w:hideMark/>
          </w:tcPr>
          <w:p w14:paraId="3EC8F1F6"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Disponibilné zdroje na zdravotnú starostlivosť</w:t>
            </w:r>
          </w:p>
        </w:tc>
        <w:tc>
          <w:tcPr>
            <w:tcW w:w="1511" w:type="dxa"/>
            <w:tcBorders>
              <w:top w:val="nil"/>
              <w:left w:val="nil"/>
              <w:bottom w:val="single" w:sz="4" w:space="0" w:color="auto"/>
              <w:right w:val="single" w:sz="4" w:space="0" w:color="auto"/>
            </w:tcBorders>
            <w:noWrap/>
            <w:vAlign w:val="bottom"/>
            <w:hideMark/>
          </w:tcPr>
          <w:p w14:paraId="3DF75178"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8 936 294 169</w:t>
            </w:r>
          </w:p>
        </w:tc>
        <w:tc>
          <w:tcPr>
            <w:tcW w:w="1322" w:type="dxa"/>
            <w:tcBorders>
              <w:top w:val="nil"/>
              <w:left w:val="nil"/>
              <w:bottom w:val="single" w:sz="4" w:space="0" w:color="auto"/>
              <w:right w:val="single" w:sz="4" w:space="0" w:color="auto"/>
            </w:tcBorders>
            <w:noWrap/>
            <w:vAlign w:val="bottom"/>
            <w:hideMark/>
          </w:tcPr>
          <w:p w14:paraId="53FD4009"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5 386 907 967</w:t>
            </w:r>
          </w:p>
        </w:tc>
        <w:tc>
          <w:tcPr>
            <w:tcW w:w="1417" w:type="dxa"/>
            <w:tcBorders>
              <w:top w:val="nil"/>
              <w:left w:val="nil"/>
              <w:bottom w:val="single" w:sz="4" w:space="0" w:color="auto"/>
              <w:right w:val="single" w:sz="4" w:space="0" w:color="auto"/>
            </w:tcBorders>
            <w:noWrap/>
            <w:vAlign w:val="bottom"/>
            <w:hideMark/>
          </w:tcPr>
          <w:p w14:paraId="358E7223"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2 685 200 276</w:t>
            </w:r>
          </w:p>
        </w:tc>
        <w:tc>
          <w:tcPr>
            <w:tcW w:w="1276" w:type="dxa"/>
            <w:tcBorders>
              <w:top w:val="nil"/>
              <w:left w:val="nil"/>
              <w:bottom w:val="single" w:sz="4" w:space="0" w:color="auto"/>
              <w:right w:val="single" w:sz="4" w:space="0" w:color="auto"/>
            </w:tcBorders>
            <w:noWrap/>
            <w:vAlign w:val="bottom"/>
            <w:hideMark/>
          </w:tcPr>
          <w:p w14:paraId="34BD6C87"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884 824 979</w:t>
            </w:r>
          </w:p>
        </w:tc>
        <w:tc>
          <w:tcPr>
            <w:tcW w:w="1559" w:type="dxa"/>
            <w:tcBorders>
              <w:top w:val="nil"/>
              <w:left w:val="nil"/>
              <w:bottom w:val="single" w:sz="4" w:space="0" w:color="auto"/>
              <w:right w:val="single" w:sz="4" w:space="0" w:color="auto"/>
            </w:tcBorders>
            <w:noWrap/>
            <w:vAlign w:val="bottom"/>
            <w:hideMark/>
          </w:tcPr>
          <w:p w14:paraId="61F93947" w14:textId="77777777" w:rsidR="006777EE" w:rsidRPr="00F61971" w:rsidRDefault="006777EE" w:rsidP="006777E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F61971">
              <w:rPr>
                <w:rFonts w:ascii="Times New Roman" w:eastAsia="Times New Roman" w:hAnsi="Times New Roman" w:cs="Times New Roman"/>
                <w:b/>
                <w:bCs/>
                <w:color w:val="000000"/>
                <w:kern w:val="0"/>
                <w:sz w:val="20"/>
                <w:szCs w:val="20"/>
                <w:lang w:eastAsia="sk-SK"/>
                <w14:ligatures w14:val="none"/>
              </w:rPr>
              <w:t>8 956 958 792</w:t>
            </w:r>
          </w:p>
        </w:tc>
      </w:tr>
      <w:tr w:rsidR="006777EE" w:rsidRPr="001A07CA" w14:paraId="6DCDE87B" w14:textId="77777777" w:rsidTr="001A7293">
        <w:trPr>
          <w:trHeight w:val="299"/>
        </w:trPr>
        <w:tc>
          <w:tcPr>
            <w:tcW w:w="2129" w:type="dxa"/>
            <w:tcBorders>
              <w:top w:val="nil"/>
              <w:left w:val="nil"/>
              <w:bottom w:val="nil"/>
              <w:right w:val="nil"/>
            </w:tcBorders>
            <w:noWrap/>
            <w:vAlign w:val="bottom"/>
            <w:hideMark/>
          </w:tcPr>
          <w:p w14:paraId="65459CC2"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p>
        </w:tc>
        <w:tc>
          <w:tcPr>
            <w:tcW w:w="1511" w:type="dxa"/>
            <w:tcBorders>
              <w:top w:val="nil"/>
              <w:left w:val="nil"/>
              <w:bottom w:val="nil"/>
              <w:right w:val="nil"/>
            </w:tcBorders>
            <w:noWrap/>
            <w:vAlign w:val="bottom"/>
            <w:hideMark/>
          </w:tcPr>
          <w:p w14:paraId="3A9BB025"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322" w:type="dxa"/>
            <w:tcBorders>
              <w:top w:val="nil"/>
              <w:left w:val="nil"/>
              <w:bottom w:val="nil"/>
              <w:right w:val="nil"/>
            </w:tcBorders>
            <w:noWrap/>
            <w:vAlign w:val="bottom"/>
            <w:hideMark/>
          </w:tcPr>
          <w:p w14:paraId="01C143FA"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417" w:type="dxa"/>
            <w:tcBorders>
              <w:top w:val="nil"/>
              <w:left w:val="nil"/>
              <w:bottom w:val="nil"/>
              <w:right w:val="nil"/>
            </w:tcBorders>
            <w:noWrap/>
            <w:vAlign w:val="bottom"/>
            <w:hideMark/>
          </w:tcPr>
          <w:p w14:paraId="6E597AB3"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2835" w:type="dxa"/>
            <w:gridSpan w:val="2"/>
            <w:tcBorders>
              <w:top w:val="nil"/>
              <w:left w:val="nil"/>
              <w:bottom w:val="nil"/>
              <w:right w:val="nil"/>
            </w:tcBorders>
            <w:noWrap/>
            <w:vAlign w:val="bottom"/>
            <w:hideMark/>
          </w:tcPr>
          <w:p w14:paraId="1A0FDE3F"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zdroj: vlastné spracovanie</w:t>
            </w:r>
          </w:p>
        </w:tc>
      </w:tr>
      <w:tr w:rsidR="006777EE" w:rsidRPr="001A07CA" w14:paraId="55FAA59A" w14:textId="77777777" w:rsidTr="00B84B62">
        <w:trPr>
          <w:trHeight w:val="299"/>
        </w:trPr>
        <w:tc>
          <w:tcPr>
            <w:tcW w:w="2129" w:type="dxa"/>
            <w:tcBorders>
              <w:top w:val="nil"/>
              <w:left w:val="nil"/>
              <w:bottom w:val="nil"/>
              <w:right w:val="nil"/>
            </w:tcBorders>
            <w:noWrap/>
            <w:vAlign w:val="bottom"/>
            <w:hideMark/>
          </w:tcPr>
          <w:p w14:paraId="0F5CAF79"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p>
        </w:tc>
        <w:tc>
          <w:tcPr>
            <w:tcW w:w="1511" w:type="dxa"/>
            <w:tcBorders>
              <w:top w:val="nil"/>
              <w:left w:val="nil"/>
              <w:bottom w:val="nil"/>
              <w:right w:val="nil"/>
            </w:tcBorders>
            <w:noWrap/>
            <w:vAlign w:val="bottom"/>
            <w:hideMark/>
          </w:tcPr>
          <w:p w14:paraId="71C460F0"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322" w:type="dxa"/>
            <w:tcBorders>
              <w:top w:val="nil"/>
              <w:left w:val="nil"/>
              <w:bottom w:val="nil"/>
              <w:right w:val="nil"/>
            </w:tcBorders>
            <w:noWrap/>
            <w:vAlign w:val="bottom"/>
            <w:hideMark/>
          </w:tcPr>
          <w:p w14:paraId="15C7C8EE"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417" w:type="dxa"/>
            <w:tcBorders>
              <w:top w:val="nil"/>
              <w:left w:val="nil"/>
              <w:bottom w:val="nil"/>
              <w:right w:val="nil"/>
            </w:tcBorders>
            <w:noWrap/>
            <w:vAlign w:val="bottom"/>
            <w:hideMark/>
          </w:tcPr>
          <w:p w14:paraId="2C74221C"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276" w:type="dxa"/>
            <w:tcBorders>
              <w:top w:val="nil"/>
              <w:left w:val="nil"/>
              <w:bottom w:val="nil"/>
              <w:right w:val="nil"/>
            </w:tcBorders>
            <w:noWrap/>
            <w:vAlign w:val="bottom"/>
            <w:hideMark/>
          </w:tcPr>
          <w:p w14:paraId="7E4D693B"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559" w:type="dxa"/>
            <w:tcBorders>
              <w:top w:val="nil"/>
              <w:left w:val="nil"/>
              <w:bottom w:val="nil"/>
              <w:right w:val="nil"/>
            </w:tcBorders>
            <w:noWrap/>
            <w:vAlign w:val="bottom"/>
            <w:hideMark/>
          </w:tcPr>
          <w:p w14:paraId="7ACAED33"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r>
      <w:tr w:rsidR="006777EE" w:rsidRPr="001A07CA" w14:paraId="2D3DC1AE" w14:textId="77777777" w:rsidTr="00B84B62">
        <w:trPr>
          <w:trHeight w:val="299"/>
        </w:trPr>
        <w:tc>
          <w:tcPr>
            <w:tcW w:w="2129" w:type="dxa"/>
            <w:tcBorders>
              <w:top w:val="nil"/>
              <w:left w:val="nil"/>
              <w:bottom w:val="nil"/>
              <w:right w:val="nil"/>
            </w:tcBorders>
            <w:noWrap/>
            <w:vAlign w:val="bottom"/>
            <w:hideMark/>
          </w:tcPr>
          <w:p w14:paraId="0BAFEA54"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511" w:type="dxa"/>
            <w:tcBorders>
              <w:top w:val="nil"/>
              <w:left w:val="nil"/>
              <w:bottom w:val="nil"/>
              <w:right w:val="nil"/>
            </w:tcBorders>
            <w:noWrap/>
            <w:vAlign w:val="bottom"/>
            <w:hideMark/>
          </w:tcPr>
          <w:p w14:paraId="76BD42C6"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322" w:type="dxa"/>
            <w:tcBorders>
              <w:top w:val="nil"/>
              <w:left w:val="nil"/>
              <w:bottom w:val="nil"/>
              <w:right w:val="nil"/>
            </w:tcBorders>
            <w:noWrap/>
            <w:vAlign w:val="bottom"/>
            <w:hideMark/>
          </w:tcPr>
          <w:p w14:paraId="55B790DA"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417" w:type="dxa"/>
            <w:tcBorders>
              <w:top w:val="nil"/>
              <w:left w:val="nil"/>
              <w:bottom w:val="nil"/>
              <w:right w:val="nil"/>
            </w:tcBorders>
            <w:noWrap/>
            <w:vAlign w:val="bottom"/>
            <w:hideMark/>
          </w:tcPr>
          <w:p w14:paraId="7E3CDCD3"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276" w:type="dxa"/>
            <w:tcBorders>
              <w:top w:val="nil"/>
              <w:left w:val="nil"/>
              <w:bottom w:val="nil"/>
              <w:right w:val="nil"/>
            </w:tcBorders>
            <w:noWrap/>
            <w:vAlign w:val="bottom"/>
            <w:hideMark/>
          </w:tcPr>
          <w:p w14:paraId="7FF07E7D"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559" w:type="dxa"/>
            <w:tcBorders>
              <w:top w:val="nil"/>
              <w:left w:val="nil"/>
              <w:bottom w:val="nil"/>
              <w:right w:val="nil"/>
            </w:tcBorders>
            <w:noWrap/>
            <w:vAlign w:val="bottom"/>
            <w:hideMark/>
          </w:tcPr>
          <w:p w14:paraId="48317AB8"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r>
      <w:tr w:rsidR="006777EE" w:rsidRPr="001A07CA" w14:paraId="36CBD7C3" w14:textId="77777777" w:rsidTr="00B84B62">
        <w:trPr>
          <w:trHeight w:val="299"/>
        </w:trPr>
        <w:tc>
          <w:tcPr>
            <w:tcW w:w="2129" w:type="dxa"/>
            <w:tcBorders>
              <w:top w:val="nil"/>
              <w:left w:val="nil"/>
              <w:bottom w:val="nil"/>
              <w:right w:val="nil"/>
            </w:tcBorders>
            <w:noWrap/>
            <w:vAlign w:val="bottom"/>
            <w:hideMark/>
          </w:tcPr>
          <w:p w14:paraId="353C0C13"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511" w:type="dxa"/>
            <w:tcBorders>
              <w:top w:val="nil"/>
              <w:left w:val="nil"/>
              <w:bottom w:val="nil"/>
              <w:right w:val="nil"/>
            </w:tcBorders>
            <w:noWrap/>
            <w:vAlign w:val="bottom"/>
            <w:hideMark/>
          </w:tcPr>
          <w:p w14:paraId="5BA802E7"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Rozpočet 2026</w:t>
            </w:r>
          </w:p>
        </w:tc>
        <w:tc>
          <w:tcPr>
            <w:tcW w:w="1322" w:type="dxa"/>
            <w:tcBorders>
              <w:top w:val="nil"/>
              <w:left w:val="nil"/>
              <w:bottom w:val="nil"/>
              <w:right w:val="nil"/>
            </w:tcBorders>
            <w:noWrap/>
            <w:vAlign w:val="bottom"/>
            <w:hideMark/>
          </w:tcPr>
          <w:p w14:paraId="57843521"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VšZP</w:t>
            </w:r>
          </w:p>
        </w:tc>
        <w:tc>
          <w:tcPr>
            <w:tcW w:w="1417" w:type="dxa"/>
            <w:tcBorders>
              <w:top w:val="nil"/>
              <w:left w:val="nil"/>
              <w:bottom w:val="nil"/>
              <w:right w:val="nil"/>
            </w:tcBorders>
            <w:noWrap/>
            <w:vAlign w:val="bottom"/>
            <w:hideMark/>
          </w:tcPr>
          <w:p w14:paraId="05F70B55"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Dôvera</w:t>
            </w:r>
          </w:p>
        </w:tc>
        <w:tc>
          <w:tcPr>
            <w:tcW w:w="1276" w:type="dxa"/>
            <w:tcBorders>
              <w:top w:val="nil"/>
              <w:left w:val="nil"/>
              <w:bottom w:val="nil"/>
              <w:right w:val="nil"/>
            </w:tcBorders>
            <w:noWrap/>
            <w:vAlign w:val="bottom"/>
            <w:hideMark/>
          </w:tcPr>
          <w:p w14:paraId="717A7545"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Union</w:t>
            </w:r>
          </w:p>
        </w:tc>
        <w:tc>
          <w:tcPr>
            <w:tcW w:w="1559" w:type="dxa"/>
            <w:tcBorders>
              <w:top w:val="nil"/>
              <w:left w:val="nil"/>
              <w:bottom w:val="nil"/>
              <w:right w:val="nil"/>
            </w:tcBorders>
            <w:noWrap/>
            <w:vAlign w:val="bottom"/>
            <w:hideMark/>
          </w:tcPr>
          <w:p w14:paraId="01F1DD85"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Spolu</w:t>
            </w:r>
          </w:p>
        </w:tc>
      </w:tr>
      <w:tr w:rsidR="006777EE" w:rsidRPr="001A07CA" w14:paraId="07B3BEDF" w14:textId="77777777" w:rsidTr="00B84B62">
        <w:trPr>
          <w:trHeight w:val="299"/>
        </w:trPr>
        <w:tc>
          <w:tcPr>
            <w:tcW w:w="2129" w:type="dxa"/>
            <w:tcBorders>
              <w:top w:val="single" w:sz="4" w:space="0" w:color="auto"/>
              <w:left w:val="single" w:sz="4" w:space="0" w:color="auto"/>
              <w:bottom w:val="single" w:sz="4" w:space="0" w:color="auto"/>
              <w:right w:val="single" w:sz="4" w:space="0" w:color="auto"/>
            </w:tcBorders>
            <w:vAlign w:val="bottom"/>
            <w:hideMark/>
          </w:tcPr>
          <w:p w14:paraId="45212045"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Príjmy bežného roka</w:t>
            </w:r>
          </w:p>
        </w:tc>
        <w:tc>
          <w:tcPr>
            <w:tcW w:w="1511" w:type="dxa"/>
            <w:tcBorders>
              <w:top w:val="single" w:sz="4" w:space="0" w:color="auto"/>
              <w:left w:val="nil"/>
              <w:bottom w:val="single" w:sz="4" w:space="0" w:color="auto"/>
              <w:right w:val="single" w:sz="4" w:space="0" w:color="auto"/>
            </w:tcBorders>
            <w:noWrap/>
            <w:vAlign w:val="bottom"/>
            <w:hideMark/>
          </w:tcPr>
          <w:p w14:paraId="22DFCC0A"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9 263 124 544</w:t>
            </w:r>
          </w:p>
        </w:tc>
        <w:tc>
          <w:tcPr>
            <w:tcW w:w="1322" w:type="dxa"/>
            <w:tcBorders>
              <w:top w:val="single" w:sz="4" w:space="0" w:color="auto"/>
              <w:left w:val="nil"/>
              <w:bottom w:val="single" w:sz="4" w:space="0" w:color="auto"/>
              <w:right w:val="single" w:sz="4" w:space="0" w:color="auto"/>
            </w:tcBorders>
            <w:noWrap/>
            <w:vAlign w:val="bottom"/>
            <w:hideMark/>
          </w:tcPr>
          <w:p w14:paraId="7EA34E5B"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5 509 971 071</w:t>
            </w:r>
          </w:p>
        </w:tc>
        <w:tc>
          <w:tcPr>
            <w:tcW w:w="1417" w:type="dxa"/>
            <w:tcBorders>
              <w:top w:val="single" w:sz="4" w:space="0" w:color="auto"/>
              <w:left w:val="nil"/>
              <w:bottom w:val="single" w:sz="4" w:space="0" w:color="auto"/>
              <w:right w:val="single" w:sz="4" w:space="0" w:color="auto"/>
            </w:tcBorders>
            <w:noWrap/>
            <w:vAlign w:val="bottom"/>
            <w:hideMark/>
          </w:tcPr>
          <w:p w14:paraId="5A01F823"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2 799 647 823</w:t>
            </w:r>
          </w:p>
        </w:tc>
        <w:tc>
          <w:tcPr>
            <w:tcW w:w="1276" w:type="dxa"/>
            <w:tcBorders>
              <w:top w:val="single" w:sz="4" w:space="0" w:color="auto"/>
              <w:left w:val="nil"/>
              <w:bottom w:val="single" w:sz="4" w:space="0" w:color="auto"/>
              <w:right w:val="single" w:sz="4" w:space="0" w:color="auto"/>
            </w:tcBorders>
            <w:noWrap/>
            <w:vAlign w:val="bottom"/>
            <w:hideMark/>
          </w:tcPr>
          <w:p w14:paraId="189932F4"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921 911 186</w:t>
            </w:r>
          </w:p>
        </w:tc>
        <w:tc>
          <w:tcPr>
            <w:tcW w:w="1559" w:type="dxa"/>
            <w:tcBorders>
              <w:top w:val="single" w:sz="4" w:space="0" w:color="auto"/>
              <w:left w:val="nil"/>
              <w:bottom w:val="single" w:sz="4" w:space="0" w:color="auto"/>
              <w:right w:val="single" w:sz="4" w:space="0" w:color="auto"/>
            </w:tcBorders>
            <w:noWrap/>
            <w:vAlign w:val="bottom"/>
            <w:hideMark/>
          </w:tcPr>
          <w:p w14:paraId="4844851F" w14:textId="77777777" w:rsidR="006777EE" w:rsidRPr="00F61971" w:rsidRDefault="006777EE" w:rsidP="006777E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F61971">
              <w:rPr>
                <w:rFonts w:ascii="Times New Roman" w:eastAsia="Times New Roman" w:hAnsi="Times New Roman" w:cs="Times New Roman"/>
                <w:b/>
                <w:bCs/>
                <w:color w:val="000000"/>
                <w:kern w:val="0"/>
                <w:sz w:val="20"/>
                <w:szCs w:val="20"/>
                <w:lang w:eastAsia="sk-SK"/>
                <w14:ligatures w14:val="none"/>
              </w:rPr>
              <w:t>9 231 530 080</w:t>
            </w:r>
          </w:p>
        </w:tc>
      </w:tr>
      <w:tr w:rsidR="006777EE" w:rsidRPr="001A07CA" w14:paraId="3FD2E93A" w14:textId="77777777" w:rsidTr="00B84B62">
        <w:trPr>
          <w:trHeight w:val="299"/>
        </w:trPr>
        <w:tc>
          <w:tcPr>
            <w:tcW w:w="2129" w:type="dxa"/>
            <w:tcBorders>
              <w:top w:val="nil"/>
              <w:left w:val="single" w:sz="4" w:space="0" w:color="auto"/>
              <w:bottom w:val="single" w:sz="4" w:space="0" w:color="auto"/>
              <w:right w:val="single" w:sz="4" w:space="0" w:color="auto"/>
            </w:tcBorders>
            <w:vAlign w:val="bottom"/>
            <w:hideMark/>
          </w:tcPr>
          <w:p w14:paraId="15AE24DD"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Prevádzka, príspevky, dane</w:t>
            </w:r>
          </w:p>
        </w:tc>
        <w:tc>
          <w:tcPr>
            <w:tcW w:w="1511" w:type="dxa"/>
            <w:tcBorders>
              <w:top w:val="nil"/>
              <w:left w:val="nil"/>
              <w:bottom w:val="single" w:sz="4" w:space="0" w:color="auto"/>
              <w:right w:val="single" w:sz="4" w:space="0" w:color="auto"/>
            </w:tcBorders>
            <w:noWrap/>
            <w:vAlign w:val="bottom"/>
            <w:hideMark/>
          </w:tcPr>
          <w:p w14:paraId="54C9006F"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326 830 375</w:t>
            </w:r>
          </w:p>
        </w:tc>
        <w:tc>
          <w:tcPr>
            <w:tcW w:w="1322" w:type="dxa"/>
            <w:tcBorders>
              <w:top w:val="nil"/>
              <w:left w:val="nil"/>
              <w:bottom w:val="single" w:sz="4" w:space="0" w:color="auto"/>
              <w:right w:val="single" w:sz="4" w:space="0" w:color="auto"/>
            </w:tcBorders>
            <w:noWrap/>
            <w:vAlign w:val="bottom"/>
            <w:hideMark/>
          </w:tcPr>
          <w:p w14:paraId="3E228D79"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185 138 170</w:t>
            </w:r>
          </w:p>
        </w:tc>
        <w:tc>
          <w:tcPr>
            <w:tcW w:w="1417" w:type="dxa"/>
            <w:tcBorders>
              <w:top w:val="nil"/>
              <w:left w:val="nil"/>
              <w:bottom w:val="single" w:sz="4" w:space="0" w:color="auto"/>
              <w:right w:val="single" w:sz="4" w:space="0" w:color="auto"/>
            </w:tcBorders>
            <w:noWrap/>
            <w:vAlign w:val="bottom"/>
            <w:hideMark/>
          </w:tcPr>
          <w:p w14:paraId="4E9A2B0E"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141 247 368</w:t>
            </w:r>
          </w:p>
        </w:tc>
        <w:tc>
          <w:tcPr>
            <w:tcW w:w="1276" w:type="dxa"/>
            <w:tcBorders>
              <w:top w:val="nil"/>
              <w:left w:val="nil"/>
              <w:bottom w:val="single" w:sz="4" w:space="0" w:color="auto"/>
              <w:right w:val="single" w:sz="4" w:space="0" w:color="auto"/>
            </w:tcBorders>
            <w:noWrap/>
            <w:vAlign w:val="bottom"/>
            <w:hideMark/>
          </w:tcPr>
          <w:p w14:paraId="0B729899"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58 162 414</w:t>
            </w:r>
          </w:p>
        </w:tc>
        <w:tc>
          <w:tcPr>
            <w:tcW w:w="1559" w:type="dxa"/>
            <w:tcBorders>
              <w:top w:val="nil"/>
              <w:left w:val="nil"/>
              <w:bottom w:val="single" w:sz="4" w:space="0" w:color="auto"/>
              <w:right w:val="single" w:sz="4" w:space="0" w:color="auto"/>
            </w:tcBorders>
            <w:noWrap/>
            <w:vAlign w:val="bottom"/>
            <w:hideMark/>
          </w:tcPr>
          <w:p w14:paraId="4654D742" w14:textId="77777777" w:rsidR="006777EE" w:rsidRPr="00F61971" w:rsidRDefault="006777EE" w:rsidP="006777E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F61971">
              <w:rPr>
                <w:rFonts w:ascii="Times New Roman" w:eastAsia="Times New Roman" w:hAnsi="Times New Roman" w:cs="Times New Roman"/>
                <w:b/>
                <w:bCs/>
                <w:color w:val="000000"/>
                <w:kern w:val="0"/>
                <w:sz w:val="20"/>
                <w:szCs w:val="20"/>
                <w:lang w:eastAsia="sk-SK"/>
                <w14:ligatures w14:val="none"/>
              </w:rPr>
              <w:t>384 522 382</w:t>
            </w:r>
          </w:p>
        </w:tc>
      </w:tr>
      <w:tr w:rsidR="006777EE" w:rsidRPr="001A07CA" w14:paraId="3F0D63B6" w14:textId="77777777" w:rsidTr="00B84B62">
        <w:trPr>
          <w:trHeight w:val="587"/>
        </w:trPr>
        <w:tc>
          <w:tcPr>
            <w:tcW w:w="2129" w:type="dxa"/>
            <w:tcBorders>
              <w:top w:val="nil"/>
              <w:left w:val="single" w:sz="4" w:space="0" w:color="auto"/>
              <w:bottom w:val="single" w:sz="4" w:space="0" w:color="auto"/>
              <w:right w:val="single" w:sz="4" w:space="0" w:color="auto"/>
            </w:tcBorders>
            <w:vAlign w:val="bottom"/>
            <w:hideMark/>
          </w:tcPr>
          <w:p w14:paraId="194A1F47"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Disponibilné zdroje na zdravotnú starostlivosť</w:t>
            </w:r>
          </w:p>
        </w:tc>
        <w:tc>
          <w:tcPr>
            <w:tcW w:w="1511" w:type="dxa"/>
            <w:tcBorders>
              <w:top w:val="nil"/>
              <w:left w:val="nil"/>
              <w:bottom w:val="single" w:sz="4" w:space="0" w:color="auto"/>
              <w:right w:val="single" w:sz="4" w:space="0" w:color="auto"/>
            </w:tcBorders>
            <w:noWrap/>
            <w:vAlign w:val="bottom"/>
            <w:hideMark/>
          </w:tcPr>
          <w:p w14:paraId="4B9EAC07"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8 936 294 169</w:t>
            </w:r>
          </w:p>
        </w:tc>
        <w:tc>
          <w:tcPr>
            <w:tcW w:w="1322" w:type="dxa"/>
            <w:tcBorders>
              <w:top w:val="nil"/>
              <w:left w:val="nil"/>
              <w:bottom w:val="single" w:sz="4" w:space="0" w:color="auto"/>
              <w:right w:val="single" w:sz="4" w:space="0" w:color="auto"/>
            </w:tcBorders>
            <w:noWrap/>
            <w:vAlign w:val="bottom"/>
            <w:hideMark/>
          </w:tcPr>
          <w:p w14:paraId="213A5C17"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5 324 832 900</w:t>
            </w:r>
          </w:p>
        </w:tc>
        <w:tc>
          <w:tcPr>
            <w:tcW w:w="1417" w:type="dxa"/>
            <w:tcBorders>
              <w:top w:val="nil"/>
              <w:left w:val="nil"/>
              <w:bottom w:val="single" w:sz="4" w:space="0" w:color="auto"/>
              <w:right w:val="single" w:sz="4" w:space="0" w:color="auto"/>
            </w:tcBorders>
            <w:noWrap/>
            <w:vAlign w:val="bottom"/>
            <w:hideMark/>
          </w:tcPr>
          <w:p w14:paraId="56EBA623"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2 658 400 455</w:t>
            </w:r>
          </w:p>
        </w:tc>
        <w:tc>
          <w:tcPr>
            <w:tcW w:w="1276" w:type="dxa"/>
            <w:tcBorders>
              <w:top w:val="nil"/>
              <w:left w:val="nil"/>
              <w:bottom w:val="single" w:sz="4" w:space="0" w:color="auto"/>
              <w:right w:val="single" w:sz="4" w:space="0" w:color="auto"/>
            </w:tcBorders>
            <w:noWrap/>
            <w:vAlign w:val="bottom"/>
            <w:hideMark/>
          </w:tcPr>
          <w:p w14:paraId="29516701"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863 748 772</w:t>
            </w:r>
          </w:p>
        </w:tc>
        <w:tc>
          <w:tcPr>
            <w:tcW w:w="1559" w:type="dxa"/>
            <w:tcBorders>
              <w:top w:val="nil"/>
              <w:left w:val="nil"/>
              <w:bottom w:val="single" w:sz="4" w:space="0" w:color="auto"/>
              <w:right w:val="single" w:sz="4" w:space="0" w:color="auto"/>
            </w:tcBorders>
            <w:noWrap/>
            <w:vAlign w:val="bottom"/>
            <w:hideMark/>
          </w:tcPr>
          <w:p w14:paraId="32E9667C" w14:textId="77777777" w:rsidR="006777EE" w:rsidRPr="00F61971" w:rsidRDefault="006777EE" w:rsidP="006777EE">
            <w:pPr>
              <w:spacing w:after="0" w:line="240" w:lineRule="auto"/>
              <w:jc w:val="right"/>
              <w:rPr>
                <w:rFonts w:ascii="Times New Roman" w:eastAsia="Times New Roman" w:hAnsi="Times New Roman" w:cs="Times New Roman"/>
                <w:b/>
                <w:bCs/>
                <w:color w:val="000000"/>
                <w:kern w:val="0"/>
                <w:sz w:val="20"/>
                <w:szCs w:val="20"/>
                <w:lang w:eastAsia="sk-SK"/>
                <w14:ligatures w14:val="none"/>
              </w:rPr>
            </w:pPr>
            <w:r w:rsidRPr="00F61971">
              <w:rPr>
                <w:rFonts w:ascii="Times New Roman" w:eastAsia="Times New Roman" w:hAnsi="Times New Roman" w:cs="Times New Roman"/>
                <w:b/>
                <w:bCs/>
                <w:color w:val="000000"/>
                <w:kern w:val="0"/>
                <w:sz w:val="20"/>
                <w:szCs w:val="20"/>
                <w:lang w:eastAsia="sk-SK"/>
                <w14:ligatures w14:val="none"/>
              </w:rPr>
              <w:t>8 847 007 699</w:t>
            </w:r>
          </w:p>
        </w:tc>
      </w:tr>
      <w:tr w:rsidR="006777EE" w:rsidRPr="001A07CA" w14:paraId="7E235A3B" w14:textId="77777777" w:rsidTr="00394F43">
        <w:trPr>
          <w:trHeight w:val="299"/>
        </w:trPr>
        <w:tc>
          <w:tcPr>
            <w:tcW w:w="2129" w:type="dxa"/>
            <w:tcBorders>
              <w:top w:val="nil"/>
              <w:left w:val="nil"/>
              <w:bottom w:val="nil"/>
              <w:right w:val="nil"/>
            </w:tcBorders>
            <w:noWrap/>
            <w:vAlign w:val="bottom"/>
            <w:hideMark/>
          </w:tcPr>
          <w:p w14:paraId="7FB70D96" w14:textId="77777777" w:rsidR="006777EE" w:rsidRPr="001A07CA" w:rsidRDefault="006777EE" w:rsidP="006777EE">
            <w:pPr>
              <w:spacing w:after="0" w:line="240" w:lineRule="auto"/>
              <w:jc w:val="right"/>
              <w:rPr>
                <w:rFonts w:ascii="Times New Roman" w:eastAsia="Times New Roman" w:hAnsi="Times New Roman" w:cs="Times New Roman"/>
                <w:color w:val="000000"/>
                <w:kern w:val="0"/>
                <w:sz w:val="20"/>
                <w:szCs w:val="20"/>
                <w:lang w:eastAsia="sk-SK"/>
                <w14:ligatures w14:val="none"/>
              </w:rPr>
            </w:pPr>
          </w:p>
        </w:tc>
        <w:tc>
          <w:tcPr>
            <w:tcW w:w="1511" w:type="dxa"/>
            <w:tcBorders>
              <w:top w:val="nil"/>
              <w:left w:val="nil"/>
              <w:bottom w:val="nil"/>
              <w:right w:val="nil"/>
            </w:tcBorders>
            <w:noWrap/>
            <w:vAlign w:val="bottom"/>
            <w:hideMark/>
          </w:tcPr>
          <w:p w14:paraId="2C9136D8"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322" w:type="dxa"/>
            <w:tcBorders>
              <w:top w:val="nil"/>
              <w:left w:val="nil"/>
              <w:bottom w:val="nil"/>
              <w:right w:val="nil"/>
            </w:tcBorders>
            <w:noWrap/>
            <w:vAlign w:val="bottom"/>
            <w:hideMark/>
          </w:tcPr>
          <w:p w14:paraId="59F1BFFA"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1417" w:type="dxa"/>
            <w:tcBorders>
              <w:top w:val="nil"/>
              <w:left w:val="nil"/>
              <w:bottom w:val="nil"/>
              <w:right w:val="nil"/>
            </w:tcBorders>
            <w:noWrap/>
            <w:vAlign w:val="bottom"/>
            <w:hideMark/>
          </w:tcPr>
          <w:p w14:paraId="2A5ECCE9" w14:textId="77777777" w:rsidR="006777EE" w:rsidRPr="001A07CA" w:rsidRDefault="006777EE" w:rsidP="006777EE">
            <w:pPr>
              <w:spacing w:after="0" w:line="240" w:lineRule="auto"/>
              <w:rPr>
                <w:rFonts w:ascii="Times New Roman" w:eastAsia="Times New Roman" w:hAnsi="Times New Roman" w:cs="Times New Roman"/>
                <w:kern w:val="0"/>
                <w:sz w:val="20"/>
                <w:szCs w:val="20"/>
                <w:lang w:eastAsia="sk-SK"/>
                <w14:ligatures w14:val="none"/>
              </w:rPr>
            </w:pPr>
          </w:p>
        </w:tc>
        <w:tc>
          <w:tcPr>
            <w:tcW w:w="2835" w:type="dxa"/>
            <w:gridSpan w:val="2"/>
            <w:tcBorders>
              <w:top w:val="nil"/>
              <w:left w:val="nil"/>
              <w:bottom w:val="nil"/>
              <w:right w:val="nil"/>
            </w:tcBorders>
            <w:noWrap/>
            <w:vAlign w:val="bottom"/>
            <w:hideMark/>
          </w:tcPr>
          <w:p w14:paraId="079BC6B9" w14:textId="77777777" w:rsidR="006777EE" w:rsidRPr="001A07CA" w:rsidRDefault="006777EE" w:rsidP="006777EE">
            <w:pPr>
              <w:spacing w:after="0" w:line="240" w:lineRule="auto"/>
              <w:rPr>
                <w:rFonts w:ascii="Times New Roman" w:eastAsia="Times New Roman" w:hAnsi="Times New Roman" w:cs="Times New Roman"/>
                <w:color w:val="000000"/>
                <w:kern w:val="0"/>
                <w:sz w:val="20"/>
                <w:szCs w:val="20"/>
                <w:lang w:eastAsia="sk-SK"/>
                <w14:ligatures w14:val="none"/>
              </w:rPr>
            </w:pPr>
            <w:r w:rsidRPr="001A07CA">
              <w:rPr>
                <w:rFonts w:ascii="Times New Roman" w:eastAsia="Times New Roman" w:hAnsi="Times New Roman" w:cs="Times New Roman"/>
                <w:color w:val="000000"/>
                <w:kern w:val="0"/>
                <w:sz w:val="20"/>
                <w:szCs w:val="20"/>
                <w:lang w:eastAsia="sk-SK"/>
                <w14:ligatures w14:val="none"/>
              </w:rPr>
              <w:t>zdroj: podľa ZP</w:t>
            </w:r>
          </w:p>
        </w:tc>
      </w:tr>
    </w:tbl>
    <w:p w14:paraId="056B09C2" w14:textId="77777777" w:rsidR="006777EE" w:rsidRPr="001A07CA" w:rsidRDefault="006777EE" w:rsidP="000C3E71">
      <w:pPr>
        <w:spacing w:after="0" w:line="240" w:lineRule="auto"/>
        <w:ind w:left="284" w:hanging="284"/>
        <w:jc w:val="both"/>
        <w:rPr>
          <w:rFonts w:ascii="Times New Roman" w:eastAsia="Times New Roman" w:hAnsi="Times New Roman" w:cs="Times New Roman"/>
          <w:b/>
          <w:bCs/>
          <w:sz w:val="24"/>
          <w:szCs w:val="24"/>
        </w:rPr>
      </w:pPr>
    </w:p>
    <w:p w14:paraId="164EAC88" w14:textId="379C6211" w:rsidR="00794D13" w:rsidRPr="001A07CA" w:rsidRDefault="00794D13" w:rsidP="000C3E71">
      <w:pPr>
        <w:spacing w:after="0" w:line="240" w:lineRule="auto"/>
        <w:ind w:left="284" w:hanging="284"/>
        <w:jc w:val="both"/>
        <w:rPr>
          <w:rFonts w:ascii="Times New Roman" w:eastAsia="Times New Roman" w:hAnsi="Times New Roman" w:cs="Times New Roman"/>
          <w:b/>
          <w:bCs/>
          <w:sz w:val="24"/>
          <w:szCs w:val="24"/>
        </w:rPr>
      </w:pPr>
      <w:r w:rsidRPr="001A07CA">
        <w:rPr>
          <w:rFonts w:ascii="Times New Roman" w:eastAsia="Times New Roman" w:hAnsi="Times New Roman" w:cs="Times New Roman"/>
          <w:b/>
          <w:bCs/>
          <w:sz w:val="24"/>
          <w:szCs w:val="24"/>
        </w:rPr>
        <w:t>K odseku 2</w:t>
      </w:r>
    </w:p>
    <w:p w14:paraId="40FE3064" w14:textId="49F97FB9" w:rsidR="00763FBF" w:rsidRPr="001A07CA" w:rsidRDefault="00794D13" w:rsidP="00525096">
      <w:pPr>
        <w:spacing w:after="0" w:line="240" w:lineRule="auto"/>
        <w:ind w:firstLine="708"/>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 xml:space="preserve">Navrhuje sa ustanoviť </w:t>
      </w:r>
      <w:r w:rsidR="00763FBF" w:rsidRPr="001A07CA">
        <w:rPr>
          <w:rFonts w:ascii="Times New Roman" w:eastAsia="Times New Roman" w:hAnsi="Times New Roman" w:cs="Times New Roman"/>
          <w:sz w:val="24"/>
          <w:szCs w:val="24"/>
        </w:rPr>
        <w:t>čo</w:t>
      </w:r>
      <w:r w:rsidR="00763FBF" w:rsidRPr="001A07CA">
        <w:rPr>
          <w:rFonts w:ascii="Times New Roman" w:hAnsi="Times New Roman" w:cs="Times New Roman"/>
        </w:rPr>
        <w:t xml:space="preserve"> </w:t>
      </w:r>
      <w:r w:rsidR="006777EE" w:rsidRPr="001A07CA">
        <w:rPr>
          <w:rFonts w:ascii="Times New Roman" w:hAnsi="Times New Roman" w:cs="Times New Roman"/>
        </w:rPr>
        <w:t xml:space="preserve">je </w:t>
      </w:r>
      <w:r w:rsidR="00763FBF" w:rsidRPr="001A07CA">
        <w:rPr>
          <w:rFonts w:ascii="Times New Roman" w:eastAsia="Times New Roman" w:hAnsi="Times New Roman" w:cs="Times New Roman"/>
          <w:sz w:val="24"/>
          <w:szCs w:val="24"/>
        </w:rPr>
        <w:t xml:space="preserve">východiskom pre výpočet minimálnej sumy a </w:t>
      </w:r>
      <w:r w:rsidRPr="001A07CA">
        <w:rPr>
          <w:rFonts w:ascii="Times New Roman" w:eastAsia="Times New Roman" w:hAnsi="Times New Roman" w:cs="Times New Roman"/>
          <w:sz w:val="24"/>
          <w:szCs w:val="24"/>
        </w:rPr>
        <w:t xml:space="preserve">postup ako sa určí celková suma výdavkov. </w:t>
      </w:r>
    </w:p>
    <w:p w14:paraId="62647280" w14:textId="4C2D618F" w:rsidR="00F23C9E" w:rsidRPr="001A07CA" w:rsidRDefault="00F23C9E" w:rsidP="00B84B62">
      <w:pPr>
        <w:spacing w:after="0" w:line="240" w:lineRule="auto"/>
        <w:ind w:firstLine="708"/>
        <w:jc w:val="both"/>
        <w:rPr>
          <w:rFonts w:ascii="Times New Roman" w:hAnsi="Times New Roman" w:cs="Times New Roman"/>
          <w:sz w:val="24"/>
          <w:szCs w:val="24"/>
        </w:rPr>
      </w:pPr>
    </w:p>
    <w:p w14:paraId="22048F4F" w14:textId="3F7AA79F" w:rsidR="00D169F9" w:rsidRPr="001A07CA" w:rsidRDefault="00C82ED6" w:rsidP="00D169F9">
      <w:pPr>
        <w:spacing w:after="0" w:line="240" w:lineRule="auto"/>
        <w:jc w:val="both"/>
        <w:rPr>
          <w:rFonts w:ascii="Times New Roman" w:eastAsia="Times New Roman" w:hAnsi="Times New Roman" w:cs="Times New Roman"/>
          <w:bCs/>
          <w:color w:val="000000"/>
          <w:sz w:val="24"/>
          <w:szCs w:val="24"/>
        </w:rPr>
      </w:pPr>
      <w:r w:rsidRPr="001A07CA">
        <w:rPr>
          <w:rFonts w:ascii="Times New Roman" w:hAnsi="Times New Roman" w:cs="Times New Roman"/>
          <w:sz w:val="24"/>
          <w:szCs w:val="24"/>
        </w:rPr>
        <w:tab/>
      </w:r>
      <w:r w:rsidR="00D169F9" w:rsidRPr="001A07CA">
        <w:rPr>
          <w:rFonts w:ascii="Times New Roman" w:eastAsia="Times New Roman" w:hAnsi="Times New Roman" w:cs="Times New Roman"/>
          <w:bCs/>
          <w:color w:val="000000"/>
          <w:sz w:val="24"/>
          <w:szCs w:val="24"/>
        </w:rPr>
        <w:t xml:space="preserve">§ 2 ods. 2 má opisný a metodický charakter a vymedzuje tie nákladové faktory, ktoré MZ SR pri určovaní celkovej sumy výdavkov na rok 2026 zohľadňovali. Uvedené ustanovenie </w:t>
      </w:r>
      <w:r w:rsidR="00D169F9" w:rsidRPr="001A07CA">
        <w:rPr>
          <w:rFonts w:ascii="Times New Roman" w:eastAsia="Times New Roman" w:hAnsi="Times New Roman" w:cs="Times New Roman"/>
          <w:bCs/>
          <w:color w:val="000000"/>
          <w:sz w:val="24"/>
          <w:szCs w:val="24"/>
        </w:rPr>
        <w:lastRenderedPageBreak/>
        <w:t xml:space="preserve">neustanovuje povinnosť samostatného ani plného krytia každého z týchto faktorov v izolovanej podobe, ale popisuje vstupy do výpočtu celkovej sumy výdavkov v rámci disponibilných zdrojov verejného zdravotného poistenia. </w:t>
      </w:r>
    </w:p>
    <w:p w14:paraId="23FA97B4" w14:textId="77777777" w:rsidR="00D169F9" w:rsidRPr="001A07CA" w:rsidRDefault="00D169F9" w:rsidP="00B84B62">
      <w:pPr>
        <w:spacing w:after="0" w:line="240" w:lineRule="auto"/>
        <w:ind w:firstLine="708"/>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V dôvodovej správe sú jednotlivé nákladové faktory explicitne vypočítané v rámci scenára rastu výdavkov NPC a to konkrétne:</w:t>
      </w:r>
    </w:p>
    <w:p w14:paraId="5F9A8B3D" w14:textId="0BD0A4A4" w:rsidR="00D169F9" w:rsidRPr="001A07CA" w:rsidRDefault="00D169F9" w:rsidP="00D169F9">
      <w:pPr>
        <w:spacing w:after="0" w:line="240" w:lineRule="auto"/>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 - rast mzdových výdavkov v zdravotníctve je vyčíslený na 294 mil. eur, pričom vychádza z predikovaného medziročného rastu miezd zdravotníckych pracovníkov na úrovni 6,</w:t>
      </w:r>
      <w:r w:rsidR="00AD1F93">
        <w:rPr>
          <w:rFonts w:ascii="Times New Roman" w:eastAsia="Times New Roman" w:hAnsi="Times New Roman" w:cs="Times New Roman"/>
          <w:bCs/>
          <w:color w:val="000000"/>
          <w:sz w:val="24"/>
          <w:szCs w:val="24"/>
        </w:rPr>
        <w:t>57</w:t>
      </w:r>
      <w:r w:rsidR="00AD1F93" w:rsidRPr="001A07CA">
        <w:rPr>
          <w:rFonts w:ascii="Times New Roman" w:eastAsia="Times New Roman" w:hAnsi="Times New Roman" w:cs="Times New Roman"/>
          <w:bCs/>
          <w:color w:val="000000"/>
          <w:sz w:val="24"/>
          <w:szCs w:val="24"/>
        </w:rPr>
        <w:t xml:space="preserve"> </w:t>
      </w:r>
      <w:r w:rsidRPr="001A07CA">
        <w:rPr>
          <w:rFonts w:ascii="Times New Roman" w:eastAsia="Times New Roman" w:hAnsi="Times New Roman" w:cs="Times New Roman"/>
          <w:bCs/>
          <w:color w:val="000000"/>
          <w:sz w:val="24"/>
          <w:szCs w:val="24"/>
        </w:rPr>
        <w:t>%,</w:t>
      </w:r>
    </w:p>
    <w:p w14:paraId="46DC7B80" w14:textId="77777777" w:rsidR="00D169F9" w:rsidRPr="001A07CA" w:rsidRDefault="00D169F9" w:rsidP="00D169F9">
      <w:pPr>
        <w:spacing w:after="0" w:line="240" w:lineRule="auto"/>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 - vplyv starnutia populácie je vyčíslený na 58 mil. eur,</w:t>
      </w:r>
    </w:p>
    <w:p w14:paraId="137ABD43" w14:textId="4633E254" w:rsidR="00D169F9" w:rsidRPr="001A07CA" w:rsidRDefault="00D169F9" w:rsidP="00D169F9">
      <w:pPr>
        <w:spacing w:after="0" w:line="240" w:lineRule="auto"/>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 - vplyv inflácie (CPI) na nemzdové výdavky je vyčíslený na 103,8 mil. eur</w:t>
      </w:r>
      <w:r w:rsidR="00763FBF" w:rsidRPr="001A07CA">
        <w:rPr>
          <w:rFonts w:ascii="Times New Roman" w:eastAsia="Times New Roman" w:hAnsi="Times New Roman" w:cs="Times New Roman"/>
          <w:bCs/>
          <w:color w:val="000000"/>
          <w:sz w:val="24"/>
          <w:szCs w:val="24"/>
        </w:rPr>
        <w:t>,</w:t>
      </w:r>
    </w:p>
    <w:p w14:paraId="258BC226" w14:textId="3D7EE308" w:rsidR="00763FBF" w:rsidRPr="001A07CA" w:rsidRDefault="00763FBF" w:rsidP="00D169F9">
      <w:pPr>
        <w:spacing w:after="0" w:line="240" w:lineRule="auto"/>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chorobnosť alebo dobeh a už schválená legislatíva 169 mil. eur.</w:t>
      </w:r>
    </w:p>
    <w:p w14:paraId="6283D5AC" w14:textId="642D7B1A" w:rsidR="006C2CCB" w:rsidRPr="001A07CA" w:rsidRDefault="00D169F9" w:rsidP="00B84B62">
      <w:pPr>
        <w:spacing w:after="0" w:line="240" w:lineRule="auto"/>
        <w:ind w:firstLine="708"/>
        <w:jc w:val="both"/>
        <w:rPr>
          <w:rFonts w:ascii="Times New Roman" w:eastAsia="Times New Roman" w:hAnsi="Times New Roman" w:cs="Times New Roman"/>
          <w:sz w:val="24"/>
          <w:szCs w:val="24"/>
        </w:rPr>
        <w:sectPr w:rsidR="006C2CCB" w:rsidRPr="001A07CA" w:rsidSect="00794D13">
          <w:pgSz w:w="11906" w:h="16838"/>
          <w:pgMar w:top="1417" w:right="1417" w:bottom="1417" w:left="1417" w:header="708" w:footer="708" w:gutter="0"/>
          <w:cols w:space="708"/>
          <w:docGrid w:linePitch="360"/>
        </w:sectPr>
      </w:pPr>
      <w:r w:rsidRPr="001A07CA">
        <w:rPr>
          <w:rFonts w:ascii="Times New Roman" w:eastAsia="Times New Roman" w:hAnsi="Times New Roman" w:cs="Times New Roman"/>
          <w:bCs/>
          <w:color w:val="000000"/>
          <w:sz w:val="24"/>
          <w:szCs w:val="24"/>
        </w:rPr>
        <w:t xml:space="preserve">Tieto položky v NPC sú napočítané na 624,8 mil. eur. – TAB7 dôvodová správa. Programová vyhláška upravuje rozdelenie finančných prostriedkov v rámci verejného zdravotného poistenia na základe existujúcich rozpočtových a zmluvných mechanizmov medzi zdravotnými poisťovňami a jednotlivými typmi poskytovateľov zdravotnej starostlivosti. </w:t>
      </w:r>
    </w:p>
    <w:p w14:paraId="6C06385D" w14:textId="5D49EBC9" w:rsidR="006777EE" w:rsidRPr="002D09F1" w:rsidRDefault="00D70C69" w:rsidP="000C3E71">
      <w:pPr>
        <w:spacing w:after="0" w:line="240" w:lineRule="auto"/>
        <w:ind w:left="284" w:hanging="284"/>
        <w:jc w:val="both"/>
        <w:rPr>
          <w:rFonts w:ascii="Times New Roman" w:eastAsia="Times New Roman" w:hAnsi="Times New Roman" w:cs="Times New Roman"/>
          <w:b/>
          <w:bCs/>
          <w:sz w:val="20"/>
          <w:szCs w:val="20"/>
        </w:rPr>
      </w:pPr>
      <w:r w:rsidRPr="002D09F1">
        <w:rPr>
          <w:rFonts w:ascii="Times New Roman" w:eastAsia="Times New Roman" w:hAnsi="Times New Roman" w:cs="Times New Roman"/>
          <w:b/>
          <w:bCs/>
          <w:sz w:val="20"/>
          <w:szCs w:val="20"/>
        </w:rPr>
        <w:lastRenderedPageBreak/>
        <w:t>Tabuľka 1</w:t>
      </w:r>
      <w:r w:rsidR="002D09F1" w:rsidRPr="002D09F1">
        <w:rPr>
          <w:rFonts w:ascii="Times New Roman" w:eastAsia="Times New Roman" w:hAnsi="Times New Roman" w:cs="Times New Roman"/>
          <w:b/>
          <w:bCs/>
          <w:sz w:val="20"/>
          <w:szCs w:val="20"/>
        </w:rPr>
        <w:t>7: Postup výpočtu celkovej sumy</w:t>
      </w:r>
    </w:p>
    <w:tbl>
      <w:tblPr>
        <w:tblW w:w="1538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59"/>
        <w:gridCol w:w="850"/>
        <w:gridCol w:w="665"/>
        <w:gridCol w:w="1331"/>
        <w:gridCol w:w="780"/>
        <w:gridCol w:w="993"/>
        <w:gridCol w:w="850"/>
        <w:gridCol w:w="758"/>
        <w:gridCol w:w="851"/>
        <w:gridCol w:w="850"/>
        <w:gridCol w:w="709"/>
        <w:gridCol w:w="1134"/>
        <w:gridCol w:w="1559"/>
      </w:tblGrid>
      <w:tr w:rsidR="006C2CCB" w:rsidRPr="002D09F1" w14:paraId="687623EF" w14:textId="77777777" w:rsidTr="002D09F1">
        <w:trPr>
          <w:trHeight w:val="1123"/>
        </w:trPr>
        <w:tc>
          <w:tcPr>
            <w:tcW w:w="4395" w:type="dxa"/>
            <w:vAlign w:val="center"/>
            <w:hideMark/>
          </w:tcPr>
          <w:p w14:paraId="4F9B710B" w14:textId="77777777" w:rsidR="006C2CCB" w:rsidRPr="002D09F1" w:rsidRDefault="006C2CCB" w:rsidP="006C2CCB">
            <w:pPr>
              <w:spacing w:after="0" w:line="240" w:lineRule="auto"/>
              <w:jc w:val="both"/>
              <w:rPr>
                <w:rFonts w:ascii="Times New Roman" w:eastAsia="Times New Roman" w:hAnsi="Times New Roman" w:cs="Times New Roman"/>
                <w:b/>
                <w:bCs/>
                <w:color w:val="000000"/>
                <w:kern w:val="0"/>
                <w:sz w:val="16"/>
                <w:szCs w:val="16"/>
                <w:lang w:eastAsia="sk-SK"/>
                <w14:ligatures w14:val="none"/>
              </w:rPr>
            </w:pPr>
            <w:r w:rsidRPr="002D09F1">
              <w:rPr>
                <w:rFonts w:ascii="Times New Roman" w:eastAsia="Times New Roman" w:hAnsi="Times New Roman" w:cs="Times New Roman"/>
                <w:b/>
                <w:bCs/>
                <w:color w:val="000000"/>
                <w:kern w:val="0"/>
                <w:sz w:val="16"/>
                <w:szCs w:val="16"/>
                <w:lang w:eastAsia="sk-SK"/>
                <w14:ligatures w14:val="none"/>
              </w:rPr>
              <w:t>Typ zdravotnej starostlivosti (v mil. eurách)</w:t>
            </w:r>
          </w:p>
        </w:tc>
        <w:tc>
          <w:tcPr>
            <w:tcW w:w="850" w:type="dxa"/>
            <w:vAlign w:val="center"/>
            <w:hideMark/>
          </w:tcPr>
          <w:p w14:paraId="194C8CEA"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Rok 2025</w:t>
            </w:r>
          </w:p>
        </w:tc>
        <w:tc>
          <w:tcPr>
            <w:tcW w:w="599" w:type="dxa"/>
            <w:vAlign w:val="center"/>
            <w:hideMark/>
          </w:tcPr>
          <w:p w14:paraId="28C69F49"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Inflácia</w:t>
            </w:r>
          </w:p>
        </w:tc>
        <w:tc>
          <w:tcPr>
            <w:tcW w:w="1182" w:type="dxa"/>
            <w:vAlign w:val="bottom"/>
            <w:hideMark/>
          </w:tcPr>
          <w:p w14:paraId="66D988C9"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Chorobnosť a Lieky a zdrav. pomôcky už zakategorizované alebo už schválená legislatíva</w:t>
            </w:r>
          </w:p>
        </w:tc>
        <w:tc>
          <w:tcPr>
            <w:tcW w:w="709" w:type="dxa"/>
            <w:vAlign w:val="center"/>
            <w:hideMark/>
          </w:tcPr>
          <w:p w14:paraId="42617BFC"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Starnutie</w:t>
            </w:r>
          </w:p>
        </w:tc>
        <w:tc>
          <w:tcPr>
            <w:tcW w:w="993" w:type="dxa"/>
            <w:vAlign w:val="center"/>
            <w:hideMark/>
          </w:tcPr>
          <w:p w14:paraId="30DE3AC7"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Platy AMB</w:t>
            </w:r>
          </w:p>
        </w:tc>
        <w:tc>
          <w:tcPr>
            <w:tcW w:w="850" w:type="dxa"/>
            <w:vAlign w:val="center"/>
            <w:hideMark/>
          </w:tcPr>
          <w:p w14:paraId="5881C207"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Platy ÚZS</w:t>
            </w:r>
          </w:p>
        </w:tc>
        <w:tc>
          <w:tcPr>
            <w:tcW w:w="708" w:type="dxa"/>
            <w:vAlign w:val="center"/>
            <w:hideMark/>
          </w:tcPr>
          <w:p w14:paraId="04FD694D"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Nezdrav. zam.</w:t>
            </w:r>
          </w:p>
        </w:tc>
        <w:tc>
          <w:tcPr>
            <w:tcW w:w="851" w:type="dxa"/>
            <w:vAlign w:val="center"/>
            <w:hideMark/>
          </w:tcPr>
          <w:p w14:paraId="08BD71E3"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Celkové mzdy</w:t>
            </w:r>
          </w:p>
        </w:tc>
        <w:tc>
          <w:tcPr>
            <w:tcW w:w="850" w:type="dxa"/>
            <w:vAlign w:val="center"/>
            <w:hideMark/>
          </w:tcPr>
          <w:p w14:paraId="66C6CCCE"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Bez zmien politík</w:t>
            </w:r>
          </w:p>
        </w:tc>
        <w:tc>
          <w:tcPr>
            <w:tcW w:w="709" w:type="dxa"/>
            <w:vAlign w:val="center"/>
            <w:hideMark/>
          </w:tcPr>
          <w:p w14:paraId="73ABF5A4"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Zmena politík</w:t>
            </w:r>
          </w:p>
        </w:tc>
        <w:tc>
          <w:tcPr>
            <w:tcW w:w="1134" w:type="dxa"/>
            <w:vAlign w:val="center"/>
            <w:hideMark/>
          </w:tcPr>
          <w:p w14:paraId="26FB899E"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 xml:space="preserve">Úsporné opatrenia </w:t>
            </w:r>
          </w:p>
        </w:tc>
        <w:tc>
          <w:tcPr>
            <w:tcW w:w="1559" w:type="dxa"/>
            <w:vAlign w:val="bottom"/>
            <w:hideMark/>
          </w:tcPr>
          <w:p w14:paraId="1ADB41C0" w14:textId="77777777" w:rsidR="006C2CCB" w:rsidRPr="002D09F1" w:rsidRDefault="006C2CCB" w:rsidP="006C2CCB">
            <w:pPr>
              <w:spacing w:after="0" w:line="240" w:lineRule="auto"/>
              <w:jc w:val="center"/>
              <w:rPr>
                <w:rFonts w:ascii="Times New Roman" w:eastAsia="Times New Roman" w:hAnsi="Times New Roman" w:cs="Times New Roman"/>
                <w:b/>
                <w:bCs/>
                <w:kern w:val="0"/>
                <w:sz w:val="16"/>
                <w:szCs w:val="16"/>
                <w:lang w:eastAsia="sk-SK"/>
                <w14:ligatures w14:val="none"/>
              </w:rPr>
            </w:pPr>
            <w:r w:rsidRPr="002D09F1">
              <w:rPr>
                <w:rFonts w:ascii="Times New Roman" w:eastAsia="Times New Roman" w:hAnsi="Times New Roman" w:cs="Times New Roman"/>
                <w:b/>
                <w:bCs/>
                <w:kern w:val="0"/>
                <w:sz w:val="16"/>
                <w:szCs w:val="16"/>
                <w:lang w:eastAsia="sk-SK"/>
                <w14:ligatures w14:val="none"/>
              </w:rPr>
              <w:t>Báza 2025 + chorobnosť + starnutie + celkové mzdy + úsporné opatrenia + zmeny politík</w:t>
            </w:r>
          </w:p>
        </w:tc>
      </w:tr>
      <w:tr w:rsidR="006C2CCB" w:rsidRPr="002D09F1" w14:paraId="6A5D3FDE" w14:textId="77777777" w:rsidTr="002D09F1">
        <w:trPr>
          <w:trHeight w:val="320"/>
        </w:trPr>
        <w:tc>
          <w:tcPr>
            <w:tcW w:w="4395" w:type="dxa"/>
            <w:vAlign w:val="center"/>
            <w:hideMark/>
          </w:tcPr>
          <w:p w14:paraId="174D8914" w14:textId="77777777" w:rsidR="006C2CCB" w:rsidRPr="002D09F1" w:rsidRDefault="006C2CCB" w:rsidP="006C2CC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Lieky, dietetické potraviny a zdravotnícke pomôcky z toho</w:t>
            </w:r>
          </w:p>
        </w:tc>
        <w:tc>
          <w:tcPr>
            <w:tcW w:w="850" w:type="dxa"/>
            <w:noWrap/>
            <w:vAlign w:val="bottom"/>
            <w:hideMark/>
          </w:tcPr>
          <w:p w14:paraId="14908468"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2 015,63</w:t>
            </w:r>
          </w:p>
        </w:tc>
        <w:tc>
          <w:tcPr>
            <w:tcW w:w="599" w:type="dxa"/>
            <w:noWrap/>
            <w:vAlign w:val="bottom"/>
            <w:hideMark/>
          </w:tcPr>
          <w:p w14:paraId="07344FD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7CE7BE9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154,03</w:t>
            </w:r>
          </w:p>
        </w:tc>
        <w:tc>
          <w:tcPr>
            <w:tcW w:w="709" w:type="dxa"/>
            <w:noWrap/>
            <w:vAlign w:val="bottom"/>
            <w:hideMark/>
          </w:tcPr>
          <w:p w14:paraId="6186F494"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14,79</w:t>
            </w:r>
          </w:p>
        </w:tc>
        <w:tc>
          <w:tcPr>
            <w:tcW w:w="993" w:type="dxa"/>
            <w:noWrap/>
            <w:vAlign w:val="bottom"/>
            <w:hideMark/>
          </w:tcPr>
          <w:p w14:paraId="1161B04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6BB362F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5BE85DC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7C631A4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00F3CDF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169</w:t>
            </w:r>
          </w:p>
        </w:tc>
        <w:tc>
          <w:tcPr>
            <w:tcW w:w="709" w:type="dxa"/>
            <w:noWrap/>
            <w:vAlign w:val="bottom"/>
            <w:hideMark/>
          </w:tcPr>
          <w:p w14:paraId="243245B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95</w:t>
            </w:r>
          </w:p>
        </w:tc>
        <w:tc>
          <w:tcPr>
            <w:tcW w:w="1134" w:type="dxa"/>
            <w:noWrap/>
            <w:vAlign w:val="bottom"/>
            <w:hideMark/>
          </w:tcPr>
          <w:p w14:paraId="37AA53E8"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-138</w:t>
            </w:r>
          </w:p>
        </w:tc>
        <w:tc>
          <w:tcPr>
            <w:tcW w:w="1559" w:type="dxa"/>
            <w:noWrap/>
            <w:vAlign w:val="bottom"/>
            <w:hideMark/>
          </w:tcPr>
          <w:p w14:paraId="1C61AE0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2 142</w:t>
            </w:r>
          </w:p>
        </w:tc>
      </w:tr>
      <w:tr w:rsidR="006C2CCB" w:rsidRPr="002D09F1" w14:paraId="364A8BC9" w14:textId="77777777" w:rsidTr="002D09F1">
        <w:trPr>
          <w:trHeight w:val="495"/>
        </w:trPr>
        <w:tc>
          <w:tcPr>
            <w:tcW w:w="4395" w:type="dxa"/>
            <w:vAlign w:val="center"/>
            <w:hideMark/>
          </w:tcPr>
          <w:p w14:paraId="166809E2"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xml:space="preserve">Kategorizácia nových liekov, dietetických potravín a zdravotníckych pomôcok </w:t>
            </w:r>
          </w:p>
        </w:tc>
        <w:tc>
          <w:tcPr>
            <w:tcW w:w="850" w:type="dxa"/>
            <w:noWrap/>
            <w:vAlign w:val="bottom"/>
            <w:hideMark/>
          </w:tcPr>
          <w:p w14:paraId="304FDB9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599" w:type="dxa"/>
            <w:noWrap/>
            <w:vAlign w:val="bottom"/>
            <w:hideMark/>
          </w:tcPr>
          <w:p w14:paraId="02A854C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0EC901C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50550A1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69707E4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1BA8470D"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21BA837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0B52E3A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05F4023E"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7D06BB1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0643846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6739FA77"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95</w:t>
            </w:r>
          </w:p>
        </w:tc>
      </w:tr>
      <w:tr w:rsidR="006C2CCB" w:rsidRPr="002D09F1" w14:paraId="55425589" w14:textId="77777777" w:rsidTr="002D09F1">
        <w:trPr>
          <w:trHeight w:val="418"/>
        </w:trPr>
        <w:tc>
          <w:tcPr>
            <w:tcW w:w="4395" w:type="dxa"/>
            <w:vAlign w:val="center"/>
            <w:hideMark/>
          </w:tcPr>
          <w:p w14:paraId="64E16EB7"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Osobitné prípady úhrady liekov, dietetických potravín a zdravotníckych pomôcok</w:t>
            </w:r>
          </w:p>
        </w:tc>
        <w:tc>
          <w:tcPr>
            <w:tcW w:w="850" w:type="dxa"/>
            <w:noWrap/>
            <w:vAlign w:val="bottom"/>
            <w:hideMark/>
          </w:tcPr>
          <w:p w14:paraId="3761545F"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47,99</w:t>
            </w:r>
          </w:p>
        </w:tc>
        <w:tc>
          <w:tcPr>
            <w:tcW w:w="599" w:type="dxa"/>
            <w:noWrap/>
            <w:vAlign w:val="bottom"/>
            <w:hideMark/>
          </w:tcPr>
          <w:p w14:paraId="2BEE9DF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7C2E3A2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147A0A4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28E9992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24A5C9C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0739E7B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537B92A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46B5E07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4A71203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70EE399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7E2464F7"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40</w:t>
            </w:r>
          </w:p>
        </w:tc>
      </w:tr>
      <w:tr w:rsidR="006C2CCB" w:rsidRPr="002D09F1" w14:paraId="253203DD" w14:textId="77777777" w:rsidTr="002D09F1">
        <w:trPr>
          <w:trHeight w:val="320"/>
        </w:trPr>
        <w:tc>
          <w:tcPr>
            <w:tcW w:w="4395" w:type="dxa"/>
            <w:vAlign w:val="center"/>
            <w:hideMark/>
          </w:tcPr>
          <w:p w14:paraId="6CD841B5" w14:textId="77777777" w:rsidR="006C2CCB" w:rsidRPr="002D09F1" w:rsidRDefault="006C2CCB" w:rsidP="006C2CC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Ústavná zdravotná starostlivosť z toho</w:t>
            </w:r>
          </w:p>
        </w:tc>
        <w:tc>
          <w:tcPr>
            <w:tcW w:w="850" w:type="dxa"/>
            <w:noWrap/>
            <w:vAlign w:val="bottom"/>
            <w:hideMark/>
          </w:tcPr>
          <w:p w14:paraId="3F5DADE5"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3 256,76</w:t>
            </w:r>
          </w:p>
        </w:tc>
        <w:tc>
          <w:tcPr>
            <w:tcW w:w="599" w:type="dxa"/>
            <w:noWrap/>
            <w:vAlign w:val="bottom"/>
            <w:hideMark/>
          </w:tcPr>
          <w:p w14:paraId="07E50ED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49,220</w:t>
            </w:r>
          </w:p>
        </w:tc>
        <w:tc>
          <w:tcPr>
            <w:tcW w:w="1182" w:type="dxa"/>
            <w:noWrap/>
            <w:vAlign w:val="bottom"/>
            <w:hideMark/>
          </w:tcPr>
          <w:p w14:paraId="797665F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4E322F6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22,37</w:t>
            </w:r>
          </w:p>
        </w:tc>
        <w:tc>
          <w:tcPr>
            <w:tcW w:w="993" w:type="dxa"/>
            <w:noWrap/>
            <w:vAlign w:val="bottom"/>
            <w:hideMark/>
          </w:tcPr>
          <w:p w14:paraId="7651AD0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3667D63C"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173,50</w:t>
            </w:r>
          </w:p>
        </w:tc>
        <w:tc>
          <w:tcPr>
            <w:tcW w:w="708" w:type="dxa"/>
            <w:noWrap/>
            <w:vAlign w:val="bottom"/>
            <w:hideMark/>
          </w:tcPr>
          <w:p w14:paraId="48929CD4"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15,49</w:t>
            </w:r>
          </w:p>
        </w:tc>
        <w:tc>
          <w:tcPr>
            <w:tcW w:w="851" w:type="dxa"/>
            <w:noWrap/>
            <w:vAlign w:val="bottom"/>
            <w:hideMark/>
          </w:tcPr>
          <w:p w14:paraId="3B97537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188,99</w:t>
            </w:r>
          </w:p>
        </w:tc>
        <w:tc>
          <w:tcPr>
            <w:tcW w:w="850" w:type="dxa"/>
            <w:noWrap/>
            <w:vAlign w:val="bottom"/>
            <w:hideMark/>
          </w:tcPr>
          <w:p w14:paraId="376A165C"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260,59</w:t>
            </w:r>
          </w:p>
        </w:tc>
        <w:tc>
          <w:tcPr>
            <w:tcW w:w="709" w:type="dxa"/>
            <w:noWrap/>
            <w:vAlign w:val="bottom"/>
            <w:hideMark/>
          </w:tcPr>
          <w:p w14:paraId="7BE8933F"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13,57</w:t>
            </w:r>
          </w:p>
        </w:tc>
        <w:tc>
          <w:tcPr>
            <w:tcW w:w="1134" w:type="dxa"/>
            <w:noWrap/>
            <w:vAlign w:val="bottom"/>
            <w:hideMark/>
          </w:tcPr>
          <w:p w14:paraId="2465D13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-66,35</w:t>
            </w:r>
          </w:p>
        </w:tc>
        <w:tc>
          <w:tcPr>
            <w:tcW w:w="1559" w:type="dxa"/>
            <w:noWrap/>
            <w:vAlign w:val="bottom"/>
            <w:hideMark/>
          </w:tcPr>
          <w:p w14:paraId="711747FF"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3 506</w:t>
            </w:r>
          </w:p>
        </w:tc>
      </w:tr>
      <w:tr w:rsidR="006C2CCB" w:rsidRPr="002D09F1" w14:paraId="652C4017" w14:textId="77777777" w:rsidTr="002D09F1">
        <w:trPr>
          <w:trHeight w:val="188"/>
        </w:trPr>
        <w:tc>
          <w:tcPr>
            <w:tcW w:w="4395" w:type="dxa"/>
            <w:vAlign w:val="center"/>
            <w:hideMark/>
          </w:tcPr>
          <w:p w14:paraId="0ACB0370"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Jednodňová zdravotná starostlivosť</w:t>
            </w:r>
          </w:p>
        </w:tc>
        <w:tc>
          <w:tcPr>
            <w:tcW w:w="850" w:type="dxa"/>
            <w:noWrap/>
            <w:vAlign w:val="bottom"/>
            <w:hideMark/>
          </w:tcPr>
          <w:p w14:paraId="294FA47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162,25</w:t>
            </w:r>
          </w:p>
        </w:tc>
        <w:tc>
          <w:tcPr>
            <w:tcW w:w="599" w:type="dxa"/>
            <w:noWrap/>
            <w:vAlign w:val="bottom"/>
            <w:hideMark/>
          </w:tcPr>
          <w:p w14:paraId="6F65860E"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24D4A79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0D2E4A4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43E3B03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10EC6A4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58B5EB0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56063F16"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5,20</w:t>
            </w:r>
          </w:p>
        </w:tc>
        <w:tc>
          <w:tcPr>
            <w:tcW w:w="850" w:type="dxa"/>
            <w:noWrap/>
            <w:vAlign w:val="bottom"/>
            <w:hideMark/>
          </w:tcPr>
          <w:p w14:paraId="48AF1D2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5,20</w:t>
            </w:r>
          </w:p>
        </w:tc>
        <w:tc>
          <w:tcPr>
            <w:tcW w:w="709" w:type="dxa"/>
            <w:noWrap/>
            <w:vAlign w:val="bottom"/>
            <w:hideMark/>
          </w:tcPr>
          <w:p w14:paraId="00FDA20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22,10</w:t>
            </w:r>
          </w:p>
        </w:tc>
        <w:tc>
          <w:tcPr>
            <w:tcW w:w="1134" w:type="dxa"/>
            <w:noWrap/>
            <w:vAlign w:val="bottom"/>
            <w:hideMark/>
          </w:tcPr>
          <w:p w14:paraId="1D3CD57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41D6B6B6"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190</w:t>
            </w:r>
          </w:p>
        </w:tc>
      </w:tr>
      <w:tr w:rsidR="006C2CCB" w:rsidRPr="002D09F1" w14:paraId="50E8CA7E" w14:textId="77777777" w:rsidTr="002D09F1">
        <w:trPr>
          <w:trHeight w:val="134"/>
        </w:trPr>
        <w:tc>
          <w:tcPr>
            <w:tcW w:w="4395" w:type="dxa"/>
            <w:vAlign w:val="center"/>
            <w:hideMark/>
          </w:tcPr>
          <w:p w14:paraId="6DA39DF3"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Kúpeľná zdravotná starostlivosť</w:t>
            </w:r>
          </w:p>
        </w:tc>
        <w:tc>
          <w:tcPr>
            <w:tcW w:w="850" w:type="dxa"/>
            <w:noWrap/>
            <w:vAlign w:val="bottom"/>
            <w:hideMark/>
          </w:tcPr>
          <w:p w14:paraId="38EF6D30"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69,04</w:t>
            </w:r>
          </w:p>
        </w:tc>
        <w:tc>
          <w:tcPr>
            <w:tcW w:w="599" w:type="dxa"/>
            <w:noWrap/>
            <w:vAlign w:val="bottom"/>
            <w:hideMark/>
          </w:tcPr>
          <w:p w14:paraId="543C924B"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1,452</w:t>
            </w:r>
          </w:p>
        </w:tc>
        <w:tc>
          <w:tcPr>
            <w:tcW w:w="1182" w:type="dxa"/>
            <w:noWrap/>
            <w:vAlign w:val="bottom"/>
            <w:hideMark/>
          </w:tcPr>
          <w:p w14:paraId="32C5288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50AFADDC"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0,48</w:t>
            </w:r>
          </w:p>
        </w:tc>
        <w:tc>
          <w:tcPr>
            <w:tcW w:w="993" w:type="dxa"/>
            <w:noWrap/>
            <w:vAlign w:val="bottom"/>
            <w:hideMark/>
          </w:tcPr>
          <w:p w14:paraId="7EADB85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6985151A"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3,49</w:t>
            </w:r>
          </w:p>
        </w:tc>
        <w:tc>
          <w:tcPr>
            <w:tcW w:w="708" w:type="dxa"/>
            <w:noWrap/>
            <w:vAlign w:val="bottom"/>
            <w:hideMark/>
          </w:tcPr>
          <w:p w14:paraId="31877544"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0,36</w:t>
            </w:r>
          </w:p>
        </w:tc>
        <w:tc>
          <w:tcPr>
            <w:tcW w:w="851" w:type="dxa"/>
            <w:noWrap/>
            <w:vAlign w:val="bottom"/>
            <w:hideMark/>
          </w:tcPr>
          <w:p w14:paraId="34AA7DFB"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3,84</w:t>
            </w:r>
          </w:p>
        </w:tc>
        <w:tc>
          <w:tcPr>
            <w:tcW w:w="850" w:type="dxa"/>
            <w:noWrap/>
            <w:vAlign w:val="bottom"/>
            <w:hideMark/>
          </w:tcPr>
          <w:p w14:paraId="0BAFDC94"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5,78</w:t>
            </w:r>
          </w:p>
        </w:tc>
        <w:tc>
          <w:tcPr>
            <w:tcW w:w="709" w:type="dxa"/>
            <w:noWrap/>
            <w:vAlign w:val="bottom"/>
            <w:hideMark/>
          </w:tcPr>
          <w:p w14:paraId="74ADDDC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4D22D89D"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4CDCE277"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75</w:t>
            </w:r>
          </w:p>
        </w:tc>
      </w:tr>
      <w:tr w:rsidR="006C2CCB" w:rsidRPr="002D09F1" w14:paraId="221CCB72" w14:textId="77777777" w:rsidTr="002D09F1">
        <w:trPr>
          <w:trHeight w:val="320"/>
        </w:trPr>
        <w:tc>
          <w:tcPr>
            <w:tcW w:w="4395" w:type="dxa"/>
            <w:vAlign w:val="center"/>
            <w:hideMark/>
          </w:tcPr>
          <w:p w14:paraId="0DAD26C2"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Stabilizačný príspevok na sestry a pôrodné asistentky</w:t>
            </w:r>
          </w:p>
        </w:tc>
        <w:tc>
          <w:tcPr>
            <w:tcW w:w="850" w:type="dxa"/>
            <w:noWrap/>
            <w:vAlign w:val="bottom"/>
            <w:hideMark/>
          </w:tcPr>
          <w:p w14:paraId="46B491EE"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599" w:type="dxa"/>
            <w:noWrap/>
            <w:vAlign w:val="bottom"/>
            <w:hideMark/>
          </w:tcPr>
          <w:p w14:paraId="184F2CC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3076B06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545A49E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26D18DF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503F0F6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1E3F76E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03C15F8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2C79745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4A70E1FB"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13,92</w:t>
            </w:r>
          </w:p>
        </w:tc>
        <w:tc>
          <w:tcPr>
            <w:tcW w:w="1134" w:type="dxa"/>
            <w:noWrap/>
            <w:vAlign w:val="bottom"/>
            <w:hideMark/>
          </w:tcPr>
          <w:p w14:paraId="679A32B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2199BE0D"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w:t>
            </w:r>
          </w:p>
        </w:tc>
      </w:tr>
      <w:tr w:rsidR="006C2CCB" w:rsidRPr="002D09F1" w14:paraId="38FF8179" w14:textId="77777777" w:rsidTr="002D09F1">
        <w:trPr>
          <w:trHeight w:val="171"/>
        </w:trPr>
        <w:tc>
          <w:tcPr>
            <w:tcW w:w="4395" w:type="dxa"/>
            <w:vAlign w:val="center"/>
            <w:hideMark/>
          </w:tcPr>
          <w:p w14:paraId="45B59C45" w14:textId="77777777" w:rsidR="006C2CCB" w:rsidRPr="002D09F1" w:rsidRDefault="006C2CCB" w:rsidP="006C2CC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Ambulantná zdravotná starostlivosť z toho</w:t>
            </w:r>
          </w:p>
        </w:tc>
        <w:tc>
          <w:tcPr>
            <w:tcW w:w="850" w:type="dxa"/>
            <w:noWrap/>
            <w:vAlign w:val="bottom"/>
            <w:hideMark/>
          </w:tcPr>
          <w:p w14:paraId="6338E45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1 870,86</w:t>
            </w:r>
          </w:p>
        </w:tc>
        <w:tc>
          <w:tcPr>
            <w:tcW w:w="599" w:type="dxa"/>
            <w:noWrap/>
            <w:vAlign w:val="bottom"/>
            <w:hideMark/>
          </w:tcPr>
          <w:p w14:paraId="189C152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36E43A3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6C99D03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63D549A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0876B7AD"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4D7129E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0962979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265EF0B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2345B3C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440E0F6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6A722B9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1 983</w:t>
            </w:r>
          </w:p>
        </w:tc>
      </w:tr>
      <w:tr w:rsidR="006C2CCB" w:rsidRPr="002D09F1" w14:paraId="356C7746" w14:textId="77777777" w:rsidTr="002D09F1">
        <w:trPr>
          <w:trHeight w:val="130"/>
        </w:trPr>
        <w:tc>
          <w:tcPr>
            <w:tcW w:w="4395" w:type="dxa"/>
            <w:vAlign w:val="center"/>
            <w:hideMark/>
          </w:tcPr>
          <w:p w14:paraId="3D16C038"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Všeobecná ambulantná zdravotná starostlivosť</w:t>
            </w:r>
          </w:p>
        </w:tc>
        <w:tc>
          <w:tcPr>
            <w:tcW w:w="850" w:type="dxa"/>
            <w:noWrap/>
            <w:vAlign w:val="bottom"/>
            <w:hideMark/>
          </w:tcPr>
          <w:p w14:paraId="2CD90634"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493,58</w:t>
            </w:r>
          </w:p>
        </w:tc>
        <w:tc>
          <w:tcPr>
            <w:tcW w:w="599" w:type="dxa"/>
            <w:noWrap/>
            <w:vAlign w:val="bottom"/>
            <w:hideMark/>
          </w:tcPr>
          <w:p w14:paraId="1CCFB4E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8,361</w:t>
            </w:r>
          </w:p>
        </w:tc>
        <w:tc>
          <w:tcPr>
            <w:tcW w:w="1182" w:type="dxa"/>
            <w:noWrap/>
            <w:vAlign w:val="bottom"/>
            <w:hideMark/>
          </w:tcPr>
          <w:p w14:paraId="675C151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52A17037"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3,49</w:t>
            </w:r>
          </w:p>
        </w:tc>
        <w:tc>
          <w:tcPr>
            <w:tcW w:w="993" w:type="dxa"/>
            <w:noWrap/>
            <w:vAlign w:val="bottom"/>
            <w:hideMark/>
          </w:tcPr>
          <w:p w14:paraId="165AC08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14,91</w:t>
            </w:r>
          </w:p>
        </w:tc>
        <w:tc>
          <w:tcPr>
            <w:tcW w:w="850" w:type="dxa"/>
            <w:noWrap/>
            <w:vAlign w:val="bottom"/>
            <w:hideMark/>
          </w:tcPr>
          <w:p w14:paraId="3299C18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4FA15B5D"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2,56</w:t>
            </w:r>
          </w:p>
        </w:tc>
        <w:tc>
          <w:tcPr>
            <w:tcW w:w="851" w:type="dxa"/>
            <w:noWrap/>
            <w:vAlign w:val="bottom"/>
            <w:hideMark/>
          </w:tcPr>
          <w:p w14:paraId="7C3ACF08"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17,47</w:t>
            </w:r>
          </w:p>
        </w:tc>
        <w:tc>
          <w:tcPr>
            <w:tcW w:w="850" w:type="dxa"/>
            <w:noWrap/>
            <w:vAlign w:val="bottom"/>
            <w:hideMark/>
          </w:tcPr>
          <w:p w14:paraId="7725545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29,315</w:t>
            </w:r>
          </w:p>
        </w:tc>
        <w:tc>
          <w:tcPr>
            <w:tcW w:w="709" w:type="dxa"/>
            <w:noWrap/>
            <w:vAlign w:val="bottom"/>
            <w:hideMark/>
          </w:tcPr>
          <w:p w14:paraId="6E21D0A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224E1C9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29AB8DD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523</w:t>
            </w:r>
          </w:p>
        </w:tc>
      </w:tr>
      <w:tr w:rsidR="006C2CCB" w:rsidRPr="002D09F1" w14:paraId="1E8533AB" w14:textId="77777777" w:rsidTr="002D09F1">
        <w:trPr>
          <w:trHeight w:val="232"/>
        </w:trPr>
        <w:tc>
          <w:tcPr>
            <w:tcW w:w="4395" w:type="dxa"/>
            <w:vAlign w:val="center"/>
            <w:hideMark/>
          </w:tcPr>
          <w:p w14:paraId="1D2884EF"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Špecializovaná ambulantná zdravotná starostlivosť</w:t>
            </w:r>
          </w:p>
        </w:tc>
        <w:tc>
          <w:tcPr>
            <w:tcW w:w="850" w:type="dxa"/>
            <w:noWrap/>
            <w:vAlign w:val="bottom"/>
            <w:hideMark/>
          </w:tcPr>
          <w:p w14:paraId="368089C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1 284,64</w:t>
            </w:r>
          </w:p>
        </w:tc>
        <w:tc>
          <w:tcPr>
            <w:tcW w:w="599" w:type="dxa"/>
            <w:noWrap/>
            <w:vAlign w:val="bottom"/>
            <w:hideMark/>
          </w:tcPr>
          <w:p w14:paraId="7C31B58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24,968</w:t>
            </w:r>
          </w:p>
        </w:tc>
        <w:tc>
          <w:tcPr>
            <w:tcW w:w="1182" w:type="dxa"/>
            <w:noWrap/>
            <w:vAlign w:val="bottom"/>
            <w:hideMark/>
          </w:tcPr>
          <w:p w14:paraId="1A0D3ADC"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9,17</w:t>
            </w:r>
          </w:p>
        </w:tc>
        <w:tc>
          <w:tcPr>
            <w:tcW w:w="709" w:type="dxa"/>
            <w:noWrap/>
            <w:vAlign w:val="bottom"/>
            <w:hideMark/>
          </w:tcPr>
          <w:p w14:paraId="0897BC81"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10,44</w:t>
            </w:r>
          </w:p>
        </w:tc>
        <w:tc>
          <w:tcPr>
            <w:tcW w:w="993" w:type="dxa"/>
            <w:noWrap/>
            <w:vAlign w:val="bottom"/>
            <w:hideMark/>
          </w:tcPr>
          <w:p w14:paraId="40274547"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39,75</w:t>
            </w:r>
          </w:p>
        </w:tc>
        <w:tc>
          <w:tcPr>
            <w:tcW w:w="850" w:type="dxa"/>
            <w:noWrap/>
            <w:vAlign w:val="bottom"/>
            <w:hideMark/>
          </w:tcPr>
          <w:p w14:paraId="3D99994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4899DC2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7,76</w:t>
            </w:r>
          </w:p>
        </w:tc>
        <w:tc>
          <w:tcPr>
            <w:tcW w:w="851" w:type="dxa"/>
            <w:noWrap/>
            <w:vAlign w:val="bottom"/>
            <w:hideMark/>
          </w:tcPr>
          <w:p w14:paraId="519FE08B"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47,51</w:t>
            </w:r>
          </w:p>
        </w:tc>
        <w:tc>
          <w:tcPr>
            <w:tcW w:w="850" w:type="dxa"/>
            <w:noWrap/>
            <w:vAlign w:val="bottom"/>
            <w:hideMark/>
          </w:tcPr>
          <w:p w14:paraId="7D76118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92,08</w:t>
            </w:r>
          </w:p>
        </w:tc>
        <w:tc>
          <w:tcPr>
            <w:tcW w:w="709" w:type="dxa"/>
            <w:noWrap/>
            <w:vAlign w:val="bottom"/>
            <w:hideMark/>
          </w:tcPr>
          <w:p w14:paraId="358C655B"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17,40</w:t>
            </w:r>
          </w:p>
        </w:tc>
        <w:tc>
          <w:tcPr>
            <w:tcW w:w="1134" w:type="dxa"/>
            <w:noWrap/>
            <w:vAlign w:val="bottom"/>
            <w:hideMark/>
          </w:tcPr>
          <w:p w14:paraId="661915C5"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-21,25</w:t>
            </w:r>
          </w:p>
        </w:tc>
        <w:tc>
          <w:tcPr>
            <w:tcW w:w="1559" w:type="dxa"/>
            <w:noWrap/>
            <w:vAlign w:val="bottom"/>
            <w:hideMark/>
          </w:tcPr>
          <w:p w14:paraId="6B650BD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1 364</w:t>
            </w:r>
          </w:p>
        </w:tc>
      </w:tr>
      <w:tr w:rsidR="006C2CCB" w:rsidRPr="002D09F1" w14:paraId="67AC140D" w14:textId="77777777" w:rsidTr="002D09F1">
        <w:trPr>
          <w:trHeight w:val="122"/>
        </w:trPr>
        <w:tc>
          <w:tcPr>
            <w:tcW w:w="4395" w:type="dxa"/>
            <w:vAlign w:val="center"/>
            <w:hideMark/>
          </w:tcPr>
          <w:p w14:paraId="771BEFE0"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Dopravná zdravotná služba</w:t>
            </w:r>
          </w:p>
        </w:tc>
        <w:tc>
          <w:tcPr>
            <w:tcW w:w="850" w:type="dxa"/>
            <w:noWrap/>
            <w:vAlign w:val="bottom"/>
            <w:hideMark/>
          </w:tcPr>
          <w:p w14:paraId="05CE4C87"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45,20</w:t>
            </w:r>
          </w:p>
        </w:tc>
        <w:tc>
          <w:tcPr>
            <w:tcW w:w="599" w:type="dxa"/>
            <w:noWrap/>
            <w:vAlign w:val="bottom"/>
            <w:hideMark/>
          </w:tcPr>
          <w:p w14:paraId="565A9D1A"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0,778</w:t>
            </w:r>
          </w:p>
        </w:tc>
        <w:tc>
          <w:tcPr>
            <w:tcW w:w="1182" w:type="dxa"/>
            <w:noWrap/>
            <w:vAlign w:val="bottom"/>
            <w:hideMark/>
          </w:tcPr>
          <w:p w14:paraId="6D49C1EA"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 </w:t>
            </w:r>
          </w:p>
        </w:tc>
        <w:tc>
          <w:tcPr>
            <w:tcW w:w="709" w:type="dxa"/>
            <w:noWrap/>
            <w:vAlign w:val="bottom"/>
            <w:hideMark/>
          </w:tcPr>
          <w:p w14:paraId="41A1152F"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0,81</w:t>
            </w:r>
          </w:p>
        </w:tc>
        <w:tc>
          <w:tcPr>
            <w:tcW w:w="993" w:type="dxa"/>
            <w:noWrap/>
            <w:vAlign w:val="bottom"/>
            <w:hideMark/>
          </w:tcPr>
          <w:p w14:paraId="5BB68A8F"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 </w:t>
            </w:r>
          </w:p>
        </w:tc>
        <w:tc>
          <w:tcPr>
            <w:tcW w:w="850" w:type="dxa"/>
            <w:noWrap/>
            <w:vAlign w:val="bottom"/>
            <w:hideMark/>
          </w:tcPr>
          <w:p w14:paraId="04EE6BAA"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 </w:t>
            </w:r>
          </w:p>
        </w:tc>
        <w:tc>
          <w:tcPr>
            <w:tcW w:w="708" w:type="dxa"/>
            <w:noWrap/>
            <w:vAlign w:val="bottom"/>
            <w:hideMark/>
          </w:tcPr>
          <w:p w14:paraId="49A518D2"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1,05</w:t>
            </w:r>
          </w:p>
        </w:tc>
        <w:tc>
          <w:tcPr>
            <w:tcW w:w="851" w:type="dxa"/>
            <w:noWrap/>
            <w:vAlign w:val="bottom"/>
            <w:hideMark/>
          </w:tcPr>
          <w:p w14:paraId="5DB615B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1,05</w:t>
            </w:r>
          </w:p>
        </w:tc>
        <w:tc>
          <w:tcPr>
            <w:tcW w:w="850" w:type="dxa"/>
            <w:noWrap/>
            <w:vAlign w:val="bottom"/>
            <w:hideMark/>
          </w:tcPr>
          <w:p w14:paraId="2D6CF19E"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2,641</w:t>
            </w:r>
          </w:p>
        </w:tc>
        <w:tc>
          <w:tcPr>
            <w:tcW w:w="709" w:type="dxa"/>
            <w:noWrap/>
            <w:vAlign w:val="bottom"/>
            <w:hideMark/>
          </w:tcPr>
          <w:p w14:paraId="477DFAD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470CC5A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500840D5"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48</w:t>
            </w:r>
          </w:p>
        </w:tc>
      </w:tr>
      <w:tr w:rsidR="006C2CCB" w:rsidRPr="002D09F1" w14:paraId="5478C317" w14:textId="77777777" w:rsidTr="002D09F1">
        <w:trPr>
          <w:trHeight w:val="224"/>
        </w:trPr>
        <w:tc>
          <w:tcPr>
            <w:tcW w:w="4395" w:type="dxa"/>
            <w:vAlign w:val="center"/>
            <w:hideMark/>
          </w:tcPr>
          <w:p w14:paraId="4F8A2D69"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Fyziatria, balneológia a liečebná rehabilitácia</w:t>
            </w:r>
          </w:p>
        </w:tc>
        <w:tc>
          <w:tcPr>
            <w:tcW w:w="850" w:type="dxa"/>
            <w:noWrap/>
            <w:vAlign w:val="bottom"/>
            <w:hideMark/>
          </w:tcPr>
          <w:p w14:paraId="02FCE433"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47,43</w:t>
            </w:r>
          </w:p>
        </w:tc>
        <w:tc>
          <w:tcPr>
            <w:tcW w:w="599" w:type="dxa"/>
            <w:noWrap/>
            <w:vAlign w:val="bottom"/>
            <w:hideMark/>
          </w:tcPr>
          <w:p w14:paraId="3ACB1DD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1D44AC7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6E99C05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1B742199"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1,21</w:t>
            </w:r>
          </w:p>
        </w:tc>
        <w:tc>
          <w:tcPr>
            <w:tcW w:w="850" w:type="dxa"/>
            <w:noWrap/>
            <w:vAlign w:val="bottom"/>
            <w:hideMark/>
          </w:tcPr>
          <w:p w14:paraId="51399E5B"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 </w:t>
            </w:r>
          </w:p>
        </w:tc>
        <w:tc>
          <w:tcPr>
            <w:tcW w:w="708" w:type="dxa"/>
            <w:noWrap/>
            <w:vAlign w:val="bottom"/>
            <w:hideMark/>
          </w:tcPr>
          <w:p w14:paraId="2A7CF69B"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0,21</w:t>
            </w:r>
          </w:p>
        </w:tc>
        <w:tc>
          <w:tcPr>
            <w:tcW w:w="851" w:type="dxa"/>
            <w:noWrap/>
            <w:vAlign w:val="bottom"/>
            <w:hideMark/>
          </w:tcPr>
          <w:p w14:paraId="170D6137"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1,42</w:t>
            </w:r>
          </w:p>
        </w:tc>
        <w:tc>
          <w:tcPr>
            <w:tcW w:w="850" w:type="dxa"/>
            <w:noWrap/>
            <w:vAlign w:val="bottom"/>
            <w:hideMark/>
          </w:tcPr>
          <w:p w14:paraId="77574AB3"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1,421</w:t>
            </w:r>
          </w:p>
        </w:tc>
        <w:tc>
          <w:tcPr>
            <w:tcW w:w="709" w:type="dxa"/>
            <w:noWrap/>
            <w:vAlign w:val="bottom"/>
            <w:hideMark/>
          </w:tcPr>
          <w:p w14:paraId="6AD9BF6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3E91589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69008846"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49</w:t>
            </w:r>
          </w:p>
        </w:tc>
      </w:tr>
      <w:tr w:rsidR="006C2CCB" w:rsidRPr="002D09F1" w14:paraId="0A34026A" w14:textId="77777777" w:rsidTr="002D09F1">
        <w:trPr>
          <w:trHeight w:val="128"/>
        </w:trPr>
        <w:tc>
          <w:tcPr>
            <w:tcW w:w="4395" w:type="dxa"/>
            <w:vAlign w:val="center"/>
            <w:hideMark/>
          </w:tcPr>
          <w:p w14:paraId="37E1252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Spoločné vyšetrovacie a liečebné zložky</w:t>
            </w:r>
          </w:p>
        </w:tc>
        <w:tc>
          <w:tcPr>
            <w:tcW w:w="850" w:type="dxa"/>
            <w:noWrap/>
            <w:vAlign w:val="bottom"/>
            <w:hideMark/>
          </w:tcPr>
          <w:p w14:paraId="535AC37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533,09</w:t>
            </w:r>
          </w:p>
        </w:tc>
        <w:tc>
          <w:tcPr>
            <w:tcW w:w="599" w:type="dxa"/>
            <w:noWrap/>
            <w:vAlign w:val="bottom"/>
            <w:hideMark/>
          </w:tcPr>
          <w:p w14:paraId="5C09DA4A"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9,422</w:t>
            </w:r>
          </w:p>
        </w:tc>
        <w:tc>
          <w:tcPr>
            <w:tcW w:w="1182" w:type="dxa"/>
            <w:noWrap/>
            <w:vAlign w:val="bottom"/>
            <w:hideMark/>
          </w:tcPr>
          <w:p w14:paraId="010820D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2FE1081D"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3,83</w:t>
            </w:r>
          </w:p>
        </w:tc>
        <w:tc>
          <w:tcPr>
            <w:tcW w:w="993" w:type="dxa"/>
            <w:noWrap/>
            <w:vAlign w:val="bottom"/>
            <w:hideMark/>
          </w:tcPr>
          <w:p w14:paraId="67010DDC"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15,69</w:t>
            </w:r>
          </w:p>
        </w:tc>
        <w:tc>
          <w:tcPr>
            <w:tcW w:w="850" w:type="dxa"/>
            <w:noWrap/>
            <w:vAlign w:val="bottom"/>
            <w:hideMark/>
          </w:tcPr>
          <w:p w14:paraId="2E7DA7A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25954AB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2,79</w:t>
            </w:r>
          </w:p>
        </w:tc>
        <w:tc>
          <w:tcPr>
            <w:tcW w:w="851" w:type="dxa"/>
            <w:noWrap/>
            <w:vAlign w:val="bottom"/>
            <w:hideMark/>
          </w:tcPr>
          <w:p w14:paraId="6B5F5BC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18,48</w:t>
            </w:r>
          </w:p>
        </w:tc>
        <w:tc>
          <w:tcPr>
            <w:tcW w:w="850" w:type="dxa"/>
            <w:noWrap/>
            <w:vAlign w:val="bottom"/>
            <w:hideMark/>
          </w:tcPr>
          <w:p w14:paraId="44504485"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31,733</w:t>
            </w:r>
          </w:p>
        </w:tc>
        <w:tc>
          <w:tcPr>
            <w:tcW w:w="709" w:type="dxa"/>
            <w:noWrap/>
            <w:vAlign w:val="bottom"/>
            <w:hideMark/>
          </w:tcPr>
          <w:p w14:paraId="566185B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7654CBA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2E15824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563</w:t>
            </w:r>
          </w:p>
        </w:tc>
      </w:tr>
      <w:tr w:rsidR="006C2CCB" w:rsidRPr="002D09F1" w14:paraId="5C2AD284" w14:textId="77777777" w:rsidTr="002D09F1">
        <w:trPr>
          <w:trHeight w:val="372"/>
        </w:trPr>
        <w:tc>
          <w:tcPr>
            <w:tcW w:w="4395" w:type="dxa"/>
            <w:vAlign w:val="center"/>
            <w:hideMark/>
          </w:tcPr>
          <w:p w14:paraId="084D527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Záchranná zdravotná služba a pohotovostná zdravotná starostlivosť z toho</w:t>
            </w:r>
          </w:p>
        </w:tc>
        <w:tc>
          <w:tcPr>
            <w:tcW w:w="850" w:type="dxa"/>
            <w:noWrap/>
            <w:vAlign w:val="bottom"/>
            <w:hideMark/>
          </w:tcPr>
          <w:p w14:paraId="196123F4"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339,13</w:t>
            </w:r>
          </w:p>
        </w:tc>
        <w:tc>
          <w:tcPr>
            <w:tcW w:w="599" w:type="dxa"/>
            <w:noWrap/>
            <w:vAlign w:val="bottom"/>
            <w:hideMark/>
          </w:tcPr>
          <w:p w14:paraId="3EAD0C2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0FB7023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7ADCC29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0222B13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07F55D0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6AFEAB6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4702D21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5243CB0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0DD178C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3812657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34CA9E62"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357</w:t>
            </w:r>
          </w:p>
        </w:tc>
      </w:tr>
      <w:tr w:rsidR="006C2CCB" w:rsidRPr="002D09F1" w14:paraId="138D5E6C" w14:textId="77777777" w:rsidTr="002D09F1">
        <w:trPr>
          <w:trHeight w:val="251"/>
        </w:trPr>
        <w:tc>
          <w:tcPr>
            <w:tcW w:w="4395" w:type="dxa"/>
            <w:vAlign w:val="center"/>
            <w:hideMark/>
          </w:tcPr>
          <w:p w14:paraId="71DB05A4"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Ambulantná pohotovostná služba</w:t>
            </w:r>
          </w:p>
        </w:tc>
        <w:tc>
          <w:tcPr>
            <w:tcW w:w="850" w:type="dxa"/>
            <w:noWrap/>
            <w:vAlign w:val="bottom"/>
            <w:hideMark/>
          </w:tcPr>
          <w:p w14:paraId="7A744FCC"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19,79</w:t>
            </w:r>
          </w:p>
        </w:tc>
        <w:tc>
          <w:tcPr>
            <w:tcW w:w="599" w:type="dxa"/>
            <w:noWrap/>
            <w:vAlign w:val="bottom"/>
            <w:hideMark/>
          </w:tcPr>
          <w:p w14:paraId="5B26429D"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0,363</w:t>
            </w:r>
          </w:p>
        </w:tc>
        <w:tc>
          <w:tcPr>
            <w:tcW w:w="1182" w:type="dxa"/>
            <w:noWrap/>
            <w:vAlign w:val="bottom"/>
            <w:hideMark/>
          </w:tcPr>
          <w:p w14:paraId="65D6647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6CD9047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0,13</w:t>
            </w:r>
          </w:p>
        </w:tc>
        <w:tc>
          <w:tcPr>
            <w:tcW w:w="993" w:type="dxa"/>
            <w:noWrap/>
            <w:vAlign w:val="bottom"/>
            <w:hideMark/>
          </w:tcPr>
          <w:p w14:paraId="5C8E38C1"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1,87</w:t>
            </w:r>
          </w:p>
        </w:tc>
        <w:tc>
          <w:tcPr>
            <w:tcW w:w="850" w:type="dxa"/>
            <w:noWrap/>
            <w:vAlign w:val="bottom"/>
            <w:hideMark/>
          </w:tcPr>
          <w:p w14:paraId="57241C0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1F532EAD"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0,10</w:t>
            </w:r>
          </w:p>
        </w:tc>
        <w:tc>
          <w:tcPr>
            <w:tcW w:w="851" w:type="dxa"/>
            <w:noWrap/>
            <w:vAlign w:val="bottom"/>
            <w:hideMark/>
          </w:tcPr>
          <w:p w14:paraId="5532744B"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1,97</w:t>
            </w:r>
          </w:p>
        </w:tc>
        <w:tc>
          <w:tcPr>
            <w:tcW w:w="850" w:type="dxa"/>
            <w:noWrap/>
            <w:vAlign w:val="bottom"/>
            <w:hideMark/>
          </w:tcPr>
          <w:p w14:paraId="0BA44C1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2,47</w:t>
            </w:r>
          </w:p>
        </w:tc>
        <w:tc>
          <w:tcPr>
            <w:tcW w:w="709" w:type="dxa"/>
            <w:noWrap/>
            <w:vAlign w:val="bottom"/>
            <w:hideMark/>
          </w:tcPr>
          <w:p w14:paraId="39080F4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05401455"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-0,50</w:t>
            </w:r>
          </w:p>
        </w:tc>
        <w:tc>
          <w:tcPr>
            <w:tcW w:w="1559" w:type="dxa"/>
            <w:noWrap/>
            <w:vAlign w:val="bottom"/>
            <w:hideMark/>
          </w:tcPr>
          <w:p w14:paraId="0658B110"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22</w:t>
            </w:r>
          </w:p>
        </w:tc>
      </w:tr>
      <w:tr w:rsidR="006C2CCB" w:rsidRPr="002D09F1" w14:paraId="60FE8482" w14:textId="77777777" w:rsidTr="002D09F1">
        <w:trPr>
          <w:trHeight w:val="126"/>
        </w:trPr>
        <w:tc>
          <w:tcPr>
            <w:tcW w:w="4395" w:type="dxa"/>
            <w:vAlign w:val="center"/>
            <w:hideMark/>
          </w:tcPr>
          <w:p w14:paraId="316C2423"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Záchranná zdravotná služba</w:t>
            </w:r>
          </w:p>
        </w:tc>
        <w:tc>
          <w:tcPr>
            <w:tcW w:w="850" w:type="dxa"/>
            <w:noWrap/>
            <w:vAlign w:val="bottom"/>
            <w:hideMark/>
          </w:tcPr>
          <w:p w14:paraId="1CB31075"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232,06</w:t>
            </w:r>
          </w:p>
        </w:tc>
        <w:tc>
          <w:tcPr>
            <w:tcW w:w="599" w:type="dxa"/>
            <w:noWrap/>
            <w:vAlign w:val="bottom"/>
            <w:hideMark/>
          </w:tcPr>
          <w:p w14:paraId="1C8B25C2"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7,018</w:t>
            </w:r>
          </w:p>
        </w:tc>
        <w:tc>
          <w:tcPr>
            <w:tcW w:w="1182" w:type="dxa"/>
            <w:noWrap/>
            <w:vAlign w:val="bottom"/>
            <w:hideMark/>
          </w:tcPr>
          <w:p w14:paraId="2134415F"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5,86</w:t>
            </w:r>
          </w:p>
        </w:tc>
        <w:tc>
          <w:tcPr>
            <w:tcW w:w="709" w:type="dxa"/>
            <w:noWrap/>
            <w:vAlign w:val="bottom"/>
            <w:hideMark/>
          </w:tcPr>
          <w:p w14:paraId="6CBC8E55"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0,35</w:t>
            </w:r>
          </w:p>
        </w:tc>
        <w:tc>
          <w:tcPr>
            <w:tcW w:w="993" w:type="dxa"/>
            <w:noWrap/>
            <w:vAlign w:val="bottom"/>
            <w:hideMark/>
          </w:tcPr>
          <w:p w14:paraId="18AD5542"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11,76</w:t>
            </w:r>
          </w:p>
        </w:tc>
        <w:tc>
          <w:tcPr>
            <w:tcW w:w="850" w:type="dxa"/>
            <w:noWrap/>
            <w:vAlign w:val="bottom"/>
            <w:hideMark/>
          </w:tcPr>
          <w:p w14:paraId="4CAC7A8D"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 </w:t>
            </w:r>
          </w:p>
        </w:tc>
        <w:tc>
          <w:tcPr>
            <w:tcW w:w="708" w:type="dxa"/>
            <w:noWrap/>
            <w:vAlign w:val="bottom"/>
            <w:hideMark/>
          </w:tcPr>
          <w:p w14:paraId="0FE64832"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1,52</w:t>
            </w:r>
          </w:p>
        </w:tc>
        <w:tc>
          <w:tcPr>
            <w:tcW w:w="851" w:type="dxa"/>
            <w:noWrap/>
            <w:vAlign w:val="bottom"/>
            <w:hideMark/>
          </w:tcPr>
          <w:p w14:paraId="106C58E5"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13,28</w:t>
            </w:r>
          </w:p>
        </w:tc>
        <w:tc>
          <w:tcPr>
            <w:tcW w:w="850" w:type="dxa"/>
            <w:noWrap/>
            <w:vAlign w:val="bottom"/>
            <w:hideMark/>
          </w:tcPr>
          <w:p w14:paraId="279AFB8C"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26,51</w:t>
            </w:r>
          </w:p>
        </w:tc>
        <w:tc>
          <w:tcPr>
            <w:tcW w:w="709" w:type="dxa"/>
            <w:noWrap/>
            <w:vAlign w:val="bottom"/>
            <w:hideMark/>
          </w:tcPr>
          <w:p w14:paraId="7FB0DFB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3F83F9C7"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-14,87</w:t>
            </w:r>
          </w:p>
        </w:tc>
        <w:tc>
          <w:tcPr>
            <w:tcW w:w="1559" w:type="dxa"/>
            <w:noWrap/>
            <w:vAlign w:val="bottom"/>
            <w:hideMark/>
          </w:tcPr>
          <w:p w14:paraId="4512100C"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244</w:t>
            </w:r>
          </w:p>
        </w:tc>
      </w:tr>
      <w:tr w:rsidR="006C2CCB" w:rsidRPr="002D09F1" w14:paraId="020AB655" w14:textId="77777777" w:rsidTr="002D09F1">
        <w:trPr>
          <w:trHeight w:val="242"/>
        </w:trPr>
        <w:tc>
          <w:tcPr>
            <w:tcW w:w="4395" w:type="dxa"/>
            <w:vAlign w:val="center"/>
            <w:hideMark/>
          </w:tcPr>
          <w:p w14:paraId="1F2E5B80"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Vrtuľníková a letecká  záchranná zdravotná služba</w:t>
            </w:r>
          </w:p>
        </w:tc>
        <w:tc>
          <w:tcPr>
            <w:tcW w:w="850" w:type="dxa"/>
            <w:noWrap/>
            <w:vAlign w:val="bottom"/>
            <w:hideMark/>
          </w:tcPr>
          <w:p w14:paraId="50790308"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21,95</w:t>
            </w:r>
          </w:p>
        </w:tc>
        <w:tc>
          <w:tcPr>
            <w:tcW w:w="599" w:type="dxa"/>
            <w:noWrap/>
            <w:vAlign w:val="bottom"/>
            <w:hideMark/>
          </w:tcPr>
          <w:p w14:paraId="4D76395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0,000</w:t>
            </w:r>
          </w:p>
        </w:tc>
        <w:tc>
          <w:tcPr>
            <w:tcW w:w="1182" w:type="dxa"/>
            <w:noWrap/>
            <w:vAlign w:val="bottom"/>
            <w:hideMark/>
          </w:tcPr>
          <w:p w14:paraId="4B8202D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55B2C15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0,06</w:t>
            </w:r>
          </w:p>
        </w:tc>
        <w:tc>
          <w:tcPr>
            <w:tcW w:w="993" w:type="dxa"/>
            <w:noWrap/>
            <w:vAlign w:val="bottom"/>
            <w:hideMark/>
          </w:tcPr>
          <w:p w14:paraId="45B060BA"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1,28</w:t>
            </w:r>
          </w:p>
        </w:tc>
        <w:tc>
          <w:tcPr>
            <w:tcW w:w="850" w:type="dxa"/>
            <w:noWrap/>
            <w:vAlign w:val="bottom"/>
            <w:hideMark/>
          </w:tcPr>
          <w:p w14:paraId="1A7BA0E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13D895E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0,12</w:t>
            </w:r>
          </w:p>
        </w:tc>
        <w:tc>
          <w:tcPr>
            <w:tcW w:w="851" w:type="dxa"/>
            <w:noWrap/>
            <w:vAlign w:val="bottom"/>
            <w:hideMark/>
          </w:tcPr>
          <w:p w14:paraId="76FAE261"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1,40</w:t>
            </w:r>
          </w:p>
        </w:tc>
        <w:tc>
          <w:tcPr>
            <w:tcW w:w="850" w:type="dxa"/>
            <w:noWrap/>
            <w:vAlign w:val="bottom"/>
            <w:hideMark/>
          </w:tcPr>
          <w:p w14:paraId="11CB96EE"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1,46</w:t>
            </w:r>
          </w:p>
        </w:tc>
        <w:tc>
          <w:tcPr>
            <w:tcW w:w="709" w:type="dxa"/>
            <w:noWrap/>
            <w:vAlign w:val="bottom"/>
            <w:hideMark/>
          </w:tcPr>
          <w:p w14:paraId="4A69ED5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5CC239DB"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-0,96</w:t>
            </w:r>
          </w:p>
        </w:tc>
        <w:tc>
          <w:tcPr>
            <w:tcW w:w="1559" w:type="dxa"/>
            <w:noWrap/>
            <w:vAlign w:val="bottom"/>
            <w:hideMark/>
          </w:tcPr>
          <w:p w14:paraId="223262F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22</w:t>
            </w:r>
          </w:p>
        </w:tc>
      </w:tr>
      <w:tr w:rsidR="006C2CCB" w:rsidRPr="002D09F1" w14:paraId="5DE3E83F" w14:textId="77777777" w:rsidTr="002D09F1">
        <w:trPr>
          <w:trHeight w:val="246"/>
        </w:trPr>
        <w:tc>
          <w:tcPr>
            <w:tcW w:w="4395" w:type="dxa"/>
            <w:vAlign w:val="center"/>
            <w:hideMark/>
          </w:tcPr>
          <w:p w14:paraId="70019B3D" w14:textId="77777777"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Urgentné príjmy (I, II, UPS, CP)</w:t>
            </w:r>
          </w:p>
        </w:tc>
        <w:tc>
          <w:tcPr>
            <w:tcW w:w="850" w:type="dxa"/>
            <w:noWrap/>
            <w:vAlign w:val="bottom"/>
            <w:hideMark/>
          </w:tcPr>
          <w:p w14:paraId="08AD747E"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65,33</w:t>
            </w:r>
          </w:p>
        </w:tc>
        <w:tc>
          <w:tcPr>
            <w:tcW w:w="599" w:type="dxa"/>
            <w:noWrap/>
            <w:vAlign w:val="bottom"/>
            <w:hideMark/>
          </w:tcPr>
          <w:p w14:paraId="015ABD9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1128566D"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53883DC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2CB7111D"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0618537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6E46AC1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28458AA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0EE44863"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3,79</w:t>
            </w:r>
          </w:p>
        </w:tc>
        <w:tc>
          <w:tcPr>
            <w:tcW w:w="709" w:type="dxa"/>
            <w:noWrap/>
            <w:vAlign w:val="bottom"/>
            <w:hideMark/>
          </w:tcPr>
          <w:p w14:paraId="66B9C82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0040068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3347A078"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69</w:t>
            </w:r>
          </w:p>
        </w:tc>
      </w:tr>
      <w:tr w:rsidR="006C2CCB" w:rsidRPr="002D09F1" w14:paraId="2092124A" w14:textId="77777777" w:rsidTr="002D09F1">
        <w:trPr>
          <w:trHeight w:val="420"/>
        </w:trPr>
        <w:tc>
          <w:tcPr>
            <w:tcW w:w="4395" w:type="dxa"/>
            <w:vAlign w:val="center"/>
            <w:hideMark/>
          </w:tcPr>
          <w:p w14:paraId="0B519A26" w14:textId="77777777" w:rsidR="006C2CCB" w:rsidRPr="002D09F1" w:rsidRDefault="006C2CCB" w:rsidP="006C2CC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Dlhodobá ošetrovateľská starostlivosť a paliatívna zdravotná starostlivosť</w:t>
            </w:r>
          </w:p>
        </w:tc>
        <w:tc>
          <w:tcPr>
            <w:tcW w:w="850" w:type="dxa"/>
            <w:noWrap/>
            <w:vAlign w:val="bottom"/>
            <w:hideMark/>
          </w:tcPr>
          <w:p w14:paraId="54934E70"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101,01</w:t>
            </w:r>
          </w:p>
        </w:tc>
        <w:tc>
          <w:tcPr>
            <w:tcW w:w="599" w:type="dxa"/>
            <w:noWrap/>
            <w:vAlign w:val="bottom"/>
            <w:hideMark/>
          </w:tcPr>
          <w:p w14:paraId="3235061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37376D4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6469381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339942F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19A9CBB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21F87C0E"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54BBD96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458F7C9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2CAA72B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220068A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04BB4D5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121</w:t>
            </w:r>
          </w:p>
        </w:tc>
      </w:tr>
      <w:tr w:rsidR="006C2CCB" w:rsidRPr="002D09F1" w14:paraId="03C5782A" w14:textId="77777777" w:rsidTr="002D09F1">
        <w:trPr>
          <w:trHeight w:val="114"/>
        </w:trPr>
        <w:tc>
          <w:tcPr>
            <w:tcW w:w="4395" w:type="dxa"/>
            <w:vAlign w:val="center"/>
            <w:hideMark/>
          </w:tcPr>
          <w:p w14:paraId="1ED47002" w14:textId="7E3BD309"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Hospice</w:t>
            </w:r>
          </w:p>
        </w:tc>
        <w:tc>
          <w:tcPr>
            <w:tcW w:w="850" w:type="dxa"/>
            <w:noWrap/>
            <w:vAlign w:val="bottom"/>
            <w:hideMark/>
          </w:tcPr>
          <w:p w14:paraId="56D9CF5F"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12,24</w:t>
            </w:r>
          </w:p>
        </w:tc>
        <w:tc>
          <w:tcPr>
            <w:tcW w:w="599" w:type="dxa"/>
            <w:noWrap/>
            <w:vAlign w:val="bottom"/>
            <w:hideMark/>
          </w:tcPr>
          <w:p w14:paraId="7CF556C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6B0E5C3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20F4A10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63D2EE9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2E1847FD"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748E77A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1891D54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2DAEFB73"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1,45</w:t>
            </w:r>
          </w:p>
        </w:tc>
        <w:tc>
          <w:tcPr>
            <w:tcW w:w="709" w:type="dxa"/>
            <w:noWrap/>
            <w:vAlign w:val="bottom"/>
            <w:hideMark/>
          </w:tcPr>
          <w:p w14:paraId="2CF146A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3F2FCF9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283B3DFA"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14</w:t>
            </w:r>
          </w:p>
        </w:tc>
      </w:tr>
      <w:tr w:rsidR="006C2CCB" w:rsidRPr="002D09F1" w14:paraId="10058CB7" w14:textId="77777777" w:rsidTr="002D09F1">
        <w:trPr>
          <w:trHeight w:val="119"/>
        </w:trPr>
        <w:tc>
          <w:tcPr>
            <w:tcW w:w="4395" w:type="dxa"/>
            <w:vAlign w:val="center"/>
            <w:hideMark/>
          </w:tcPr>
          <w:p w14:paraId="499F9CA7" w14:textId="6EE26762"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Zariadenia sociálnych služieb</w:t>
            </w:r>
          </w:p>
        </w:tc>
        <w:tc>
          <w:tcPr>
            <w:tcW w:w="850" w:type="dxa"/>
            <w:noWrap/>
            <w:vAlign w:val="bottom"/>
            <w:hideMark/>
          </w:tcPr>
          <w:p w14:paraId="0B4991C1"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33,55</w:t>
            </w:r>
          </w:p>
        </w:tc>
        <w:tc>
          <w:tcPr>
            <w:tcW w:w="599" w:type="dxa"/>
            <w:noWrap/>
            <w:vAlign w:val="bottom"/>
            <w:hideMark/>
          </w:tcPr>
          <w:p w14:paraId="20695FD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058ECD4B"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5266785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402336A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21F4CCCF"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4761EBC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129E1AB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5672A807"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07A5096F"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12,76</w:t>
            </w:r>
          </w:p>
        </w:tc>
        <w:tc>
          <w:tcPr>
            <w:tcW w:w="1134" w:type="dxa"/>
            <w:noWrap/>
            <w:vAlign w:val="bottom"/>
            <w:hideMark/>
          </w:tcPr>
          <w:p w14:paraId="6167A89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60BB645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46</w:t>
            </w:r>
          </w:p>
        </w:tc>
      </w:tr>
      <w:tr w:rsidR="006C2CCB" w:rsidRPr="002D09F1" w14:paraId="54B39D58" w14:textId="77777777" w:rsidTr="002D09F1">
        <w:trPr>
          <w:trHeight w:val="177"/>
        </w:trPr>
        <w:tc>
          <w:tcPr>
            <w:tcW w:w="4395" w:type="dxa"/>
            <w:vAlign w:val="center"/>
            <w:hideMark/>
          </w:tcPr>
          <w:p w14:paraId="3FF40EEA" w14:textId="723EC57B"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Domy ošetrovateľskej starostlivosti</w:t>
            </w:r>
          </w:p>
        </w:tc>
        <w:tc>
          <w:tcPr>
            <w:tcW w:w="850" w:type="dxa"/>
            <w:noWrap/>
            <w:vAlign w:val="bottom"/>
            <w:hideMark/>
          </w:tcPr>
          <w:p w14:paraId="10ECF6F6"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7,40</w:t>
            </w:r>
          </w:p>
        </w:tc>
        <w:tc>
          <w:tcPr>
            <w:tcW w:w="599" w:type="dxa"/>
            <w:noWrap/>
            <w:vAlign w:val="bottom"/>
            <w:hideMark/>
          </w:tcPr>
          <w:p w14:paraId="6DCAE79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1C22D2B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7EF96D2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41DD220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5B6F042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4CFEA940"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60AFE3B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56C02A7D"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1,67</w:t>
            </w:r>
          </w:p>
        </w:tc>
        <w:tc>
          <w:tcPr>
            <w:tcW w:w="709" w:type="dxa"/>
            <w:noWrap/>
            <w:vAlign w:val="bottom"/>
            <w:hideMark/>
          </w:tcPr>
          <w:p w14:paraId="252AE80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7A1466F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7BBE75A1"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9</w:t>
            </w:r>
          </w:p>
        </w:tc>
      </w:tr>
      <w:tr w:rsidR="006C2CCB" w:rsidRPr="002D09F1" w14:paraId="0D8F38DB" w14:textId="77777777" w:rsidTr="002D09F1">
        <w:trPr>
          <w:trHeight w:val="122"/>
        </w:trPr>
        <w:tc>
          <w:tcPr>
            <w:tcW w:w="4395" w:type="dxa"/>
            <w:vAlign w:val="center"/>
            <w:hideMark/>
          </w:tcPr>
          <w:p w14:paraId="09A81C8D" w14:textId="153ED322"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Agentúry domácej ošetrovateľskej starostlivosti</w:t>
            </w:r>
          </w:p>
        </w:tc>
        <w:tc>
          <w:tcPr>
            <w:tcW w:w="850" w:type="dxa"/>
            <w:noWrap/>
            <w:vAlign w:val="bottom"/>
            <w:hideMark/>
          </w:tcPr>
          <w:p w14:paraId="115C1010"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47,17</w:t>
            </w:r>
          </w:p>
        </w:tc>
        <w:tc>
          <w:tcPr>
            <w:tcW w:w="599" w:type="dxa"/>
            <w:noWrap/>
            <w:vAlign w:val="bottom"/>
            <w:hideMark/>
          </w:tcPr>
          <w:p w14:paraId="13E0EA3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36850C0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292A50A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57655C7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6699A28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2EFD696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4AC0F253"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671D418D"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2,74</w:t>
            </w:r>
          </w:p>
        </w:tc>
        <w:tc>
          <w:tcPr>
            <w:tcW w:w="709" w:type="dxa"/>
            <w:noWrap/>
            <w:vAlign w:val="bottom"/>
            <w:hideMark/>
          </w:tcPr>
          <w:p w14:paraId="6868B189"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136FC38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41AC6443"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50</w:t>
            </w:r>
          </w:p>
        </w:tc>
      </w:tr>
      <w:tr w:rsidR="006C2CCB" w:rsidRPr="002D09F1" w14:paraId="1107BF5F" w14:textId="77777777" w:rsidTr="002D09F1">
        <w:trPr>
          <w:trHeight w:val="224"/>
        </w:trPr>
        <w:tc>
          <w:tcPr>
            <w:tcW w:w="4395" w:type="dxa"/>
            <w:vAlign w:val="center"/>
            <w:hideMark/>
          </w:tcPr>
          <w:p w14:paraId="4A84ED38" w14:textId="6DA36E6C" w:rsidR="006C2CCB" w:rsidRPr="002D09F1" w:rsidRDefault="006C2CC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Mobilné hospice</w:t>
            </w:r>
          </w:p>
        </w:tc>
        <w:tc>
          <w:tcPr>
            <w:tcW w:w="850" w:type="dxa"/>
            <w:noWrap/>
            <w:vAlign w:val="bottom"/>
            <w:hideMark/>
          </w:tcPr>
          <w:p w14:paraId="688D5801"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0,64</w:t>
            </w:r>
          </w:p>
        </w:tc>
        <w:tc>
          <w:tcPr>
            <w:tcW w:w="599" w:type="dxa"/>
            <w:noWrap/>
            <w:vAlign w:val="bottom"/>
            <w:hideMark/>
          </w:tcPr>
          <w:p w14:paraId="1176165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82" w:type="dxa"/>
            <w:noWrap/>
            <w:vAlign w:val="bottom"/>
            <w:hideMark/>
          </w:tcPr>
          <w:p w14:paraId="7A434092"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011119C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993" w:type="dxa"/>
            <w:noWrap/>
            <w:vAlign w:val="bottom"/>
            <w:hideMark/>
          </w:tcPr>
          <w:p w14:paraId="0815A635"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4195EF5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300C72EE"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68A1CFCD"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22ADE648" w14:textId="77777777" w:rsidR="006C2CCB" w:rsidRPr="002D09F1" w:rsidRDefault="006C2CCB" w:rsidP="006C2CCB">
            <w:pPr>
              <w:spacing w:after="0" w:line="240" w:lineRule="auto"/>
              <w:jc w:val="right"/>
              <w:rPr>
                <w:rFonts w:ascii="Times New Roman" w:eastAsia="Times New Roman" w:hAnsi="Times New Roman" w:cs="Times New Roman"/>
                <w:kern w:val="0"/>
                <w:sz w:val="18"/>
                <w:szCs w:val="18"/>
                <w:lang w:eastAsia="sk-SK"/>
                <w14:ligatures w14:val="none"/>
              </w:rPr>
            </w:pPr>
            <w:r w:rsidRPr="002D09F1">
              <w:rPr>
                <w:rFonts w:ascii="Times New Roman" w:eastAsia="Times New Roman" w:hAnsi="Times New Roman" w:cs="Times New Roman"/>
                <w:kern w:val="0"/>
                <w:sz w:val="18"/>
                <w:szCs w:val="18"/>
                <w:lang w:eastAsia="sk-SK"/>
                <w14:ligatures w14:val="none"/>
              </w:rPr>
              <w:t>1,40</w:t>
            </w:r>
          </w:p>
        </w:tc>
        <w:tc>
          <w:tcPr>
            <w:tcW w:w="709" w:type="dxa"/>
            <w:noWrap/>
            <w:vAlign w:val="bottom"/>
            <w:hideMark/>
          </w:tcPr>
          <w:p w14:paraId="046826D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134" w:type="dxa"/>
            <w:noWrap/>
            <w:vAlign w:val="bottom"/>
            <w:hideMark/>
          </w:tcPr>
          <w:p w14:paraId="2AA68894"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51D26F61"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w:t>
            </w:r>
          </w:p>
        </w:tc>
      </w:tr>
      <w:tr w:rsidR="006C2CCB" w:rsidRPr="002D09F1" w14:paraId="1BD7BC69" w14:textId="77777777" w:rsidTr="002D09F1">
        <w:trPr>
          <w:trHeight w:val="128"/>
        </w:trPr>
        <w:tc>
          <w:tcPr>
            <w:tcW w:w="4395" w:type="dxa"/>
            <w:vAlign w:val="center"/>
            <w:hideMark/>
          </w:tcPr>
          <w:p w14:paraId="71455EE6" w14:textId="77777777" w:rsidR="006C2CCB" w:rsidRPr="002D09F1" w:rsidRDefault="006C2CCB" w:rsidP="006C2CC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xml:space="preserve">Iná zdravotná starostlivosť </w:t>
            </w:r>
          </w:p>
        </w:tc>
        <w:tc>
          <w:tcPr>
            <w:tcW w:w="850" w:type="dxa"/>
            <w:noWrap/>
            <w:vAlign w:val="bottom"/>
            <w:hideMark/>
          </w:tcPr>
          <w:p w14:paraId="0D569106"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164,89</w:t>
            </w:r>
          </w:p>
        </w:tc>
        <w:tc>
          <w:tcPr>
            <w:tcW w:w="599" w:type="dxa"/>
            <w:noWrap/>
            <w:vAlign w:val="bottom"/>
            <w:hideMark/>
          </w:tcPr>
          <w:p w14:paraId="4D064335"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2,105</w:t>
            </w:r>
          </w:p>
        </w:tc>
        <w:tc>
          <w:tcPr>
            <w:tcW w:w="1182" w:type="dxa"/>
            <w:noWrap/>
            <w:vAlign w:val="bottom"/>
            <w:hideMark/>
          </w:tcPr>
          <w:p w14:paraId="044D32A8"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9" w:type="dxa"/>
            <w:noWrap/>
            <w:vAlign w:val="bottom"/>
            <w:hideMark/>
          </w:tcPr>
          <w:p w14:paraId="209D07D0"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1,25</w:t>
            </w:r>
          </w:p>
        </w:tc>
        <w:tc>
          <w:tcPr>
            <w:tcW w:w="993" w:type="dxa"/>
            <w:noWrap/>
            <w:vAlign w:val="bottom"/>
            <w:hideMark/>
          </w:tcPr>
          <w:p w14:paraId="4341738E"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40FAE2E1"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708" w:type="dxa"/>
            <w:noWrap/>
            <w:vAlign w:val="bottom"/>
            <w:hideMark/>
          </w:tcPr>
          <w:p w14:paraId="73DEB8D6"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1" w:type="dxa"/>
            <w:noWrap/>
            <w:vAlign w:val="bottom"/>
            <w:hideMark/>
          </w:tcPr>
          <w:p w14:paraId="4265E78C"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850" w:type="dxa"/>
            <w:noWrap/>
            <w:vAlign w:val="bottom"/>
            <w:hideMark/>
          </w:tcPr>
          <w:p w14:paraId="5A70BECC"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3,35</w:t>
            </w:r>
          </w:p>
        </w:tc>
        <w:tc>
          <w:tcPr>
            <w:tcW w:w="709" w:type="dxa"/>
            <w:noWrap/>
            <w:vAlign w:val="bottom"/>
            <w:hideMark/>
          </w:tcPr>
          <w:p w14:paraId="32548941"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5,94</w:t>
            </w:r>
          </w:p>
        </w:tc>
        <w:tc>
          <w:tcPr>
            <w:tcW w:w="1134" w:type="dxa"/>
            <w:noWrap/>
            <w:vAlign w:val="bottom"/>
            <w:hideMark/>
          </w:tcPr>
          <w:p w14:paraId="702240BA" w14:textId="77777777" w:rsidR="006C2CCB" w:rsidRPr="002D09F1" w:rsidRDefault="006C2CCB" w:rsidP="006C2CCB">
            <w:pPr>
              <w:spacing w:after="0" w:line="240" w:lineRule="auto"/>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 </w:t>
            </w:r>
          </w:p>
        </w:tc>
        <w:tc>
          <w:tcPr>
            <w:tcW w:w="1559" w:type="dxa"/>
            <w:noWrap/>
            <w:vAlign w:val="bottom"/>
            <w:hideMark/>
          </w:tcPr>
          <w:p w14:paraId="6D1A0FA9" w14:textId="77777777" w:rsidR="006C2CCB" w:rsidRPr="002D09F1" w:rsidRDefault="006C2CCB" w:rsidP="006C2CC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174</w:t>
            </w:r>
          </w:p>
        </w:tc>
      </w:tr>
      <w:tr w:rsidR="006C2CCB" w:rsidRPr="002D09F1" w14:paraId="1B55B3F8" w14:textId="77777777" w:rsidTr="002D09F1">
        <w:trPr>
          <w:trHeight w:val="148"/>
        </w:trPr>
        <w:tc>
          <w:tcPr>
            <w:tcW w:w="4395" w:type="dxa"/>
            <w:vAlign w:val="center"/>
            <w:hideMark/>
          </w:tcPr>
          <w:p w14:paraId="3E63BEEB" w14:textId="77777777" w:rsidR="006C2CCB" w:rsidRPr="002D09F1" w:rsidRDefault="006C2CCB" w:rsidP="006C2CC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2D09F1">
              <w:rPr>
                <w:rFonts w:ascii="Times New Roman" w:eastAsia="Times New Roman" w:hAnsi="Times New Roman" w:cs="Times New Roman"/>
                <w:color w:val="000000"/>
                <w:kern w:val="0"/>
                <w:sz w:val="18"/>
                <w:szCs w:val="18"/>
                <w:lang w:eastAsia="sk-SK"/>
                <w14:ligatures w14:val="none"/>
              </w:rPr>
              <w:t>Celkom</w:t>
            </w:r>
          </w:p>
        </w:tc>
        <w:tc>
          <w:tcPr>
            <w:tcW w:w="850" w:type="dxa"/>
            <w:noWrap/>
            <w:vAlign w:val="bottom"/>
            <w:hideMark/>
          </w:tcPr>
          <w:p w14:paraId="13A00EBF"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8 281,38</w:t>
            </w:r>
          </w:p>
        </w:tc>
        <w:tc>
          <w:tcPr>
            <w:tcW w:w="599" w:type="dxa"/>
            <w:noWrap/>
            <w:vAlign w:val="bottom"/>
            <w:hideMark/>
          </w:tcPr>
          <w:p w14:paraId="7E6272E6"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103,69</w:t>
            </w:r>
          </w:p>
        </w:tc>
        <w:tc>
          <w:tcPr>
            <w:tcW w:w="1182" w:type="dxa"/>
            <w:noWrap/>
            <w:vAlign w:val="bottom"/>
            <w:hideMark/>
          </w:tcPr>
          <w:p w14:paraId="21DEE6A1"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169,06</w:t>
            </w:r>
          </w:p>
        </w:tc>
        <w:tc>
          <w:tcPr>
            <w:tcW w:w="709" w:type="dxa"/>
            <w:noWrap/>
            <w:vAlign w:val="bottom"/>
            <w:hideMark/>
          </w:tcPr>
          <w:p w14:paraId="7F4278BD"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58,00</w:t>
            </w:r>
          </w:p>
        </w:tc>
        <w:tc>
          <w:tcPr>
            <w:tcW w:w="993" w:type="dxa"/>
            <w:noWrap/>
            <w:vAlign w:val="bottom"/>
            <w:hideMark/>
          </w:tcPr>
          <w:p w14:paraId="341EEB17"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85,26</w:t>
            </w:r>
          </w:p>
        </w:tc>
        <w:tc>
          <w:tcPr>
            <w:tcW w:w="850" w:type="dxa"/>
            <w:noWrap/>
            <w:vAlign w:val="bottom"/>
            <w:hideMark/>
          </w:tcPr>
          <w:p w14:paraId="212D91B9"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176,99</w:t>
            </w:r>
          </w:p>
        </w:tc>
        <w:tc>
          <w:tcPr>
            <w:tcW w:w="708" w:type="dxa"/>
            <w:noWrap/>
            <w:vAlign w:val="bottom"/>
            <w:hideMark/>
          </w:tcPr>
          <w:p w14:paraId="6C3C1ACE"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31,75</w:t>
            </w:r>
          </w:p>
        </w:tc>
        <w:tc>
          <w:tcPr>
            <w:tcW w:w="851" w:type="dxa"/>
            <w:noWrap/>
            <w:vAlign w:val="bottom"/>
            <w:hideMark/>
          </w:tcPr>
          <w:p w14:paraId="58DD3E4E"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294,00</w:t>
            </w:r>
          </w:p>
        </w:tc>
        <w:tc>
          <w:tcPr>
            <w:tcW w:w="850" w:type="dxa"/>
            <w:noWrap/>
            <w:vAlign w:val="bottom"/>
            <w:hideMark/>
          </w:tcPr>
          <w:p w14:paraId="3AAC1EB6"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624,75</w:t>
            </w:r>
          </w:p>
        </w:tc>
        <w:tc>
          <w:tcPr>
            <w:tcW w:w="709" w:type="dxa"/>
            <w:noWrap/>
            <w:vAlign w:val="bottom"/>
            <w:hideMark/>
          </w:tcPr>
          <w:p w14:paraId="782306ED"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180,66</w:t>
            </w:r>
          </w:p>
        </w:tc>
        <w:tc>
          <w:tcPr>
            <w:tcW w:w="1134" w:type="dxa"/>
            <w:noWrap/>
            <w:vAlign w:val="bottom"/>
            <w:hideMark/>
          </w:tcPr>
          <w:p w14:paraId="72CDB7FE" w14:textId="77777777"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-241,63</w:t>
            </w:r>
          </w:p>
        </w:tc>
        <w:tc>
          <w:tcPr>
            <w:tcW w:w="1559" w:type="dxa"/>
            <w:noWrap/>
            <w:vAlign w:val="bottom"/>
            <w:hideMark/>
          </w:tcPr>
          <w:p w14:paraId="59187BE4" w14:textId="5E770193" w:rsidR="006C2CCB" w:rsidRPr="002D09F1" w:rsidRDefault="006C2CCB" w:rsidP="006C2CCB">
            <w:pPr>
              <w:spacing w:after="0" w:line="240" w:lineRule="auto"/>
              <w:jc w:val="right"/>
              <w:rPr>
                <w:rFonts w:ascii="Times New Roman" w:eastAsia="Times New Roman" w:hAnsi="Times New Roman" w:cs="Times New Roman"/>
                <w:b/>
                <w:bCs/>
                <w:kern w:val="0"/>
                <w:sz w:val="18"/>
                <w:szCs w:val="18"/>
                <w:lang w:eastAsia="sk-SK"/>
                <w14:ligatures w14:val="none"/>
              </w:rPr>
            </w:pPr>
            <w:r w:rsidRPr="002D09F1">
              <w:rPr>
                <w:rFonts w:ascii="Times New Roman" w:eastAsia="Times New Roman" w:hAnsi="Times New Roman" w:cs="Times New Roman"/>
                <w:b/>
                <w:bCs/>
                <w:kern w:val="0"/>
                <w:sz w:val="18"/>
                <w:szCs w:val="18"/>
                <w:lang w:eastAsia="sk-SK"/>
                <w14:ligatures w14:val="none"/>
              </w:rPr>
              <w:t>8 84</w:t>
            </w:r>
            <w:r w:rsidR="00F61971">
              <w:rPr>
                <w:rFonts w:ascii="Times New Roman" w:eastAsia="Times New Roman" w:hAnsi="Times New Roman" w:cs="Times New Roman"/>
                <w:b/>
                <w:bCs/>
                <w:kern w:val="0"/>
                <w:sz w:val="18"/>
                <w:szCs w:val="18"/>
                <w:lang w:eastAsia="sk-SK"/>
                <w14:ligatures w14:val="none"/>
              </w:rPr>
              <w:t>5</w:t>
            </w:r>
          </w:p>
        </w:tc>
      </w:tr>
    </w:tbl>
    <w:p w14:paraId="4290D0DF" w14:textId="77777777" w:rsidR="006C2CCB" w:rsidRPr="001A07CA" w:rsidRDefault="006C2CCB" w:rsidP="000C3E71">
      <w:pPr>
        <w:spacing w:after="0" w:line="240" w:lineRule="auto"/>
        <w:ind w:left="284" w:hanging="284"/>
        <w:jc w:val="both"/>
        <w:rPr>
          <w:rFonts w:ascii="Times New Roman" w:eastAsia="Times New Roman" w:hAnsi="Times New Roman" w:cs="Times New Roman"/>
          <w:sz w:val="24"/>
          <w:szCs w:val="24"/>
        </w:rPr>
      </w:pPr>
    </w:p>
    <w:p w14:paraId="74B80472" w14:textId="77777777" w:rsidR="006C2CCB" w:rsidRPr="001A07CA" w:rsidRDefault="006C2CCB" w:rsidP="000C3E71">
      <w:pPr>
        <w:spacing w:after="0" w:line="240" w:lineRule="auto"/>
        <w:ind w:left="284" w:hanging="284"/>
        <w:jc w:val="both"/>
        <w:rPr>
          <w:rFonts w:ascii="Times New Roman" w:eastAsia="Times New Roman" w:hAnsi="Times New Roman" w:cs="Times New Roman"/>
          <w:sz w:val="24"/>
          <w:szCs w:val="24"/>
        </w:rPr>
        <w:sectPr w:rsidR="006C2CCB" w:rsidRPr="001A07CA" w:rsidSect="006C2CCB">
          <w:pgSz w:w="16838" w:h="11906" w:orient="landscape"/>
          <w:pgMar w:top="1417" w:right="1417" w:bottom="1417" w:left="1417" w:header="708" w:footer="708" w:gutter="0"/>
          <w:cols w:space="708"/>
          <w:docGrid w:linePitch="360"/>
        </w:sectPr>
      </w:pPr>
    </w:p>
    <w:p w14:paraId="60A02C6C" w14:textId="48C45A63"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lastRenderedPageBreak/>
        <w:t>K odseku 3</w:t>
      </w:r>
    </w:p>
    <w:p w14:paraId="7BD519E6" w14:textId="61B3616E" w:rsidR="00794D13" w:rsidRPr="001A07CA" w:rsidRDefault="00794D13" w:rsidP="000C3E71">
      <w:pPr>
        <w:spacing w:after="0" w:line="240" w:lineRule="auto"/>
        <w:ind w:firstLine="708"/>
        <w:jc w:val="both"/>
        <w:rPr>
          <w:rFonts w:ascii="Times New Roman" w:hAnsi="Times New Roman" w:cs="Times New Roman"/>
          <w:b/>
          <w:bCs/>
          <w:sz w:val="24"/>
          <w:szCs w:val="24"/>
        </w:rPr>
      </w:pPr>
      <w:r w:rsidRPr="001A07CA">
        <w:rPr>
          <w:rFonts w:ascii="Times New Roman" w:hAnsi="Times New Roman" w:cs="Times New Roman"/>
          <w:sz w:val="24"/>
          <w:szCs w:val="24"/>
        </w:rPr>
        <w:t>Ustanovuje sa postup ako</w:t>
      </w:r>
      <w:r w:rsidR="00525096" w:rsidRPr="001A07CA">
        <w:rPr>
          <w:rFonts w:ascii="Times New Roman" w:hAnsi="Times New Roman" w:cs="Times New Roman"/>
          <w:sz w:val="24"/>
          <w:szCs w:val="24"/>
        </w:rPr>
        <w:t xml:space="preserve"> sa</w:t>
      </w:r>
      <w:r w:rsidRPr="001A07CA">
        <w:rPr>
          <w:rFonts w:ascii="Times New Roman" w:hAnsi="Times New Roman" w:cs="Times New Roman"/>
          <w:sz w:val="24"/>
          <w:szCs w:val="24"/>
        </w:rPr>
        <w:t xml:space="preserve"> vypočíta celkov</w:t>
      </w:r>
      <w:r w:rsidR="00F23C9E" w:rsidRPr="001A07CA">
        <w:rPr>
          <w:rFonts w:ascii="Times New Roman" w:hAnsi="Times New Roman" w:cs="Times New Roman"/>
          <w:sz w:val="24"/>
          <w:szCs w:val="24"/>
        </w:rPr>
        <w:t>á</w:t>
      </w:r>
      <w:r w:rsidRPr="001A07CA">
        <w:rPr>
          <w:rFonts w:ascii="Times New Roman" w:hAnsi="Times New Roman" w:cs="Times New Roman"/>
          <w:sz w:val="24"/>
          <w:szCs w:val="24"/>
        </w:rPr>
        <w:t xml:space="preserve"> sum</w:t>
      </w:r>
      <w:r w:rsidR="00F23C9E" w:rsidRPr="001A07CA">
        <w:rPr>
          <w:rFonts w:ascii="Times New Roman" w:hAnsi="Times New Roman" w:cs="Times New Roman"/>
          <w:sz w:val="24"/>
          <w:szCs w:val="24"/>
        </w:rPr>
        <w:t>a</w:t>
      </w:r>
      <w:r w:rsidRPr="001A07CA">
        <w:rPr>
          <w:rFonts w:ascii="Times New Roman" w:hAnsi="Times New Roman" w:cs="Times New Roman"/>
          <w:sz w:val="24"/>
          <w:szCs w:val="24"/>
        </w:rPr>
        <w:t xml:space="preserve"> výdavkov. Celková suma výdavkov sa vypočíta ako súčet súm stanovených podľa odseku 2.</w:t>
      </w:r>
    </w:p>
    <w:p w14:paraId="394F979F" w14:textId="77777777" w:rsidR="00794D13" w:rsidRPr="001A07CA" w:rsidRDefault="00794D13" w:rsidP="000C3E71">
      <w:pPr>
        <w:spacing w:after="0" w:line="240" w:lineRule="auto"/>
        <w:jc w:val="both"/>
        <w:rPr>
          <w:rFonts w:ascii="Times New Roman" w:hAnsi="Times New Roman" w:cs="Times New Roman"/>
          <w:b/>
          <w:bCs/>
          <w:sz w:val="24"/>
          <w:szCs w:val="24"/>
        </w:rPr>
      </w:pPr>
    </w:p>
    <w:p w14:paraId="3D788D66" w14:textId="77777777"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odseku 4</w:t>
      </w:r>
    </w:p>
    <w:p w14:paraId="54D54557" w14:textId="77777777" w:rsidR="00794D13" w:rsidRPr="001A07CA" w:rsidRDefault="00794D13"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 xml:space="preserve">Ustanovuje sa z čoho sa vychádza pri stanovení disponibilných príjmov. Pri stanovení disponibilných príjmov sa vychádza: </w:t>
      </w:r>
    </w:p>
    <w:p w14:paraId="14D1F8CB" w14:textId="334B9436" w:rsidR="00794D13" w:rsidRPr="001A07CA" w:rsidRDefault="00794D13" w:rsidP="000C3E71">
      <w:pPr>
        <w:pStyle w:val="Odsekzoznamu"/>
        <w:numPr>
          <w:ilvl w:val="0"/>
          <w:numId w:val="42"/>
        </w:numPr>
        <w:spacing w:after="0" w:line="240" w:lineRule="auto"/>
        <w:jc w:val="both"/>
        <w:rPr>
          <w:rFonts w:ascii="Times New Roman" w:eastAsia="Times New Roman" w:hAnsi="Times New Roman" w:cs="Times New Roman"/>
          <w:sz w:val="24"/>
          <w:szCs w:val="24"/>
        </w:rPr>
      </w:pPr>
      <w:r w:rsidRPr="001A07CA">
        <w:rPr>
          <w:rFonts w:ascii="Times New Roman" w:eastAsia="Times New Roman" w:hAnsi="Times New Roman" w:cs="Times New Roman"/>
          <w:sz w:val="24"/>
          <w:szCs w:val="24"/>
        </w:rPr>
        <w:t xml:space="preserve">z očakávaných celkových príjmov verejného zdravotného poistenia </w:t>
      </w:r>
      <w:r w:rsidR="00052EB3" w:rsidRPr="001A07CA">
        <w:rPr>
          <w:rFonts w:ascii="Times New Roman" w:eastAsia="Times New Roman" w:hAnsi="Times New Roman" w:cs="Times New Roman"/>
          <w:sz w:val="24"/>
          <w:szCs w:val="24"/>
        </w:rPr>
        <w:t>rok 2026</w:t>
      </w:r>
      <w:r w:rsidRPr="001A07CA">
        <w:rPr>
          <w:rFonts w:ascii="Times New Roman" w:eastAsia="Times New Roman" w:hAnsi="Times New Roman" w:cs="Times New Roman"/>
          <w:sz w:val="24"/>
          <w:szCs w:val="24"/>
        </w:rPr>
        <w:t xml:space="preserve"> po zohľadnení prepoistenia poistencov v roku </w:t>
      </w:r>
      <w:r w:rsidR="00052EB3" w:rsidRPr="001A07CA">
        <w:rPr>
          <w:rFonts w:ascii="Times New Roman" w:eastAsia="Times New Roman" w:hAnsi="Times New Roman" w:cs="Times New Roman"/>
          <w:sz w:val="24"/>
          <w:szCs w:val="24"/>
        </w:rPr>
        <w:t xml:space="preserve">2026 </w:t>
      </w:r>
      <w:r w:rsidRPr="001A07CA">
        <w:rPr>
          <w:rFonts w:ascii="Times New Roman" w:eastAsia="Times New Roman" w:hAnsi="Times New Roman" w:cs="Times New Roman"/>
          <w:sz w:val="24"/>
          <w:szCs w:val="24"/>
        </w:rPr>
        <w:t>podľa údajov z Úradu pre dohľad nad zdravotnou starostlivosťou pre jednotlivé zdravotné poisťovne, ktorými sú:</w:t>
      </w:r>
    </w:p>
    <w:p w14:paraId="56424395" w14:textId="77777777"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príjmy za ekonomicky aktívnych poistencov (preddavky, dlžné poistné) podľa zverejnenej aktuálnej prognózy Výboru pre daňové prognózy, </w:t>
      </w:r>
    </w:p>
    <w:p w14:paraId="4727A20A" w14:textId="6666870C"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príjmy z ročného zúčtovania poistného s platiteľmi poistného</w:t>
      </w:r>
      <w:r w:rsidR="00052EB3" w:rsidRPr="001A07CA">
        <w:rPr>
          <w:rFonts w:ascii="Times New Roman" w:hAnsi="Times New Roman" w:cs="Times New Roman"/>
          <w:sz w:val="24"/>
          <w:szCs w:val="24"/>
        </w:rPr>
        <w:t xml:space="preserve"> podľa zverejnenej aktuálnej prognózy Výboru pre daňové prognózy</w:t>
      </w:r>
      <w:r w:rsidRPr="001A07CA">
        <w:rPr>
          <w:rFonts w:ascii="Times New Roman" w:hAnsi="Times New Roman" w:cs="Times New Roman"/>
          <w:sz w:val="24"/>
          <w:szCs w:val="24"/>
        </w:rPr>
        <w:t>,</w:t>
      </w:r>
    </w:p>
    <w:p w14:paraId="56803D96" w14:textId="4CE37B41"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príjmy za poistencov štátu schválené v štátnom rozpočte na rok</w:t>
      </w:r>
      <w:r w:rsidR="00052EB3" w:rsidRPr="001A07CA">
        <w:rPr>
          <w:rFonts w:ascii="Times New Roman" w:hAnsi="Times New Roman" w:cs="Times New Roman"/>
          <w:sz w:val="24"/>
          <w:szCs w:val="24"/>
        </w:rPr>
        <w:t xml:space="preserve"> 2026</w:t>
      </w:r>
      <w:r w:rsidRPr="001A07CA">
        <w:rPr>
          <w:rFonts w:ascii="Times New Roman" w:hAnsi="Times New Roman" w:cs="Times New Roman"/>
          <w:sz w:val="24"/>
          <w:szCs w:val="24"/>
        </w:rPr>
        <w:t>,</w:t>
      </w:r>
    </w:p>
    <w:p w14:paraId="10C7892C" w14:textId="3BA6BB79"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príjmy z ročného zúčtovania so štátom </w:t>
      </w:r>
      <w:r w:rsidR="005D1B9D" w:rsidRPr="001A07CA">
        <w:rPr>
          <w:rFonts w:ascii="Times New Roman" w:hAnsi="Times New Roman" w:cs="Times New Roman"/>
          <w:sz w:val="24"/>
          <w:szCs w:val="24"/>
        </w:rPr>
        <w:t xml:space="preserve">za rok 2025 </w:t>
      </w:r>
      <w:r w:rsidRPr="001A07CA">
        <w:rPr>
          <w:rFonts w:ascii="Times New Roman" w:hAnsi="Times New Roman" w:cs="Times New Roman"/>
          <w:sz w:val="24"/>
          <w:szCs w:val="24"/>
        </w:rPr>
        <w:t>schválené v štátnom rozpočte na rok</w:t>
      </w:r>
      <w:r w:rsidR="005D1B9D" w:rsidRPr="001A07CA">
        <w:rPr>
          <w:rFonts w:ascii="Times New Roman" w:hAnsi="Times New Roman" w:cs="Times New Roman"/>
          <w:sz w:val="24"/>
          <w:szCs w:val="24"/>
        </w:rPr>
        <w:t xml:space="preserve"> 2026</w:t>
      </w:r>
      <w:r w:rsidRPr="001A07CA">
        <w:rPr>
          <w:rFonts w:ascii="Times New Roman" w:hAnsi="Times New Roman" w:cs="Times New Roman"/>
          <w:sz w:val="24"/>
          <w:szCs w:val="24"/>
        </w:rPr>
        <w:t>,</w:t>
      </w:r>
    </w:p>
    <w:p w14:paraId="51E6231E" w14:textId="77777777"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výsledok mesačného prerozdeľovania poistného,</w:t>
      </w:r>
    </w:p>
    <w:p w14:paraId="04DE1057" w14:textId="77777777"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výsledok ročného prerozdeľovania poistného,</w:t>
      </w:r>
    </w:p>
    <w:p w14:paraId="5625964C" w14:textId="77777777"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príjmy zo sankcií súvisiacich s verejným zdravotným poistením,</w:t>
      </w:r>
    </w:p>
    <w:p w14:paraId="7B03C064" w14:textId="77777777"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príjmy z predaných alebo postúpených pohľadávok, </w:t>
      </w:r>
    </w:p>
    <w:p w14:paraId="59F8B3EA" w14:textId="77777777"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nedaňové príjmy,</w:t>
      </w:r>
    </w:p>
    <w:p w14:paraId="351AEDF4" w14:textId="77777777" w:rsidR="00794D13" w:rsidRPr="001A07CA" w:rsidRDefault="00794D13" w:rsidP="000C3E71">
      <w:pPr>
        <w:pStyle w:val="Odsekzoznamu"/>
        <w:numPr>
          <w:ilvl w:val="0"/>
          <w:numId w:val="43"/>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granty a transfery,</w:t>
      </w:r>
    </w:p>
    <w:p w14:paraId="65276A3A" w14:textId="77777777" w:rsidR="00794D13" w:rsidRPr="001A07CA" w:rsidRDefault="00794D13" w:rsidP="000C3E71">
      <w:pPr>
        <w:pStyle w:val="Odsekzoznamu"/>
        <w:numPr>
          <w:ilvl w:val="0"/>
          <w:numId w:val="43"/>
        </w:numPr>
        <w:spacing w:after="0" w:line="240" w:lineRule="auto"/>
        <w:ind w:hanging="709"/>
        <w:jc w:val="both"/>
        <w:rPr>
          <w:rFonts w:ascii="Times New Roman" w:hAnsi="Times New Roman" w:cs="Times New Roman"/>
          <w:sz w:val="24"/>
          <w:szCs w:val="24"/>
        </w:rPr>
      </w:pPr>
      <w:r w:rsidRPr="001A07CA">
        <w:rPr>
          <w:rFonts w:ascii="Times New Roman" w:hAnsi="Times New Roman" w:cs="Times New Roman"/>
          <w:sz w:val="24"/>
          <w:szCs w:val="24"/>
        </w:rPr>
        <w:t>príjmové finančné operácie,</w:t>
      </w:r>
    </w:p>
    <w:p w14:paraId="7C64A683" w14:textId="77777777" w:rsidR="006E2ECA" w:rsidRPr="001A07CA" w:rsidRDefault="006E2ECA" w:rsidP="006E2ECA">
      <w:pPr>
        <w:pStyle w:val="Odsekzoznamu"/>
        <w:spacing w:after="0" w:line="240" w:lineRule="auto"/>
        <w:ind w:left="1418"/>
        <w:jc w:val="both"/>
        <w:rPr>
          <w:rFonts w:ascii="Times New Roman" w:hAnsi="Times New Roman" w:cs="Times New Roman"/>
          <w:sz w:val="24"/>
          <w:szCs w:val="24"/>
        </w:rPr>
      </w:pPr>
    </w:p>
    <w:p w14:paraId="604F0523" w14:textId="77777777" w:rsidR="006C2CCB" w:rsidRPr="001A07CA" w:rsidRDefault="006C2CCB" w:rsidP="006E2ECA">
      <w:pPr>
        <w:pStyle w:val="Odsekzoznamu"/>
        <w:spacing w:after="0" w:line="240" w:lineRule="auto"/>
        <w:ind w:left="1418"/>
        <w:jc w:val="both"/>
        <w:rPr>
          <w:rFonts w:ascii="Times New Roman" w:hAnsi="Times New Roman" w:cs="Times New Roman"/>
          <w:sz w:val="24"/>
          <w:szCs w:val="24"/>
        </w:rPr>
      </w:pPr>
    </w:p>
    <w:p w14:paraId="01E2C8E6" w14:textId="77777777" w:rsidR="00D70C69" w:rsidRPr="001A07CA" w:rsidRDefault="00D70C69" w:rsidP="006E2ECA">
      <w:pPr>
        <w:pStyle w:val="Odsekzoznamu"/>
        <w:spacing w:after="0" w:line="240" w:lineRule="auto"/>
        <w:ind w:left="1418"/>
        <w:jc w:val="both"/>
        <w:rPr>
          <w:rFonts w:ascii="Times New Roman" w:hAnsi="Times New Roman" w:cs="Times New Roman"/>
          <w:sz w:val="24"/>
          <w:szCs w:val="24"/>
        </w:rPr>
      </w:pPr>
    </w:p>
    <w:p w14:paraId="4CFB5604" w14:textId="666D0C8C" w:rsidR="00D70C69" w:rsidRPr="001A07CA" w:rsidRDefault="00D70C69" w:rsidP="006E2ECA">
      <w:pPr>
        <w:pStyle w:val="Odsekzoznamu"/>
        <w:spacing w:after="0" w:line="240" w:lineRule="auto"/>
        <w:ind w:left="1418"/>
        <w:jc w:val="both"/>
        <w:rPr>
          <w:rFonts w:ascii="Times New Roman" w:hAnsi="Times New Roman" w:cs="Times New Roman"/>
          <w:sz w:val="24"/>
          <w:szCs w:val="24"/>
        </w:rPr>
        <w:sectPr w:rsidR="00D70C69" w:rsidRPr="001A07CA" w:rsidSect="00B84B62">
          <w:pgSz w:w="11906" w:h="16838"/>
          <w:pgMar w:top="1417" w:right="1417" w:bottom="1417" w:left="1417" w:header="708" w:footer="708" w:gutter="0"/>
          <w:cols w:space="708"/>
          <w:docGrid w:linePitch="360"/>
        </w:sectPr>
      </w:pPr>
    </w:p>
    <w:p w14:paraId="3AAE9943" w14:textId="7091656A" w:rsidR="006C2CCB" w:rsidRPr="002D09F1" w:rsidRDefault="00D70C69" w:rsidP="002404AB">
      <w:pPr>
        <w:pStyle w:val="Odsekzoznamu"/>
        <w:spacing w:after="0" w:line="240" w:lineRule="auto"/>
        <w:ind w:left="0"/>
        <w:jc w:val="both"/>
        <w:rPr>
          <w:rFonts w:ascii="Times New Roman" w:hAnsi="Times New Roman" w:cs="Times New Roman"/>
          <w:b/>
          <w:bCs/>
          <w:sz w:val="20"/>
          <w:szCs w:val="20"/>
        </w:rPr>
      </w:pPr>
      <w:r w:rsidRPr="002D09F1">
        <w:rPr>
          <w:rFonts w:ascii="Times New Roman" w:hAnsi="Times New Roman" w:cs="Times New Roman"/>
          <w:b/>
          <w:bCs/>
          <w:sz w:val="20"/>
          <w:szCs w:val="20"/>
        </w:rPr>
        <w:lastRenderedPageBreak/>
        <w:t>Tabuľka 1</w:t>
      </w:r>
      <w:r w:rsidR="002D09F1" w:rsidRPr="002D09F1">
        <w:rPr>
          <w:rFonts w:ascii="Times New Roman" w:hAnsi="Times New Roman" w:cs="Times New Roman"/>
          <w:b/>
          <w:bCs/>
          <w:sz w:val="20"/>
          <w:szCs w:val="20"/>
        </w:rPr>
        <w:t>8: Príjmy VZP</w:t>
      </w:r>
    </w:p>
    <w:tbl>
      <w:tblPr>
        <w:tblW w:w="1530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92"/>
        <w:gridCol w:w="1300"/>
        <w:gridCol w:w="1360"/>
        <w:gridCol w:w="1220"/>
        <w:gridCol w:w="1200"/>
        <w:gridCol w:w="1200"/>
        <w:gridCol w:w="1394"/>
        <w:gridCol w:w="1134"/>
        <w:gridCol w:w="1134"/>
        <w:gridCol w:w="1275"/>
      </w:tblGrid>
      <w:tr w:rsidR="00D70C69" w:rsidRPr="001A07CA" w14:paraId="58ACE4C7" w14:textId="77777777" w:rsidTr="002404AB">
        <w:trPr>
          <w:trHeight w:val="291"/>
        </w:trPr>
        <w:tc>
          <w:tcPr>
            <w:tcW w:w="4092" w:type="dxa"/>
            <w:noWrap/>
            <w:vAlign w:val="bottom"/>
            <w:hideMark/>
          </w:tcPr>
          <w:p w14:paraId="7051C197"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p>
        </w:tc>
        <w:tc>
          <w:tcPr>
            <w:tcW w:w="1300" w:type="dxa"/>
            <w:vAlign w:val="center"/>
            <w:hideMark/>
          </w:tcPr>
          <w:p w14:paraId="0B7CB884"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Rozpočet 2026</w:t>
            </w:r>
          </w:p>
        </w:tc>
        <w:tc>
          <w:tcPr>
            <w:tcW w:w="4980" w:type="dxa"/>
            <w:gridSpan w:val="4"/>
            <w:vAlign w:val="center"/>
            <w:hideMark/>
          </w:tcPr>
          <w:p w14:paraId="4ABF60C4"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OS 2026 podľa ZP</w:t>
            </w:r>
          </w:p>
        </w:tc>
        <w:tc>
          <w:tcPr>
            <w:tcW w:w="4937" w:type="dxa"/>
            <w:gridSpan w:val="4"/>
            <w:vAlign w:val="center"/>
            <w:hideMark/>
          </w:tcPr>
          <w:p w14:paraId="2AF01D9D"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OS 2026 podľa MZSR</w:t>
            </w:r>
          </w:p>
        </w:tc>
      </w:tr>
      <w:tr w:rsidR="00D70C69" w:rsidRPr="001A07CA" w14:paraId="1F3A1BC7" w14:textId="77777777" w:rsidTr="002404AB">
        <w:trPr>
          <w:trHeight w:val="290"/>
        </w:trPr>
        <w:tc>
          <w:tcPr>
            <w:tcW w:w="4092" w:type="dxa"/>
            <w:noWrap/>
            <w:vAlign w:val="bottom"/>
            <w:hideMark/>
          </w:tcPr>
          <w:p w14:paraId="7BD190D6" w14:textId="77777777" w:rsidR="00D70C69" w:rsidRPr="001A07CA" w:rsidRDefault="00D70C69" w:rsidP="00CA72C6">
            <w:pPr>
              <w:spacing w:after="0" w:line="240" w:lineRule="auto"/>
              <w:jc w:val="center"/>
              <w:rPr>
                <w:rFonts w:ascii="Times New Roman" w:eastAsia="Times New Roman" w:hAnsi="Times New Roman" w:cs="Times New Roman"/>
                <w:b/>
                <w:bCs/>
                <w:color w:val="FFFFFF"/>
                <w:kern w:val="0"/>
                <w:sz w:val="16"/>
                <w:szCs w:val="16"/>
                <w:lang w:eastAsia="sk-SK"/>
                <w14:ligatures w14:val="none"/>
              </w:rPr>
            </w:pPr>
          </w:p>
        </w:tc>
        <w:tc>
          <w:tcPr>
            <w:tcW w:w="1300" w:type="dxa"/>
            <w:noWrap/>
            <w:vAlign w:val="bottom"/>
            <w:hideMark/>
          </w:tcPr>
          <w:p w14:paraId="31AE6D2F"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 </w:t>
            </w:r>
          </w:p>
        </w:tc>
        <w:tc>
          <w:tcPr>
            <w:tcW w:w="1360" w:type="dxa"/>
            <w:vAlign w:val="center"/>
            <w:hideMark/>
          </w:tcPr>
          <w:p w14:paraId="0B9F7F44"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VšZP</w:t>
            </w:r>
          </w:p>
        </w:tc>
        <w:tc>
          <w:tcPr>
            <w:tcW w:w="1220" w:type="dxa"/>
            <w:vAlign w:val="center"/>
            <w:hideMark/>
          </w:tcPr>
          <w:p w14:paraId="00E2095B"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Dôvera</w:t>
            </w:r>
          </w:p>
        </w:tc>
        <w:tc>
          <w:tcPr>
            <w:tcW w:w="1200" w:type="dxa"/>
            <w:vAlign w:val="center"/>
            <w:hideMark/>
          </w:tcPr>
          <w:p w14:paraId="7A8D9DA1"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Union</w:t>
            </w:r>
          </w:p>
        </w:tc>
        <w:tc>
          <w:tcPr>
            <w:tcW w:w="1200" w:type="dxa"/>
            <w:vAlign w:val="center"/>
            <w:hideMark/>
          </w:tcPr>
          <w:p w14:paraId="25E524D3"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VZP   *)</w:t>
            </w:r>
          </w:p>
        </w:tc>
        <w:tc>
          <w:tcPr>
            <w:tcW w:w="1394" w:type="dxa"/>
            <w:vAlign w:val="center"/>
            <w:hideMark/>
          </w:tcPr>
          <w:p w14:paraId="62C270EA"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VšZP</w:t>
            </w:r>
          </w:p>
        </w:tc>
        <w:tc>
          <w:tcPr>
            <w:tcW w:w="1134" w:type="dxa"/>
            <w:vAlign w:val="center"/>
            <w:hideMark/>
          </w:tcPr>
          <w:p w14:paraId="5872BF09"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Dôvera</w:t>
            </w:r>
          </w:p>
        </w:tc>
        <w:tc>
          <w:tcPr>
            <w:tcW w:w="1134" w:type="dxa"/>
            <w:vAlign w:val="center"/>
            <w:hideMark/>
          </w:tcPr>
          <w:p w14:paraId="4517AA0A"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Union</w:t>
            </w:r>
          </w:p>
        </w:tc>
        <w:tc>
          <w:tcPr>
            <w:tcW w:w="1275" w:type="dxa"/>
            <w:vAlign w:val="center"/>
            <w:hideMark/>
          </w:tcPr>
          <w:p w14:paraId="37E31F72" w14:textId="77777777" w:rsidR="00D70C69" w:rsidRPr="001A07CA" w:rsidRDefault="00D70C69" w:rsidP="00CA72C6">
            <w:pPr>
              <w:spacing w:after="0" w:line="240" w:lineRule="auto"/>
              <w:jc w:val="center"/>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VZP   *)</w:t>
            </w:r>
          </w:p>
        </w:tc>
      </w:tr>
      <w:tr w:rsidR="00D70C69" w:rsidRPr="001A07CA" w14:paraId="234FD854" w14:textId="77777777" w:rsidTr="002404AB">
        <w:trPr>
          <w:trHeight w:val="290"/>
        </w:trPr>
        <w:tc>
          <w:tcPr>
            <w:tcW w:w="4092" w:type="dxa"/>
            <w:vAlign w:val="center"/>
            <w:hideMark/>
          </w:tcPr>
          <w:p w14:paraId="13486016" w14:textId="77777777" w:rsidR="00D70C69" w:rsidRPr="001A07CA" w:rsidRDefault="00D70C69" w:rsidP="00CA72C6">
            <w:pPr>
              <w:spacing w:after="0" w:line="240" w:lineRule="auto"/>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xml:space="preserve">Príjmy verejného zdravotného poistenia spolu </w:t>
            </w:r>
          </w:p>
        </w:tc>
        <w:tc>
          <w:tcPr>
            <w:tcW w:w="1300" w:type="dxa"/>
            <w:noWrap/>
            <w:vAlign w:val="center"/>
            <w:hideMark/>
          </w:tcPr>
          <w:p w14:paraId="5A9AE7B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9 787 476 581</w:t>
            </w:r>
          </w:p>
        </w:tc>
        <w:tc>
          <w:tcPr>
            <w:tcW w:w="1360" w:type="dxa"/>
            <w:noWrap/>
            <w:vAlign w:val="center"/>
            <w:hideMark/>
          </w:tcPr>
          <w:p w14:paraId="03B8020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5 561 245 147</w:t>
            </w:r>
          </w:p>
        </w:tc>
        <w:tc>
          <w:tcPr>
            <w:tcW w:w="1220" w:type="dxa"/>
            <w:noWrap/>
            <w:vAlign w:val="center"/>
            <w:hideMark/>
          </w:tcPr>
          <w:p w14:paraId="45331A1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3 122 686 694</w:t>
            </w:r>
          </w:p>
        </w:tc>
        <w:tc>
          <w:tcPr>
            <w:tcW w:w="1200" w:type="dxa"/>
            <w:noWrap/>
            <w:vAlign w:val="center"/>
            <w:hideMark/>
          </w:tcPr>
          <w:p w14:paraId="547BCF3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987 497 845</w:t>
            </w:r>
          </w:p>
        </w:tc>
        <w:tc>
          <w:tcPr>
            <w:tcW w:w="1200" w:type="dxa"/>
            <w:noWrap/>
            <w:vAlign w:val="center"/>
            <w:hideMark/>
          </w:tcPr>
          <w:p w14:paraId="2CCA9242"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9 671 429 686</w:t>
            </w:r>
          </w:p>
        </w:tc>
        <w:tc>
          <w:tcPr>
            <w:tcW w:w="1394" w:type="dxa"/>
            <w:noWrap/>
            <w:vAlign w:val="center"/>
            <w:hideMark/>
          </w:tcPr>
          <w:p w14:paraId="7259B6C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5 623 320 214</w:t>
            </w:r>
          </w:p>
        </w:tc>
        <w:tc>
          <w:tcPr>
            <w:tcW w:w="1134" w:type="dxa"/>
            <w:noWrap/>
            <w:vAlign w:val="center"/>
            <w:hideMark/>
          </w:tcPr>
          <w:p w14:paraId="76C6EBF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3 149 486 514</w:t>
            </w:r>
          </w:p>
        </w:tc>
        <w:tc>
          <w:tcPr>
            <w:tcW w:w="1134" w:type="dxa"/>
            <w:noWrap/>
            <w:vAlign w:val="center"/>
            <w:hideMark/>
          </w:tcPr>
          <w:p w14:paraId="4856D7D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1 008 574 051</w:t>
            </w:r>
          </w:p>
        </w:tc>
        <w:tc>
          <w:tcPr>
            <w:tcW w:w="1275" w:type="dxa"/>
            <w:noWrap/>
            <w:vAlign w:val="center"/>
            <w:hideMark/>
          </w:tcPr>
          <w:p w14:paraId="46A42C9A"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9 781 380 780</w:t>
            </w:r>
          </w:p>
        </w:tc>
      </w:tr>
      <w:tr w:rsidR="00D70C69" w:rsidRPr="001A07CA" w14:paraId="27DDCC7C" w14:textId="77777777" w:rsidTr="002404AB">
        <w:trPr>
          <w:trHeight w:val="470"/>
        </w:trPr>
        <w:tc>
          <w:tcPr>
            <w:tcW w:w="4092" w:type="dxa"/>
            <w:vAlign w:val="center"/>
            <w:hideMark/>
          </w:tcPr>
          <w:p w14:paraId="492AD3D3" w14:textId="77777777" w:rsidR="00D70C69" w:rsidRPr="001A07CA" w:rsidRDefault="00D70C69" w:rsidP="00CA72C6">
            <w:pPr>
              <w:spacing w:after="0" w:line="240" w:lineRule="auto"/>
              <w:rPr>
                <w:rFonts w:ascii="Times New Roman" w:eastAsia="Times New Roman" w:hAnsi="Times New Roman" w:cs="Times New Roman"/>
                <w:b/>
                <w:bCs/>
                <w:i/>
                <w:iCs/>
                <w:kern w:val="0"/>
                <w:sz w:val="16"/>
                <w:szCs w:val="16"/>
                <w:lang w:eastAsia="sk-SK"/>
                <w14:ligatures w14:val="none"/>
              </w:rPr>
            </w:pPr>
            <w:r w:rsidRPr="001A07CA">
              <w:rPr>
                <w:rFonts w:ascii="Times New Roman" w:eastAsia="Times New Roman" w:hAnsi="Times New Roman" w:cs="Times New Roman"/>
                <w:b/>
                <w:bCs/>
                <w:i/>
                <w:iCs/>
                <w:kern w:val="0"/>
                <w:sz w:val="16"/>
                <w:szCs w:val="16"/>
                <w:lang w:eastAsia="sk-SK"/>
                <w14:ligatures w14:val="none"/>
              </w:rPr>
              <w:t>Príjmy bez zostatkov z predchádzajúcich rokov a fin. zábezpeky</w:t>
            </w:r>
          </w:p>
        </w:tc>
        <w:tc>
          <w:tcPr>
            <w:tcW w:w="1300" w:type="dxa"/>
            <w:noWrap/>
            <w:vAlign w:val="center"/>
            <w:hideMark/>
          </w:tcPr>
          <w:p w14:paraId="0B0D202B" w14:textId="77777777" w:rsidR="00D70C69" w:rsidRPr="001A07CA" w:rsidRDefault="00D70C69" w:rsidP="00CA72C6">
            <w:pPr>
              <w:spacing w:after="0" w:line="240" w:lineRule="auto"/>
              <w:jc w:val="right"/>
              <w:rPr>
                <w:rFonts w:ascii="Times New Roman" w:eastAsia="Times New Roman" w:hAnsi="Times New Roman" w:cs="Times New Roman"/>
                <w:b/>
                <w:bCs/>
                <w:i/>
                <w:iCs/>
                <w:kern w:val="0"/>
                <w:sz w:val="16"/>
                <w:szCs w:val="16"/>
                <w:lang w:eastAsia="sk-SK"/>
                <w14:ligatures w14:val="none"/>
              </w:rPr>
            </w:pPr>
            <w:r w:rsidRPr="001A07CA">
              <w:rPr>
                <w:rFonts w:ascii="Times New Roman" w:eastAsia="Times New Roman" w:hAnsi="Times New Roman" w:cs="Times New Roman"/>
                <w:b/>
                <w:bCs/>
                <w:i/>
                <w:iCs/>
                <w:kern w:val="0"/>
                <w:sz w:val="16"/>
                <w:szCs w:val="16"/>
                <w:lang w:eastAsia="sk-SK"/>
                <w14:ligatures w14:val="none"/>
              </w:rPr>
              <w:t>9 263 124 544</w:t>
            </w:r>
          </w:p>
        </w:tc>
        <w:tc>
          <w:tcPr>
            <w:tcW w:w="1360" w:type="dxa"/>
            <w:noWrap/>
            <w:vAlign w:val="center"/>
            <w:hideMark/>
          </w:tcPr>
          <w:p w14:paraId="1197D54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5 509 971 071</w:t>
            </w:r>
          </w:p>
        </w:tc>
        <w:tc>
          <w:tcPr>
            <w:tcW w:w="1220" w:type="dxa"/>
            <w:noWrap/>
            <w:vAlign w:val="center"/>
            <w:hideMark/>
          </w:tcPr>
          <w:p w14:paraId="08DE05D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2 799 647 823</w:t>
            </w:r>
          </w:p>
        </w:tc>
        <w:tc>
          <w:tcPr>
            <w:tcW w:w="1200" w:type="dxa"/>
            <w:noWrap/>
            <w:vAlign w:val="center"/>
            <w:hideMark/>
          </w:tcPr>
          <w:p w14:paraId="48921AE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921 911 186</w:t>
            </w:r>
          </w:p>
        </w:tc>
        <w:tc>
          <w:tcPr>
            <w:tcW w:w="1200" w:type="dxa"/>
            <w:noWrap/>
            <w:vAlign w:val="center"/>
            <w:hideMark/>
          </w:tcPr>
          <w:p w14:paraId="281E48E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9 231 530 080</w:t>
            </w:r>
          </w:p>
        </w:tc>
        <w:tc>
          <w:tcPr>
            <w:tcW w:w="1394" w:type="dxa"/>
            <w:noWrap/>
            <w:vAlign w:val="center"/>
            <w:hideMark/>
          </w:tcPr>
          <w:p w14:paraId="2CDEFED0" w14:textId="77777777" w:rsidR="00D70C69" w:rsidRPr="001A07CA" w:rsidRDefault="00D70C69" w:rsidP="00CA72C6">
            <w:pPr>
              <w:spacing w:after="0" w:line="240" w:lineRule="auto"/>
              <w:jc w:val="right"/>
              <w:rPr>
                <w:rFonts w:ascii="Times New Roman" w:eastAsia="Times New Roman" w:hAnsi="Times New Roman" w:cs="Times New Roman"/>
                <w:b/>
                <w:bCs/>
                <w:i/>
                <w:iCs/>
                <w:kern w:val="0"/>
                <w:sz w:val="16"/>
                <w:szCs w:val="16"/>
                <w:lang w:eastAsia="sk-SK"/>
                <w14:ligatures w14:val="none"/>
              </w:rPr>
            </w:pPr>
            <w:r w:rsidRPr="001A07CA">
              <w:rPr>
                <w:rFonts w:ascii="Times New Roman" w:eastAsia="Times New Roman" w:hAnsi="Times New Roman" w:cs="Times New Roman"/>
                <w:b/>
                <w:bCs/>
                <w:i/>
                <w:iCs/>
                <w:kern w:val="0"/>
                <w:sz w:val="16"/>
                <w:szCs w:val="16"/>
                <w:lang w:eastAsia="sk-SK"/>
                <w14:ligatures w14:val="none"/>
              </w:rPr>
              <w:t>5 572 046 137</w:t>
            </w:r>
          </w:p>
        </w:tc>
        <w:tc>
          <w:tcPr>
            <w:tcW w:w="1134" w:type="dxa"/>
            <w:noWrap/>
            <w:vAlign w:val="center"/>
            <w:hideMark/>
          </w:tcPr>
          <w:p w14:paraId="01E23CF2" w14:textId="77777777" w:rsidR="00D70C69" w:rsidRPr="001A07CA" w:rsidRDefault="00D70C69" w:rsidP="00CA72C6">
            <w:pPr>
              <w:spacing w:after="0" w:line="240" w:lineRule="auto"/>
              <w:jc w:val="right"/>
              <w:rPr>
                <w:rFonts w:ascii="Times New Roman" w:eastAsia="Times New Roman" w:hAnsi="Times New Roman" w:cs="Times New Roman"/>
                <w:b/>
                <w:bCs/>
                <w:i/>
                <w:iCs/>
                <w:kern w:val="0"/>
                <w:sz w:val="16"/>
                <w:szCs w:val="16"/>
                <w:lang w:eastAsia="sk-SK"/>
                <w14:ligatures w14:val="none"/>
              </w:rPr>
            </w:pPr>
            <w:r w:rsidRPr="001A07CA">
              <w:rPr>
                <w:rFonts w:ascii="Times New Roman" w:eastAsia="Times New Roman" w:hAnsi="Times New Roman" w:cs="Times New Roman"/>
                <w:b/>
                <w:bCs/>
                <w:i/>
                <w:iCs/>
                <w:kern w:val="0"/>
                <w:sz w:val="16"/>
                <w:szCs w:val="16"/>
                <w:lang w:eastAsia="sk-SK"/>
                <w14:ligatures w14:val="none"/>
              </w:rPr>
              <w:t>2 826 447 644</w:t>
            </w:r>
          </w:p>
        </w:tc>
        <w:tc>
          <w:tcPr>
            <w:tcW w:w="1134" w:type="dxa"/>
            <w:noWrap/>
            <w:vAlign w:val="center"/>
            <w:hideMark/>
          </w:tcPr>
          <w:p w14:paraId="5F48B90C" w14:textId="77777777" w:rsidR="00D70C69" w:rsidRPr="001A07CA" w:rsidRDefault="00D70C69" w:rsidP="00CA72C6">
            <w:pPr>
              <w:spacing w:after="0" w:line="240" w:lineRule="auto"/>
              <w:jc w:val="right"/>
              <w:rPr>
                <w:rFonts w:ascii="Times New Roman" w:eastAsia="Times New Roman" w:hAnsi="Times New Roman" w:cs="Times New Roman"/>
                <w:b/>
                <w:bCs/>
                <w:i/>
                <w:iCs/>
                <w:kern w:val="0"/>
                <w:sz w:val="16"/>
                <w:szCs w:val="16"/>
                <w:lang w:eastAsia="sk-SK"/>
                <w14:ligatures w14:val="none"/>
              </w:rPr>
            </w:pPr>
            <w:r w:rsidRPr="001A07CA">
              <w:rPr>
                <w:rFonts w:ascii="Times New Roman" w:eastAsia="Times New Roman" w:hAnsi="Times New Roman" w:cs="Times New Roman"/>
                <w:b/>
                <w:bCs/>
                <w:i/>
                <w:iCs/>
                <w:kern w:val="0"/>
                <w:sz w:val="16"/>
                <w:szCs w:val="16"/>
                <w:lang w:eastAsia="sk-SK"/>
                <w14:ligatures w14:val="none"/>
              </w:rPr>
              <w:t>942 987 393</w:t>
            </w:r>
          </w:p>
        </w:tc>
        <w:tc>
          <w:tcPr>
            <w:tcW w:w="1275" w:type="dxa"/>
            <w:noWrap/>
            <w:vAlign w:val="center"/>
            <w:hideMark/>
          </w:tcPr>
          <w:p w14:paraId="03EFF6DA" w14:textId="77777777" w:rsidR="00D70C69" w:rsidRPr="001A07CA" w:rsidRDefault="00D70C69" w:rsidP="00CA72C6">
            <w:pPr>
              <w:spacing w:after="0" w:line="240" w:lineRule="auto"/>
              <w:jc w:val="right"/>
              <w:rPr>
                <w:rFonts w:ascii="Times New Roman" w:eastAsia="Times New Roman" w:hAnsi="Times New Roman" w:cs="Times New Roman"/>
                <w:b/>
                <w:bCs/>
                <w:i/>
                <w:iCs/>
                <w:kern w:val="0"/>
                <w:sz w:val="16"/>
                <w:szCs w:val="16"/>
                <w:lang w:eastAsia="sk-SK"/>
                <w14:ligatures w14:val="none"/>
              </w:rPr>
            </w:pPr>
            <w:r w:rsidRPr="001A07CA">
              <w:rPr>
                <w:rFonts w:ascii="Times New Roman" w:eastAsia="Times New Roman" w:hAnsi="Times New Roman" w:cs="Times New Roman"/>
                <w:b/>
                <w:bCs/>
                <w:i/>
                <w:iCs/>
                <w:kern w:val="0"/>
                <w:sz w:val="16"/>
                <w:szCs w:val="16"/>
                <w:lang w:eastAsia="sk-SK"/>
                <w14:ligatures w14:val="none"/>
              </w:rPr>
              <w:t>9 341 481 174</w:t>
            </w:r>
          </w:p>
        </w:tc>
      </w:tr>
      <w:tr w:rsidR="00D70C69" w:rsidRPr="001A07CA" w14:paraId="2858E1F4" w14:textId="77777777" w:rsidTr="002404AB">
        <w:trPr>
          <w:trHeight w:val="324"/>
        </w:trPr>
        <w:tc>
          <w:tcPr>
            <w:tcW w:w="4092" w:type="dxa"/>
            <w:vAlign w:val="center"/>
            <w:hideMark/>
          </w:tcPr>
          <w:p w14:paraId="02FA68DF" w14:textId="77777777" w:rsidR="00D70C69" w:rsidRPr="001A07CA" w:rsidRDefault="00D70C69" w:rsidP="00CA72C6">
            <w:pPr>
              <w:spacing w:after="0" w:line="240" w:lineRule="auto"/>
              <w:rPr>
                <w:rFonts w:ascii="Times New Roman" w:eastAsia="Times New Roman" w:hAnsi="Times New Roman" w:cs="Times New Roman"/>
                <w:b/>
                <w:bCs/>
                <w:color w:val="000000"/>
                <w:kern w:val="0"/>
                <w:sz w:val="16"/>
                <w:szCs w:val="16"/>
                <w:lang w:eastAsia="sk-SK"/>
                <w14:ligatures w14:val="none"/>
              </w:rPr>
            </w:pPr>
            <w:r w:rsidRPr="001A07CA">
              <w:rPr>
                <w:rFonts w:ascii="Times New Roman" w:eastAsia="Times New Roman" w:hAnsi="Times New Roman" w:cs="Times New Roman"/>
                <w:b/>
                <w:bCs/>
                <w:color w:val="000000"/>
                <w:kern w:val="0"/>
                <w:sz w:val="16"/>
                <w:szCs w:val="16"/>
                <w:lang w:eastAsia="sk-SK"/>
                <w14:ligatures w14:val="none"/>
              </w:rPr>
              <w:t>Daňové príjmy, v tom:</w:t>
            </w:r>
          </w:p>
        </w:tc>
        <w:tc>
          <w:tcPr>
            <w:tcW w:w="1300" w:type="dxa"/>
            <w:noWrap/>
            <w:vAlign w:val="center"/>
            <w:hideMark/>
          </w:tcPr>
          <w:p w14:paraId="5B95F2D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9 152 912 944</w:t>
            </w:r>
          </w:p>
        </w:tc>
        <w:tc>
          <w:tcPr>
            <w:tcW w:w="1360" w:type="dxa"/>
            <w:noWrap/>
            <w:vAlign w:val="center"/>
            <w:hideMark/>
          </w:tcPr>
          <w:p w14:paraId="229265B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5 434 256 566</w:t>
            </w:r>
          </w:p>
        </w:tc>
        <w:tc>
          <w:tcPr>
            <w:tcW w:w="1220" w:type="dxa"/>
            <w:noWrap/>
            <w:vAlign w:val="center"/>
            <w:hideMark/>
          </w:tcPr>
          <w:p w14:paraId="655624F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2 773 257 823</w:t>
            </w:r>
          </w:p>
        </w:tc>
        <w:tc>
          <w:tcPr>
            <w:tcW w:w="1200" w:type="dxa"/>
            <w:noWrap/>
            <w:vAlign w:val="center"/>
            <w:hideMark/>
          </w:tcPr>
          <w:p w14:paraId="34D58DC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913 633 154</w:t>
            </w:r>
          </w:p>
        </w:tc>
        <w:tc>
          <w:tcPr>
            <w:tcW w:w="1200" w:type="dxa"/>
            <w:noWrap/>
            <w:vAlign w:val="center"/>
            <w:hideMark/>
          </w:tcPr>
          <w:p w14:paraId="7FAD921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9 121 147 543</w:t>
            </w:r>
          </w:p>
        </w:tc>
        <w:tc>
          <w:tcPr>
            <w:tcW w:w="1394" w:type="dxa"/>
            <w:noWrap/>
            <w:vAlign w:val="center"/>
            <w:hideMark/>
          </w:tcPr>
          <w:p w14:paraId="40C9708A"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5 444 334 658</w:t>
            </w:r>
          </w:p>
        </w:tc>
        <w:tc>
          <w:tcPr>
            <w:tcW w:w="1134" w:type="dxa"/>
            <w:noWrap/>
            <w:vAlign w:val="center"/>
            <w:hideMark/>
          </w:tcPr>
          <w:p w14:paraId="0AEF3A6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2 784 869 793</w:t>
            </w:r>
          </w:p>
        </w:tc>
        <w:tc>
          <w:tcPr>
            <w:tcW w:w="1134" w:type="dxa"/>
            <w:noWrap/>
            <w:vAlign w:val="center"/>
            <w:hideMark/>
          </w:tcPr>
          <w:p w14:paraId="169F18F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932 709 361</w:t>
            </w:r>
          </w:p>
        </w:tc>
        <w:tc>
          <w:tcPr>
            <w:tcW w:w="1275" w:type="dxa"/>
            <w:noWrap/>
            <w:vAlign w:val="center"/>
            <w:hideMark/>
          </w:tcPr>
          <w:p w14:paraId="708E90E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9 161 913 812</w:t>
            </w:r>
          </w:p>
        </w:tc>
      </w:tr>
      <w:tr w:rsidR="00D70C69" w:rsidRPr="001A07CA" w14:paraId="77123926" w14:textId="77777777" w:rsidTr="002404AB">
        <w:trPr>
          <w:trHeight w:val="300"/>
        </w:trPr>
        <w:tc>
          <w:tcPr>
            <w:tcW w:w="4092" w:type="dxa"/>
            <w:vAlign w:val="center"/>
            <w:hideMark/>
          </w:tcPr>
          <w:p w14:paraId="74E11BCA"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 xml:space="preserve">Ekonomicky aktívne osoby (EAO)  </w:t>
            </w:r>
          </w:p>
        </w:tc>
        <w:tc>
          <w:tcPr>
            <w:tcW w:w="1300" w:type="dxa"/>
            <w:noWrap/>
            <w:vAlign w:val="center"/>
            <w:hideMark/>
          </w:tcPr>
          <w:p w14:paraId="7AF3FF87"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7 003 706 000</w:t>
            </w:r>
          </w:p>
        </w:tc>
        <w:tc>
          <w:tcPr>
            <w:tcW w:w="1360" w:type="dxa"/>
            <w:noWrap/>
            <w:vAlign w:val="center"/>
            <w:hideMark/>
          </w:tcPr>
          <w:p w14:paraId="7D9ED4A7"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3 740 941 439</w:t>
            </w:r>
          </w:p>
        </w:tc>
        <w:tc>
          <w:tcPr>
            <w:tcW w:w="1220" w:type="dxa"/>
            <w:noWrap/>
            <w:vAlign w:val="center"/>
            <w:hideMark/>
          </w:tcPr>
          <w:p w14:paraId="5150F93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2 322 155 523</w:t>
            </w:r>
          </w:p>
        </w:tc>
        <w:tc>
          <w:tcPr>
            <w:tcW w:w="1200" w:type="dxa"/>
            <w:noWrap/>
            <w:vAlign w:val="center"/>
            <w:hideMark/>
          </w:tcPr>
          <w:p w14:paraId="2A747D48"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899 842 769</w:t>
            </w:r>
          </w:p>
        </w:tc>
        <w:tc>
          <w:tcPr>
            <w:tcW w:w="1200" w:type="dxa"/>
            <w:noWrap/>
            <w:vAlign w:val="center"/>
            <w:hideMark/>
          </w:tcPr>
          <w:p w14:paraId="51F6FAA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6 962 939 732</w:t>
            </w:r>
          </w:p>
        </w:tc>
        <w:tc>
          <w:tcPr>
            <w:tcW w:w="1394" w:type="dxa"/>
            <w:noWrap/>
            <w:vAlign w:val="center"/>
            <w:hideMark/>
          </w:tcPr>
          <w:p w14:paraId="0AFA23FF"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3 752 133 026</w:t>
            </w:r>
          </w:p>
        </w:tc>
        <w:tc>
          <w:tcPr>
            <w:tcW w:w="1134" w:type="dxa"/>
            <w:noWrap/>
            <w:vAlign w:val="center"/>
            <w:hideMark/>
          </w:tcPr>
          <w:p w14:paraId="3943ACE0"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2 336 309 810</w:t>
            </w:r>
          </w:p>
        </w:tc>
        <w:tc>
          <w:tcPr>
            <w:tcW w:w="1134" w:type="dxa"/>
            <w:noWrap/>
            <w:vAlign w:val="center"/>
            <w:hideMark/>
          </w:tcPr>
          <w:p w14:paraId="744BF2E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915 263 165</w:t>
            </w:r>
          </w:p>
        </w:tc>
        <w:tc>
          <w:tcPr>
            <w:tcW w:w="1275" w:type="dxa"/>
            <w:noWrap/>
            <w:vAlign w:val="center"/>
            <w:hideMark/>
          </w:tcPr>
          <w:p w14:paraId="20B2667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7 003 706 000</w:t>
            </w:r>
          </w:p>
        </w:tc>
      </w:tr>
      <w:tr w:rsidR="00D70C69" w:rsidRPr="001A07CA" w14:paraId="0DC1FB4E" w14:textId="77777777" w:rsidTr="002404AB">
        <w:trPr>
          <w:trHeight w:val="300"/>
        </w:trPr>
        <w:tc>
          <w:tcPr>
            <w:tcW w:w="4092" w:type="dxa"/>
            <w:vAlign w:val="center"/>
            <w:hideMark/>
          </w:tcPr>
          <w:p w14:paraId="1127570D"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 xml:space="preserve">Platba štátu </w:t>
            </w:r>
          </w:p>
        </w:tc>
        <w:tc>
          <w:tcPr>
            <w:tcW w:w="1300" w:type="dxa"/>
            <w:noWrap/>
            <w:vAlign w:val="center"/>
            <w:hideMark/>
          </w:tcPr>
          <w:p w14:paraId="2D434519"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2 050 813 944</w:t>
            </w:r>
          </w:p>
        </w:tc>
        <w:tc>
          <w:tcPr>
            <w:tcW w:w="1360" w:type="dxa"/>
            <w:noWrap/>
            <w:vAlign w:val="center"/>
            <w:hideMark/>
          </w:tcPr>
          <w:p w14:paraId="08BE8C7A"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1 104 395 309</w:t>
            </w:r>
          </w:p>
        </w:tc>
        <w:tc>
          <w:tcPr>
            <w:tcW w:w="1220" w:type="dxa"/>
            <w:noWrap/>
            <w:vAlign w:val="center"/>
            <w:hideMark/>
          </w:tcPr>
          <w:p w14:paraId="111FE73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704 838 995</w:t>
            </w:r>
          </w:p>
        </w:tc>
        <w:tc>
          <w:tcPr>
            <w:tcW w:w="1200" w:type="dxa"/>
            <w:noWrap/>
            <w:vAlign w:val="center"/>
            <w:hideMark/>
          </w:tcPr>
          <w:p w14:paraId="0FF6A42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241 579 640</w:t>
            </w:r>
          </w:p>
        </w:tc>
        <w:tc>
          <w:tcPr>
            <w:tcW w:w="1200" w:type="dxa"/>
            <w:noWrap/>
            <w:vAlign w:val="center"/>
            <w:hideMark/>
          </w:tcPr>
          <w:p w14:paraId="0403CD87"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2 050 813 944</w:t>
            </w:r>
          </w:p>
        </w:tc>
        <w:tc>
          <w:tcPr>
            <w:tcW w:w="1394" w:type="dxa"/>
            <w:noWrap/>
            <w:vAlign w:val="center"/>
            <w:hideMark/>
          </w:tcPr>
          <w:p w14:paraId="20F05C5B"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1 102 184 246</w:t>
            </w:r>
          </w:p>
        </w:tc>
        <w:tc>
          <w:tcPr>
            <w:tcW w:w="1134" w:type="dxa"/>
            <w:noWrap/>
            <w:vAlign w:val="center"/>
            <w:hideMark/>
          </w:tcPr>
          <w:p w14:paraId="4013DE42"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703 427 866</w:t>
            </w:r>
          </w:p>
        </w:tc>
        <w:tc>
          <w:tcPr>
            <w:tcW w:w="1134" w:type="dxa"/>
            <w:noWrap/>
            <w:vAlign w:val="center"/>
            <w:hideMark/>
          </w:tcPr>
          <w:p w14:paraId="55426397"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245 201 833</w:t>
            </w:r>
          </w:p>
        </w:tc>
        <w:tc>
          <w:tcPr>
            <w:tcW w:w="1275" w:type="dxa"/>
            <w:noWrap/>
            <w:vAlign w:val="center"/>
            <w:hideMark/>
          </w:tcPr>
          <w:p w14:paraId="6EF37AF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2 050 813 944</w:t>
            </w:r>
          </w:p>
        </w:tc>
      </w:tr>
      <w:tr w:rsidR="00D70C69" w:rsidRPr="001A07CA" w14:paraId="59D735EA" w14:textId="77777777" w:rsidTr="002404AB">
        <w:trPr>
          <w:trHeight w:val="290"/>
        </w:trPr>
        <w:tc>
          <w:tcPr>
            <w:tcW w:w="4092" w:type="dxa"/>
            <w:vAlign w:val="center"/>
            <w:hideMark/>
          </w:tcPr>
          <w:p w14:paraId="65D28639"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Ročné zúčtovanie poistného od EAO</w:t>
            </w:r>
          </w:p>
        </w:tc>
        <w:tc>
          <w:tcPr>
            <w:tcW w:w="1300" w:type="dxa"/>
            <w:noWrap/>
            <w:vAlign w:val="center"/>
            <w:hideMark/>
          </w:tcPr>
          <w:p w14:paraId="58741CF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48 059 000</w:t>
            </w:r>
          </w:p>
        </w:tc>
        <w:tc>
          <w:tcPr>
            <w:tcW w:w="1360" w:type="dxa"/>
            <w:noWrap/>
            <w:vAlign w:val="center"/>
            <w:hideMark/>
          </w:tcPr>
          <w:p w14:paraId="7987E48D"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23 856 063</w:t>
            </w:r>
          </w:p>
        </w:tc>
        <w:tc>
          <w:tcPr>
            <w:tcW w:w="1220" w:type="dxa"/>
            <w:noWrap/>
            <w:vAlign w:val="center"/>
            <w:hideMark/>
          </w:tcPr>
          <w:p w14:paraId="6D57F798"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15 085 830</w:t>
            </w:r>
          </w:p>
        </w:tc>
        <w:tc>
          <w:tcPr>
            <w:tcW w:w="1200" w:type="dxa"/>
            <w:noWrap/>
            <w:vAlign w:val="center"/>
            <w:hideMark/>
          </w:tcPr>
          <w:p w14:paraId="62C2848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9 117 107</w:t>
            </w:r>
          </w:p>
        </w:tc>
        <w:tc>
          <w:tcPr>
            <w:tcW w:w="1200" w:type="dxa"/>
            <w:noWrap/>
            <w:vAlign w:val="center"/>
            <w:hideMark/>
          </w:tcPr>
          <w:p w14:paraId="5B62B75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48 059 000</w:t>
            </w:r>
          </w:p>
        </w:tc>
        <w:tc>
          <w:tcPr>
            <w:tcW w:w="1394" w:type="dxa"/>
            <w:noWrap/>
            <w:vAlign w:val="center"/>
            <w:hideMark/>
          </w:tcPr>
          <w:p w14:paraId="7521247A"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25 860 378</w:t>
            </w:r>
          </w:p>
        </w:tc>
        <w:tc>
          <w:tcPr>
            <w:tcW w:w="1134" w:type="dxa"/>
            <w:noWrap/>
            <w:vAlign w:val="center"/>
            <w:hideMark/>
          </w:tcPr>
          <w:p w14:paraId="13815748"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15 891 370</w:t>
            </w:r>
          </w:p>
        </w:tc>
        <w:tc>
          <w:tcPr>
            <w:tcW w:w="1134" w:type="dxa"/>
            <w:noWrap/>
            <w:vAlign w:val="center"/>
            <w:hideMark/>
          </w:tcPr>
          <w:p w14:paraId="63FE1B7A"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6 307 252</w:t>
            </w:r>
          </w:p>
        </w:tc>
        <w:tc>
          <w:tcPr>
            <w:tcW w:w="1275" w:type="dxa"/>
            <w:noWrap/>
            <w:vAlign w:val="center"/>
            <w:hideMark/>
          </w:tcPr>
          <w:p w14:paraId="26710B9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48 059 000</w:t>
            </w:r>
          </w:p>
        </w:tc>
      </w:tr>
      <w:tr w:rsidR="00D70C69" w:rsidRPr="001A07CA" w14:paraId="053E697E" w14:textId="77777777" w:rsidTr="002404AB">
        <w:trPr>
          <w:trHeight w:val="300"/>
        </w:trPr>
        <w:tc>
          <w:tcPr>
            <w:tcW w:w="4092" w:type="dxa"/>
            <w:vAlign w:val="center"/>
            <w:hideMark/>
          </w:tcPr>
          <w:p w14:paraId="303C2E78"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Ročné zúčtovanie poistného od štátu</w:t>
            </w:r>
          </w:p>
        </w:tc>
        <w:tc>
          <w:tcPr>
            <w:tcW w:w="1300" w:type="dxa"/>
            <w:noWrap/>
            <w:vAlign w:val="center"/>
            <w:hideMark/>
          </w:tcPr>
          <w:p w14:paraId="0FCF90FB"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50 000 000</w:t>
            </w:r>
          </w:p>
        </w:tc>
        <w:tc>
          <w:tcPr>
            <w:tcW w:w="1360" w:type="dxa"/>
            <w:noWrap/>
            <w:vAlign w:val="center"/>
            <w:hideMark/>
          </w:tcPr>
          <w:p w14:paraId="28F9A96D"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14 444 191</w:t>
            </w:r>
          </w:p>
        </w:tc>
        <w:tc>
          <w:tcPr>
            <w:tcW w:w="1220" w:type="dxa"/>
            <w:noWrap/>
            <w:vAlign w:val="center"/>
            <w:hideMark/>
          </w:tcPr>
          <w:p w14:paraId="0CE595F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30 851 526</w:t>
            </w:r>
          </w:p>
        </w:tc>
        <w:tc>
          <w:tcPr>
            <w:tcW w:w="1200" w:type="dxa"/>
            <w:noWrap/>
            <w:vAlign w:val="center"/>
            <w:hideMark/>
          </w:tcPr>
          <w:p w14:paraId="5EB5DBC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4 704 284</w:t>
            </w:r>
          </w:p>
        </w:tc>
        <w:tc>
          <w:tcPr>
            <w:tcW w:w="1200" w:type="dxa"/>
            <w:noWrap/>
            <w:vAlign w:val="center"/>
            <w:hideMark/>
          </w:tcPr>
          <w:p w14:paraId="01BD0EA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50 000 000</w:t>
            </w:r>
          </w:p>
        </w:tc>
        <w:tc>
          <w:tcPr>
            <w:tcW w:w="1394" w:type="dxa"/>
            <w:noWrap/>
            <w:vAlign w:val="center"/>
            <w:hideMark/>
          </w:tcPr>
          <w:p w14:paraId="4CE6E5D8"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13 537 445</w:t>
            </w:r>
          </w:p>
        </w:tc>
        <w:tc>
          <w:tcPr>
            <w:tcW w:w="1134" w:type="dxa"/>
            <w:noWrap/>
            <w:vAlign w:val="center"/>
            <w:hideMark/>
          </w:tcPr>
          <w:p w14:paraId="510C6184"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28 914 797</w:t>
            </w:r>
          </w:p>
        </w:tc>
        <w:tc>
          <w:tcPr>
            <w:tcW w:w="1134" w:type="dxa"/>
            <w:noWrap/>
            <w:vAlign w:val="center"/>
            <w:hideMark/>
          </w:tcPr>
          <w:p w14:paraId="6305F1D2"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7 547 758</w:t>
            </w:r>
          </w:p>
        </w:tc>
        <w:tc>
          <w:tcPr>
            <w:tcW w:w="1275" w:type="dxa"/>
            <w:noWrap/>
            <w:vAlign w:val="center"/>
            <w:hideMark/>
          </w:tcPr>
          <w:p w14:paraId="761B029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50 000 000</w:t>
            </w:r>
          </w:p>
        </w:tc>
      </w:tr>
      <w:tr w:rsidR="00D70C69" w:rsidRPr="001A07CA" w14:paraId="6AF76BA6" w14:textId="77777777" w:rsidTr="002404AB">
        <w:trPr>
          <w:trHeight w:val="290"/>
        </w:trPr>
        <w:tc>
          <w:tcPr>
            <w:tcW w:w="4092" w:type="dxa"/>
            <w:vAlign w:val="center"/>
            <w:hideMark/>
          </w:tcPr>
          <w:p w14:paraId="4661C124"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 xml:space="preserve">Predchádzajúce ročné zúčtovania poistného </w:t>
            </w:r>
          </w:p>
        </w:tc>
        <w:tc>
          <w:tcPr>
            <w:tcW w:w="1300" w:type="dxa"/>
            <w:noWrap/>
            <w:vAlign w:val="center"/>
            <w:hideMark/>
          </w:tcPr>
          <w:p w14:paraId="2F3B6F06"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161F171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1 057 394</w:t>
            </w:r>
          </w:p>
        </w:tc>
        <w:tc>
          <w:tcPr>
            <w:tcW w:w="1220" w:type="dxa"/>
            <w:noWrap/>
            <w:vAlign w:val="center"/>
            <w:hideMark/>
          </w:tcPr>
          <w:p w14:paraId="41C4B18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2 831 582</w:t>
            </w:r>
          </w:p>
        </w:tc>
        <w:tc>
          <w:tcPr>
            <w:tcW w:w="1200" w:type="dxa"/>
            <w:noWrap/>
            <w:vAlign w:val="center"/>
            <w:hideMark/>
          </w:tcPr>
          <w:p w14:paraId="31DA82E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5 093 269</w:t>
            </w:r>
          </w:p>
        </w:tc>
        <w:tc>
          <w:tcPr>
            <w:tcW w:w="1200" w:type="dxa"/>
            <w:noWrap/>
            <w:vAlign w:val="center"/>
            <w:hideMark/>
          </w:tcPr>
          <w:p w14:paraId="26DC6DA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8 982 246</w:t>
            </w:r>
          </w:p>
        </w:tc>
        <w:tc>
          <w:tcPr>
            <w:tcW w:w="1394" w:type="dxa"/>
            <w:noWrap/>
            <w:vAlign w:val="center"/>
            <w:hideMark/>
          </w:tcPr>
          <w:p w14:paraId="716746B4"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1 057 394</w:t>
            </w:r>
          </w:p>
        </w:tc>
        <w:tc>
          <w:tcPr>
            <w:tcW w:w="1134" w:type="dxa"/>
            <w:noWrap/>
            <w:vAlign w:val="center"/>
            <w:hideMark/>
          </w:tcPr>
          <w:p w14:paraId="22105995"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2 831 582</w:t>
            </w:r>
          </w:p>
        </w:tc>
        <w:tc>
          <w:tcPr>
            <w:tcW w:w="1134" w:type="dxa"/>
            <w:noWrap/>
            <w:vAlign w:val="center"/>
            <w:hideMark/>
          </w:tcPr>
          <w:p w14:paraId="68497C13"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5 093 269</w:t>
            </w:r>
          </w:p>
        </w:tc>
        <w:tc>
          <w:tcPr>
            <w:tcW w:w="1275" w:type="dxa"/>
            <w:noWrap/>
            <w:vAlign w:val="center"/>
            <w:hideMark/>
          </w:tcPr>
          <w:p w14:paraId="6629C1A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8 982 246</w:t>
            </w:r>
          </w:p>
        </w:tc>
      </w:tr>
      <w:tr w:rsidR="00D70C69" w:rsidRPr="001A07CA" w14:paraId="1918D76B" w14:textId="77777777" w:rsidTr="002404AB">
        <w:trPr>
          <w:trHeight w:val="290"/>
        </w:trPr>
        <w:tc>
          <w:tcPr>
            <w:tcW w:w="4092" w:type="dxa"/>
            <w:vAlign w:val="center"/>
            <w:hideMark/>
          </w:tcPr>
          <w:p w14:paraId="30E9B7CA"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Mesačné prerozdeľovanie</w:t>
            </w:r>
          </w:p>
        </w:tc>
        <w:tc>
          <w:tcPr>
            <w:tcW w:w="1300" w:type="dxa"/>
            <w:noWrap/>
            <w:vAlign w:val="center"/>
            <w:hideMark/>
          </w:tcPr>
          <w:p w14:paraId="113C9D39"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5D68493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543 962 096</w:t>
            </w:r>
          </w:p>
        </w:tc>
        <w:tc>
          <w:tcPr>
            <w:tcW w:w="1220" w:type="dxa"/>
            <w:noWrap/>
            <w:vAlign w:val="center"/>
            <w:hideMark/>
          </w:tcPr>
          <w:p w14:paraId="04CD4442"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-309 876 279</w:t>
            </w:r>
          </w:p>
        </w:tc>
        <w:tc>
          <w:tcPr>
            <w:tcW w:w="1200" w:type="dxa"/>
            <w:noWrap/>
            <w:vAlign w:val="center"/>
            <w:hideMark/>
          </w:tcPr>
          <w:p w14:paraId="51C04ED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-234 085 817</w:t>
            </w:r>
          </w:p>
        </w:tc>
        <w:tc>
          <w:tcPr>
            <w:tcW w:w="1200" w:type="dxa"/>
            <w:noWrap/>
            <w:vAlign w:val="center"/>
            <w:hideMark/>
          </w:tcPr>
          <w:p w14:paraId="599CCCF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6F710C07"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543 962 096</w:t>
            </w:r>
          </w:p>
        </w:tc>
        <w:tc>
          <w:tcPr>
            <w:tcW w:w="1134" w:type="dxa"/>
            <w:noWrap/>
            <w:vAlign w:val="center"/>
            <w:hideMark/>
          </w:tcPr>
          <w:p w14:paraId="5EE76DFD"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-309 876 279</w:t>
            </w:r>
          </w:p>
        </w:tc>
        <w:tc>
          <w:tcPr>
            <w:tcW w:w="1134" w:type="dxa"/>
            <w:noWrap/>
            <w:vAlign w:val="center"/>
            <w:hideMark/>
          </w:tcPr>
          <w:p w14:paraId="6F737014"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-234 085 817</w:t>
            </w:r>
          </w:p>
        </w:tc>
        <w:tc>
          <w:tcPr>
            <w:tcW w:w="1275" w:type="dxa"/>
            <w:noWrap/>
            <w:vAlign w:val="center"/>
            <w:hideMark/>
          </w:tcPr>
          <w:p w14:paraId="3A9FA20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r>
      <w:tr w:rsidR="00D70C69" w:rsidRPr="001A07CA" w14:paraId="1E6CB106" w14:textId="77777777" w:rsidTr="002404AB">
        <w:trPr>
          <w:trHeight w:val="256"/>
        </w:trPr>
        <w:tc>
          <w:tcPr>
            <w:tcW w:w="4092" w:type="dxa"/>
            <w:vAlign w:val="center"/>
            <w:hideMark/>
          </w:tcPr>
          <w:p w14:paraId="690CDFA9"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Ročné prerozdeľovanie za r.2024 vykonané v r. 2025</w:t>
            </w:r>
          </w:p>
        </w:tc>
        <w:tc>
          <w:tcPr>
            <w:tcW w:w="1300" w:type="dxa"/>
            <w:noWrap/>
            <w:vAlign w:val="center"/>
            <w:hideMark/>
          </w:tcPr>
          <w:p w14:paraId="2DED54A6"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04D5409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5 572 042</w:t>
            </w:r>
          </w:p>
        </w:tc>
        <w:tc>
          <w:tcPr>
            <w:tcW w:w="1220" w:type="dxa"/>
            <w:noWrap/>
            <w:vAlign w:val="center"/>
            <w:hideMark/>
          </w:tcPr>
          <w:p w14:paraId="041CBED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7 312 146</w:t>
            </w:r>
          </w:p>
        </w:tc>
        <w:tc>
          <w:tcPr>
            <w:tcW w:w="1200" w:type="dxa"/>
            <w:noWrap/>
            <w:vAlign w:val="center"/>
            <w:hideMark/>
          </w:tcPr>
          <w:p w14:paraId="5DD24F5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-12 884 188</w:t>
            </w:r>
          </w:p>
        </w:tc>
        <w:tc>
          <w:tcPr>
            <w:tcW w:w="1200" w:type="dxa"/>
            <w:noWrap/>
            <w:vAlign w:val="center"/>
            <w:hideMark/>
          </w:tcPr>
          <w:p w14:paraId="6839B10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0848B11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5 572 042</w:t>
            </w:r>
          </w:p>
        </w:tc>
        <w:tc>
          <w:tcPr>
            <w:tcW w:w="1134" w:type="dxa"/>
            <w:noWrap/>
            <w:vAlign w:val="center"/>
            <w:hideMark/>
          </w:tcPr>
          <w:p w14:paraId="67BE492B"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7 312 146</w:t>
            </w:r>
          </w:p>
        </w:tc>
        <w:tc>
          <w:tcPr>
            <w:tcW w:w="1134" w:type="dxa"/>
            <w:noWrap/>
            <w:vAlign w:val="center"/>
            <w:hideMark/>
          </w:tcPr>
          <w:p w14:paraId="0A09EEF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-12 884 188</w:t>
            </w:r>
          </w:p>
        </w:tc>
        <w:tc>
          <w:tcPr>
            <w:tcW w:w="1275" w:type="dxa"/>
            <w:noWrap/>
            <w:vAlign w:val="center"/>
            <w:hideMark/>
          </w:tcPr>
          <w:p w14:paraId="3A20FBE7"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r>
      <w:tr w:rsidR="00D70C69" w:rsidRPr="001A07CA" w14:paraId="036A90F2" w14:textId="77777777" w:rsidTr="002404AB">
        <w:trPr>
          <w:trHeight w:val="300"/>
        </w:trPr>
        <w:tc>
          <w:tcPr>
            <w:tcW w:w="4092" w:type="dxa"/>
            <w:vAlign w:val="center"/>
            <w:hideMark/>
          </w:tcPr>
          <w:p w14:paraId="59C666C5"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Sankcie súvisiace s poistným od EAO</w:t>
            </w:r>
          </w:p>
        </w:tc>
        <w:tc>
          <w:tcPr>
            <w:tcW w:w="1300" w:type="dxa"/>
            <w:noWrap/>
            <w:vAlign w:val="center"/>
            <w:hideMark/>
          </w:tcPr>
          <w:p w14:paraId="2B618815"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334 000</w:t>
            </w:r>
          </w:p>
        </w:tc>
        <w:tc>
          <w:tcPr>
            <w:tcW w:w="1360" w:type="dxa"/>
            <w:noWrap/>
            <w:vAlign w:val="center"/>
            <w:hideMark/>
          </w:tcPr>
          <w:p w14:paraId="57AE526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28 031</w:t>
            </w:r>
          </w:p>
        </w:tc>
        <w:tc>
          <w:tcPr>
            <w:tcW w:w="1220" w:type="dxa"/>
            <w:noWrap/>
            <w:vAlign w:val="center"/>
            <w:hideMark/>
          </w:tcPr>
          <w:p w14:paraId="559C7C9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58 500</w:t>
            </w:r>
          </w:p>
        </w:tc>
        <w:tc>
          <w:tcPr>
            <w:tcW w:w="1200" w:type="dxa"/>
            <w:noWrap/>
            <w:vAlign w:val="center"/>
            <w:hideMark/>
          </w:tcPr>
          <w:p w14:paraId="6F6526D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266 090</w:t>
            </w:r>
          </w:p>
        </w:tc>
        <w:tc>
          <w:tcPr>
            <w:tcW w:w="1200" w:type="dxa"/>
            <w:noWrap/>
            <w:vAlign w:val="center"/>
            <w:hideMark/>
          </w:tcPr>
          <w:p w14:paraId="168EF7F8"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334 000</w:t>
            </w:r>
          </w:p>
        </w:tc>
        <w:tc>
          <w:tcPr>
            <w:tcW w:w="1394" w:type="dxa"/>
            <w:noWrap/>
            <w:vAlign w:val="center"/>
            <w:hideMark/>
          </w:tcPr>
          <w:p w14:paraId="05CBA90F"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28 031</w:t>
            </w:r>
          </w:p>
        </w:tc>
        <w:tc>
          <w:tcPr>
            <w:tcW w:w="1134" w:type="dxa"/>
            <w:noWrap/>
            <w:vAlign w:val="center"/>
            <w:hideMark/>
          </w:tcPr>
          <w:p w14:paraId="71214E42"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58 500</w:t>
            </w:r>
          </w:p>
        </w:tc>
        <w:tc>
          <w:tcPr>
            <w:tcW w:w="1134" w:type="dxa"/>
            <w:noWrap/>
            <w:vAlign w:val="center"/>
            <w:hideMark/>
          </w:tcPr>
          <w:p w14:paraId="25C42174"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266 090</w:t>
            </w:r>
          </w:p>
        </w:tc>
        <w:tc>
          <w:tcPr>
            <w:tcW w:w="1275" w:type="dxa"/>
            <w:noWrap/>
            <w:vAlign w:val="center"/>
            <w:hideMark/>
          </w:tcPr>
          <w:p w14:paraId="70443322"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334 000</w:t>
            </w:r>
          </w:p>
        </w:tc>
      </w:tr>
      <w:tr w:rsidR="00D70C69" w:rsidRPr="001A07CA" w14:paraId="09052C4A" w14:textId="77777777" w:rsidTr="002404AB">
        <w:trPr>
          <w:trHeight w:val="300"/>
        </w:trPr>
        <w:tc>
          <w:tcPr>
            <w:tcW w:w="4092" w:type="dxa"/>
            <w:vAlign w:val="center"/>
            <w:hideMark/>
          </w:tcPr>
          <w:p w14:paraId="2A47557A"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Odplata za postúpenie pohľadávky</w:t>
            </w:r>
          </w:p>
        </w:tc>
        <w:tc>
          <w:tcPr>
            <w:tcW w:w="1300" w:type="dxa"/>
            <w:noWrap/>
            <w:vAlign w:val="center"/>
            <w:hideMark/>
          </w:tcPr>
          <w:p w14:paraId="0DA700B1"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360" w:type="dxa"/>
            <w:noWrap/>
            <w:vAlign w:val="center"/>
            <w:hideMark/>
          </w:tcPr>
          <w:p w14:paraId="5AD231D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20" w:type="dxa"/>
            <w:noWrap/>
            <w:vAlign w:val="center"/>
            <w:hideMark/>
          </w:tcPr>
          <w:p w14:paraId="4CCEA6A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2EDCFCB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6ED79EF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60FB5E0C"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134" w:type="dxa"/>
            <w:noWrap/>
            <w:vAlign w:val="center"/>
            <w:hideMark/>
          </w:tcPr>
          <w:p w14:paraId="2653E23B"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134" w:type="dxa"/>
            <w:noWrap/>
            <w:vAlign w:val="center"/>
            <w:hideMark/>
          </w:tcPr>
          <w:p w14:paraId="7B1AAC2D"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275" w:type="dxa"/>
            <w:noWrap/>
            <w:vAlign w:val="center"/>
            <w:hideMark/>
          </w:tcPr>
          <w:p w14:paraId="494C23C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4D840919" w14:textId="77777777" w:rsidTr="002404AB">
        <w:trPr>
          <w:trHeight w:val="318"/>
        </w:trPr>
        <w:tc>
          <w:tcPr>
            <w:tcW w:w="4092" w:type="dxa"/>
            <w:vAlign w:val="center"/>
            <w:hideMark/>
          </w:tcPr>
          <w:p w14:paraId="2680BFB1" w14:textId="77777777" w:rsidR="00D70C69" w:rsidRPr="001A07CA" w:rsidRDefault="00D70C69" w:rsidP="00CA72C6">
            <w:pPr>
              <w:spacing w:after="0" w:line="240" w:lineRule="auto"/>
              <w:rPr>
                <w:rFonts w:ascii="Times New Roman" w:eastAsia="Times New Roman" w:hAnsi="Times New Roman" w:cs="Times New Roman"/>
                <w:b/>
                <w:bCs/>
                <w:color w:val="000000"/>
                <w:kern w:val="0"/>
                <w:sz w:val="16"/>
                <w:szCs w:val="16"/>
                <w:lang w:eastAsia="sk-SK"/>
                <w14:ligatures w14:val="none"/>
              </w:rPr>
            </w:pPr>
            <w:r w:rsidRPr="001A07CA">
              <w:rPr>
                <w:rFonts w:ascii="Times New Roman" w:eastAsia="Times New Roman" w:hAnsi="Times New Roman" w:cs="Times New Roman"/>
                <w:b/>
                <w:bCs/>
                <w:color w:val="000000"/>
                <w:kern w:val="0"/>
                <w:sz w:val="16"/>
                <w:szCs w:val="16"/>
                <w:lang w:eastAsia="sk-SK"/>
                <w14:ligatures w14:val="none"/>
              </w:rPr>
              <w:t xml:space="preserve">Nedaňové príjmy, v tom: </w:t>
            </w:r>
          </w:p>
        </w:tc>
        <w:tc>
          <w:tcPr>
            <w:tcW w:w="1300" w:type="dxa"/>
            <w:noWrap/>
            <w:vAlign w:val="center"/>
            <w:hideMark/>
          </w:tcPr>
          <w:p w14:paraId="3446B49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95 011 600</w:t>
            </w:r>
          </w:p>
        </w:tc>
        <w:tc>
          <w:tcPr>
            <w:tcW w:w="1360" w:type="dxa"/>
            <w:noWrap/>
            <w:vAlign w:val="center"/>
            <w:hideMark/>
          </w:tcPr>
          <w:p w14:paraId="178B66D8"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60 514 505</w:t>
            </w:r>
          </w:p>
        </w:tc>
        <w:tc>
          <w:tcPr>
            <w:tcW w:w="1220" w:type="dxa"/>
            <w:noWrap/>
            <w:vAlign w:val="center"/>
            <w:hideMark/>
          </w:tcPr>
          <w:p w14:paraId="59F5195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26 390 000</w:t>
            </w:r>
          </w:p>
        </w:tc>
        <w:tc>
          <w:tcPr>
            <w:tcW w:w="1200" w:type="dxa"/>
            <w:noWrap/>
            <w:vAlign w:val="center"/>
            <w:hideMark/>
          </w:tcPr>
          <w:p w14:paraId="2ADA63F8"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8 278 032</w:t>
            </w:r>
          </w:p>
        </w:tc>
        <w:tc>
          <w:tcPr>
            <w:tcW w:w="1200" w:type="dxa"/>
            <w:noWrap/>
            <w:vAlign w:val="center"/>
            <w:hideMark/>
          </w:tcPr>
          <w:p w14:paraId="1739E582"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95 182 537</w:t>
            </w:r>
          </w:p>
        </w:tc>
        <w:tc>
          <w:tcPr>
            <w:tcW w:w="1394" w:type="dxa"/>
            <w:noWrap/>
            <w:vAlign w:val="center"/>
            <w:hideMark/>
          </w:tcPr>
          <w:p w14:paraId="2326597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112 511 480</w:t>
            </w:r>
          </w:p>
        </w:tc>
        <w:tc>
          <w:tcPr>
            <w:tcW w:w="1134" w:type="dxa"/>
            <w:noWrap/>
            <w:vAlign w:val="center"/>
            <w:hideMark/>
          </w:tcPr>
          <w:p w14:paraId="1143B8CD"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41 577 851</w:t>
            </w:r>
          </w:p>
        </w:tc>
        <w:tc>
          <w:tcPr>
            <w:tcW w:w="1134" w:type="dxa"/>
            <w:noWrap/>
            <w:vAlign w:val="center"/>
            <w:hideMark/>
          </w:tcPr>
          <w:p w14:paraId="6E15404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10 278 032</w:t>
            </w:r>
          </w:p>
        </w:tc>
        <w:tc>
          <w:tcPr>
            <w:tcW w:w="1275" w:type="dxa"/>
            <w:noWrap/>
            <w:vAlign w:val="center"/>
            <w:hideMark/>
          </w:tcPr>
          <w:p w14:paraId="404FB94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164 367 362</w:t>
            </w:r>
          </w:p>
        </w:tc>
      </w:tr>
      <w:tr w:rsidR="00D70C69" w:rsidRPr="001A07CA" w14:paraId="2F3CB4E5" w14:textId="77777777" w:rsidTr="002404AB">
        <w:trPr>
          <w:trHeight w:val="290"/>
        </w:trPr>
        <w:tc>
          <w:tcPr>
            <w:tcW w:w="4092" w:type="dxa"/>
            <w:vAlign w:val="center"/>
            <w:hideMark/>
          </w:tcPr>
          <w:p w14:paraId="5D5DED48"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Príjmy z podnikania a z vlastníctva majetku</w:t>
            </w:r>
          </w:p>
        </w:tc>
        <w:tc>
          <w:tcPr>
            <w:tcW w:w="1300" w:type="dxa"/>
            <w:noWrap/>
            <w:vAlign w:val="center"/>
            <w:hideMark/>
          </w:tcPr>
          <w:p w14:paraId="7764BDE4"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6ED5D2C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20" w:type="dxa"/>
            <w:noWrap/>
            <w:vAlign w:val="center"/>
            <w:hideMark/>
          </w:tcPr>
          <w:p w14:paraId="1C032AE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4092A6D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5516FFF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6E665E40"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683AADF1" w14:textId="77777777" w:rsidR="00D70C69" w:rsidRPr="001A07CA" w:rsidRDefault="00D70C69" w:rsidP="00CA72C6">
            <w:pPr>
              <w:spacing w:after="0" w:line="240" w:lineRule="auto"/>
              <w:jc w:val="center"/>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2E2FD79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275" w:type="dxa"/>
            <w:noWrap/>
            <w:vAlign w:val="center"/>
            <w:hideMark/>
          </w:tcPr>
          <w:p w14:paraId="7C6E5195"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4427E1FA" w14:textId="77777777" w:rsidTr="002404AB">
        <w:trPr>
          <w:trHeight w:val="290"/>
        </w:trPr>
        <w:tc>
          <w:tcPr>
            <w:tcW w:w="4092" w:type="dxa"/>
            <w:vAlign w:val="center"/>
            <w:hideMark/>
          </w:tcPr>
          <w:p w14:paraId="46F48118"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Administratívne poplatky a iné poplatky, v tom:</w:t>
            </w:r>
          </w:p>
        </w:tc>
        <w:tc>
          <w:tcPr>
            <w:tcW w:w="1300" w:type="dxa"/>
            <w:noWrap/>
            <w:vAlign w:val="center"/>
            <w:hideMark/>
          </w:tcPr>
          <w:p w14:paraId="2D094FA2"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5940D27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20" w:type="dxa"/>
            <w:noWrap/>
            <w:vAlign w:val="center"/>
            <w:hideMark/>
          </w:tcPr>
          <w:p w14:paraId="26D8010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47ACD19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4BF1A2D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0FFFE34D"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66BFBD5D"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64D0820F"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275" w:type="dxa"/>
            <w:noWrap/>
            <w:vAlign w:val="center"/>
            <w:hideMark/>
          </w:tcPr>
          <w:p w14:paraId="2E1A5B28"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7D7F080C" w14:textId="77777777" w:rsidTr="002404AB">
        <w:trPr>
          <w:trHeight w:val="246"/>
        </w:trPr>
        <w:tc>
          <w:tcPr>
            <w:tcW w:w="4092" w:type="dxa"/>
            <w:vAlign w:val="center"/>
            <w:hideMark/>
          </w:tcPr>
          <w:p w14:paraId="4915027F"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Poplatky a platby z nepriemys. a náh. predaja a služieb</w:t>
            </w:r>
          </w:p>
        </w:tc>
        <w:tc>
          <w:tcPr>
            <w:tcW w:w="1300" w:type="dxa"/>
            <w:noWrap/>
            <w:vAlign w:val="center"/>
            <w:hideMark/>
          </w:tcPr>
          <w:p w14:paraId="460D915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118D69DC"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20" w:type="dxa"/>
            <w:noWrap/>
            <w:vAlign w:val="center"/>
            <w:hideMark/>
          </w:tcPr>
          <w:p w14:paraId="7922D9B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49061AB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0A3AC58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0BB9967B"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69CEA181"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3716D43D"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275" w:type="dxa"/>
            <w:noWrap/>
            <w:vAlign w:val="center"/>
            <w:hideMark/>
          </w:tcPr>
          <w:p w14:paraId="01D9041A"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709DC319" w14:textId="77777777" w:rsidTr="002404AB">
        <w:trPr>
          <w:trHeight w:val="290"/>
        </w:trPr>
        <w:tc>
          <w:tcPr>
            <w:tcW w:w="4092" w:type="dxa"/>
            <w:vAlign w:val="center"/>
            <w:hideMark/>
          </w:tcPr>
          <w:p w14:paraId="0D64B3D1"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Kapitálové príjmy</w:t>
            </w:r>
          </w:p>
        </w:tc>
        <w:tc>
          <w:tcPr>
            <w:tcW w:w="1300" w:type="dxa"/>
            <w:noWrap/>
            <w:vAlign w:val="center"/>
            <w:hideMark/>
          </w:tcPr>
          <w:p w14:paraId="6B532247"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6F56F75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20" w:type="dxa"/>
            <w:noWrap/>
            <w:vAlign w:val="center"/>
            <w:hideMark/>
          </w:tcPr>
          <w:p w14:paraId="765B1CF7"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20732CA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7D843B42"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54E24F35"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09058464"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33B4A587"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275" w:type="dxa"/>
            <w:noWrap/>
            <w:vAlign w:val="center"/>
            <w:hideMark/>
          </w:tcPr>
          <w:p w14:paraId="343F0489"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6247BDE6" w14:textId="77777777" w:rsidTr="002404AB">
        <w:trPr>
          <w:trHeight w:val="300"/>
        </w:trPr>
        <w:tc>
          <w:tcPr>
            <w:tcW w:w="4092" w:type="dxa"/>
            <w:vAlign w:val="center"/>
            <w:hideMark/>
          </w:tcPr>
          <w:p w14:paraId="6F529349"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Úroky z tuzemských úverov, pôžičiek, NFV, z toho:</w:t>
            </w:r>
          </w:p>
        </w:tc>
        <w:tc>
          <w:tcPr>
            <w:tcW w:w="1300" w:type="dxa"/>
            <w:noWrap/>
            <w:vAlign w:val="center"/>
            <w:hideMark/>
          </w:tcPr>
          <w:p w14:paraId="4DE94570"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0919C58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20" w:type="dxa"/>
            <w:noWrap/>
            <w:vAlign w:val="center"/>
            <w:hideMark/>
          </w:tcPr>
          <w:p w14:paraId="3CBAF4AD"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6B4972A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7BBF65E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78B51978"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569F069B"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2DCD4572"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275" w:type="dxa"/>
            <w:noWrap/>
            <w:vAlign w:val="center"/>
            <w:hideMark/>
          </w:tcPr>
          <w:p w14:paraId="36EDF7C9"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76453C54" w14:textId="77777777" w:rsidTr="002404AB">
        <w:trPr>
          <w:trHeight w:val="300"/>
        </w:trPr>
        <w:tc>
          <w:tcPr>
            <w:tcW w:w="4092" w:type="dxa"/>
            <w:vAlign w:val="center"/>
            <w:hideMark/>
          </w:tcPr>
          <w:p w14:paraId="754CFF43"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Z účtov finančného hospodárenia</w:t>
            </w:r>
          </w:p>
        </w:tc>
        <w:tc>
          <w:tcPr>
            <w:tcW w:w="1300" w:type="dxa"/>
            <w:noWrap/>
            <w:vAlign w:val="center"/>
            <w:hideMark/>
          </w:tcPr>
          <w:p w14:paraId="25E99DF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0E5D9A2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20" w:type="dxa"/>
            <w:noWrap/>
            <w:vAlign w:val="center"/>
            <w:hideMark/>
          </w:tcPr>
          <w:p w14:paraId="37EF44A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71287707"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386B3DA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05282D85"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71670D99"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19818EF6"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275" w:type="dxa"/>
            <w:noWrap/>
            <w:vAlign w:val="center"/>
            <w:hideMark/>
          </w:tcPr>
          <w:p w14:paraId="1A5627E5"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247636E6" w14:textId="77777777" w:rsidTr="002404AB">
        <w:trPr>
          <w:trHeight w:val="300"/>
        </w:trPr>
        <w:tc>
          <w:tcPr>
            <w:tcW w:w="4092" w:type="dxa"/>
            <w:vAlign w:val="center"/>
            <w:hideMark/>
          </w:tcPr>
          <w:p w14:paraId="59284EF0"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Iné nedaňové príjmy</w:t>
            </w:r>
          </w:p>
        </w:tc>
        <w:tc>
          <w:tcPr>
            <w:tcW w:w="1300" w:type="dxa"/>
            <w:noWrap/>
            <w:vAlign w:val="center"/>
            <w:hideMark/>
          </w:tcPr>
          <w:p w14:paraId="7A6920BB"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2E19941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20" w:type="dxa"/>
            <w:noWrap/>
            <w:vAlign w:val="center"/>
            <w:hideMark/>
          </w:tcPr>
          <w:p w14:paraId="26529DB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4A78E572"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 </w:t>
            </w:r>
          </w:p>
        </w:tc>
        <w:tc>
          <w:tcPr>
            <w:tcW w:w="1200" w:type="dxa"/>
            <w:noWrap/>
            <w:vAlign w:val="center"/>
            <w:hideMark/>
          </w:tcPr>
          <w:p w14:paraId="1B07253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394" w:type="dxa"/>
            <w:noWrap/>
            <w:vAlign w:val="center"/>
            <w:hideMark/>
          </w:tcPr>
          <w:p w14:paraId="7C2AE6BF"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14E329B2"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134" w:type="dxa"/>
            <w:noWrap/>
            <w:vAlign w:val="center"/>
            <w:hideMark/>
          </w:tcPr>
          <w:p w14:paraId="69C35253"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275" w:type="dxa"/>
            <w:noWrap/>
            <w:vAlign w:val="center"/>
            <w:hideMark/>
          </w:tcPr>
          <w:p w14:paraId="053A30FE"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r>
      <w:tr w:rsidR="00D70C69" w:rsidRPr="001A07CA" w14:paraId="5F05656D" w14:textId="77777777" w:rsidTr="002404AB">
        <w:trPr>
          <w:trHeight w:val="290"/>
        </w:trPr>
        <w:tc>
          <w:tcPr>
            <w:tcW w:w="4092" w:type="dxa"/>
            <w:vAlign w:val="center"/>
            <w:hideMark/>
          </w:tcPr>
          <w:p w14:paraId="6624D8FD" w14:textId="77777777" w:rsidR="00D70C69" w:rsidRPr="001A07CA" w:rsidRDefault="00D70C69" w:rsidP="00CA72C6">
            <w:pPr>
              <w:spacing w:after="0" w:line="240" w:lineRule="auto"/>
              <w:rPr>
                <w:rFonts w:ascii="Times New Roman" w:eastAsia="Times New Roman" w:hAnsi="Times New Roman" w:cs="Times New Roman"/>
                <w:b/>
                <w:bCs/>
                <w:color w:val="000000"/>
                <w:kern w:val="0"/>
                <w:sz w:val="16"/>
                <w:szCs w:val="16"/>
                <w:lang w:eastAsia="sk-SK"/>
                <w14:ligatures w14:val="none"/>
              </w:rPr>
            </w:pPr>
            <w:r w:rsidRPr="001A07CA">
              <w:rPr>
                <w:rFonts w:ascii="Times New Roman" w:eastAsia="Times New Roman" w:hAnsi="Times New Roman" w:cs="Times New Roman"/>
                <w:b/>
                <w:bCs/>
                <w:color w:val="000000"/>
                <w:kern w:val="0"/>
                <w:sz w:val="16"/>
                <w:szCs w:val="16"/>
                <w:lang w:eastAsia="sk-SK"/>
                <w14:ligatures w14:val="none"/>
              </w:rPr>
              <w:t>Granty a transfery, v tom:</w:t>
            </w:r>
          </w:p>
        </w:tc>
        <w:tc>
          <w:tcPr>
            <w:tcW w:w="1300" w:type="dxa"/>
            <w:noWrap/>
            <w:vAlign w:val="center"/>
            <w:hideMark/>
          </w:tcPr>
          <w:p w14:paraId="2EA54E08"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15 200 000</w:t>
            </w:r>
          </w:p>
        </w:tc>
        <w:tc>
          <w:tcPr>
            <w:tcW w:w="1360" w:type="dxa"/>
            <w:noWrap/>
            <w:vAlign w:val="center"/>
            <w:hideMark/>
          </w:tcPr>
          <w:p w14:paraId="16AF66D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15 200 000</w:t>
            </w:r>
          </w:p>
        </w:tc>
        <w:tc>
          <w:tcPr>
            <w:tcW w:w="1220" w:type="dxa"/>
            <w:noWrap/>
            <w:vAlign w:val="center"/>
            <w:hideMark/>
          </w:tcPr>
          <w:p w14:paraId="620A23F2"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3A11D7D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59919C7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15 200 000</w:t>
            </w:r>
          </w:p>
        </w:tc>
        <w:tc>
          <w:tcPr>
            <w:tcW w:w="1394" w:type="dxa"/>
            <w:noWrap/>
            <w:vAlign w:val="center"/>
            <w:hideMark/>
          </w:tcPr>
          <w:p w14:paraId="422D0AED"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15 200 000</w:t>
            </w:r>
          </w:p>
        </w:tc>
        <w:tc>
          <w:tcPr>
            <w:tcW w:w="1134" w:type="dxa"/>
            <w:noWrap/>
            <w:vAlign w:val="center"/>
            <w:hideMark/>
          </w:tcPr>
          <w:p w14:paraId="550903A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134" w:type="dxa"/>
            <w:noWrap/>
            <w:vAlign w:val="center"/>
            <w:hideMark/>
          </w:tcPr>
          <w:p w14:paraId="55DF256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75" w:type="dxa"/>
            <w:noWrap/>
            <w:vAlign w:val="center"/>
            <w:hideMark/>
          </w:tcPr>
          <w:p w14:paraId="6CAA5ED8"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15 200 000</w:t>
            </w:r>
          </w:p>
        </w:tc>
      </w:tr>
      <w:tr w:rsidR="00D70C69" w:rsidRPr="001A07CA" w14:paraId="2A30A04D" w14:textId="77777777" w:rsidTr="002404AB">
        <w:trPr>
          <w:trHeight w:val="300"/>
        </w:trPr>
        <w:tc>
          <w:tcPr>
            <w:tcW w:w="4092" w:type="dxa"/>
            <w:vAlign w:val="center"/>
            <w:hideMark/>
          </w:tcPr>
          <w:p w14:paraId="6D10E23C"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Zo ŠR</w:t>
            </w:r>
          </w:p>
        </w:tc>
        <w:tc>
          <w:tcPr>
            <w:tcW w:w="1300" w:type="dxa"/>
            <w:noWrap/>
            <w:vAlign w:val="center"/>
            <w:hideMark/>
          </w:tcPr>
          <w:p w14:paraId="3BC3F742" w14:textId="77777777" w:rsidR="00D70C69" w:rsidRPr="001A07CA" w:rsidRDefault="00D70C69" w:rsidP="00CA72C6">
            <w:pPr>
              <w:spacing w:after="0" w:line="240" w:lineRule="auto"/>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67F1625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15 200 000</w:t>
            </w:r>
          </w:p>
        </w:tc>
        <w:tc>
          <w:tcPr>
            <w:tcW w:w="1220" w:type="dxa"/>
            <w:noWrap/>
            <w:vAlign w:val="center"/>
            <w:hideMark/>
          </w:tcPr>
          <w:p w14:paraId="3256626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37099EC6"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071CE2D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15 200 000</w:t>
            </w:r>
          </w:p>
        </w:tc>
        <w:tc>
          <w:tcPr>
            <w:tcW w:w="1394" w:type="dxa"/>
            <w:noWrap/>
            <w:vAlign w:val="center"/>
            <w:hideMark/>
          </w:tcPr>
          <w:p w14:paraId="7A37A5A0"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15 200 000</w:t>
            </w:r>
          </w:p>
        </w:tc>
        <w:tc>
          <w:tcPr>
            <w:tcW w:w="1134" w:type="dxa"/>
            <w:noWrap/>
            <w:vAlign w:val="center"/>
            <w:hideMark/>
          </w:tcPr>
          <w:p w14:paraId="43D9E290"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134" w:type="dxa"/>
            <w:noWrap/>
            <w:vAlign w:val="center"/>
            <w:hideMark/>
          </w:tcPr>
          <w:p w14:paraId="18D57679"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275" w:type="dxa"/>
            <w:noWrap/>
            <w:vAlign w:val="center"/>
            <w:hideMark/>
          </w:tcPr>
          <w:p w14:paraId="502EB05C"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15 200 000</w:t>
            </w:r>
          </w:p>
        </w:tc>
      </w:tr>
      <w:tr w:rsidR="00D70C69" w:rsidRPr="001A07CA" w14:paraId="065489E7" w14:textId="77777777" w:rsidTr="002404AB">
        <w:trPr>
          <w:trHeight w:val="198"/>
        </w:trPr>
        <w:tc>
          <w:tcPr>
            <w:tcW w:w="4092" w:type="dxa"/>
            <w:vAlign w:val="center"/>
            <w:hideMark/>
          </w:tcPr>
          <w:p w14:paraId="26826C83" w14:textId="77777777" w:rsidR="00D70C69" w:rsidRPr="001A07CA" w:rsidRDefault="00D70C69" w:rsidP="00CA72C6">
            <w:pPr>
              <w:spacing w:after="0" w:line="240" w:lineRule="auto"/>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Príjmy z transakcií s fin. akt. a fin. pas, v tom: (FO)</w:t>
            </w:r>
          </w:p>
        </w:tc>
        <w:tc>
          <w:tcPr>
            <w:tcW w:w="1300" w:type="dxa"/>
            <w:noWrap/>
            <w:vAlign w:val="bottom"/>
            <w:hideMark/>
          </w:tcPr>
          <w:p w14:paraId="74899C7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524 352 037</w:t>
            </w:r>
          </w:p>
        </w:tc>
        <w:tc>
          <w:tcPr>
            <w:tcW w:w="1360" w:type="dxa"/>
            <w:noWrap/>
            <w:vAlign w:val="center"/>
            <w:hideMark/>
          </w:tcPr>
          <w:p w14:paraId="5E43F73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51 274 077</w:t>
            </w:r>
          </w:p>
        </w:tc>
        <w:tc>
          <w:tcPr>
            <w:tcW w:w="1220" w:type="dxa"/>
            <w:noWrap/>
            <w:vAlign w:val="center"/>
            <w:hideMark/>
          </w:tcPr>
          <w:p w14:paraId="706EDFC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323 038 871</w:t>
            </w:r>
          </w:p>
        </w:tc>
        <w:tc>
          <w:tcPr>
            <w:tcW w:w="1200" w:type="dxa"/>
            <w:noWrap/>
            <w:vAlign w:val="center"/>
            <w:hideMark/>
          </w:tcPr>
          <w:p w14:paraId="688AB77E"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65 586 658</w:t>
            </w:r>
          </w:p>
        </w:tc>
        <w:tc>
          <w:tcPr>
            <w:tcW w:w="1200" w:type="dxa"/>
            <w:noWrap/>
            <w:vAlign w:val="center"/>
            <w:hideMark/>
          </w:tcPr>
          <w:p w14:paraId="2CAE489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439 899 606</w:t>
            </w:r>
          </w:p>
        </w:tc>
        <w:tc>
          <w:tcPr>
            <w:tcW w:w="1394" w:type="dxa"/>
            <w:noWrap/>
            <w:vAlign w:val="bottom"/>
            <w:hideMark/>
          </w:tcPr>
          <w:p w14:paraId="3523D7A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51 274 077</w:t>
            </w:r>
          </w:p>
        </w:tc>
        <w:tc>
          <w:tcPr>
            <w:tcW w:w="1134" w:type="dxa"/>
            <w:noWrap/>
            <w:vAlign w:val="bottom"/>
            <w:hideMark/>
          </w:tcPr>
          <w:p w14:paraId="3B159CE7"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323 038 871</w:t>
            </w:r>
          </w:p>
        </w:tc>
        <w:tc>
          <w:tcPr>
            <w:tcW w:w="1134" w:type="dxa"/>
            <w:noWrap/>
            <w:vAlign w:val="bottom"/>
            <w:hideMark/>
          </w:tcPr>
          <w:p w14:paraId="47312555"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65 586 658</w:t>
            </w:r>
          </w:p>
        </w:tc>
        <w:tc>
          <w:tcPr>
            <w:tcW w:w="1275" w:type="dxa"/>
            <w:noWrap/>
            <w:vAlign w:val="center"/>
            <w:hideMark/>
          </w:tcPr>
          <w:p w14:paraId="4371F86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439 899 606</w:t>
            </w:r>
          </w:p>
        </w:tc>
      </w:tr>
      <w:tr w:rsidR="00D70C69" w:rsidRPr="001A07CA" w14:paraId="7611F6F4" w14:textId="77777777" w:rsidTr="002404AB">
        <w:trPr>
          <w:trHeight w:val="290"/>
        </w:trPr>
        <w:tc>
          <w:tcPr>
            <w:tcW w:w="4092" w:type="dxa"/>
            <w:vAlign w:val="center"/>
            <w:hideMark/>
          </w:tcPr>
          <w:p w14:paraId="743B12A5"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Zostatok prostriedkov z predchádzajúcich rokov</w:t>
            </w:r>
          </w:p>
        </w:tc>
        <w:tc>
          <w:tcPr>
            <w:tcW w:w="1300" w:type="dxa"/>
            <w:noWrap/>
            <w:vAlign w:val="center"/>
            <w:hideMark/>
          </w:tcPr>
          <w:p w14:paraId="194738D5"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5C5C04A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50 167 077</w:t>
            </w:r>
          </w:p>
        </w:tc>
        <w:tc>
          <w:tcPr>
            <w:tcW w:w="1220" w:type="dxa"/>
            <w:noWrap/>
            <w:vAlign w:val="center"/>
            <w:hideMark/>
          </w:tcPr>
          <w:p w14:paraId="512AE96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323 038 871</w:t>
            </w:r>
          </w:p>
        </w:tc>
        <w:tc>
          <w:tcPr>
            <w:tcW w:w="1200" w:type="dxa"/>
            <w:noWrap/>
            <w:vAlign w:val="center"/>
            <w:hideMark/>
          </w:tcPr>
          <w:p w14:paraId="764A29B4"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65 586 658</w:t>
            </w:r>
          </w:p>
        </w:tc>
        <w:tc>
          <w:tcPr>
            <w:tcW w:w="1200" w:type="dxa"/>
            <w:noWrap/>
            <w:vAlign w:val="center"/>
            <w:hideMark/>
          </w:tcPr>
          <w:p w14:paraId="162ECB3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438 792 606</w:t>
            </w:r>
          </w:p>
        </w:tc>
        <w:tc>
          <w:tcPr>
            <w:tcW w:w="1394" w:type="dxa"/>
            <w:noWrap/>
            <w:vAlign w:val="center"/>
            <w:hideMark/>
          </w:tcPr>
          <w:p w14:paraId="1C35C063"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50 167 077</w:t>
            </w:r>
          </w:p>
        </w:tc>
        <w:tc>
          <w:tcPr>
            <w:tcW w:w="1134" w:type="dxa"/>
            <w:noWrap/>
            <w:vAlign w:val="center"/>
            <w:hideMark/>
          </w:tcPr>
          <w:p w14:paraId="55226889"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323 038 871</w:t>
            </w:r>
          </w:p>
        </w:tc>
        <w:tc>
          <w:tcPr>
            <w:tcW w:w="1134" w:type="dxa"/>
            <w:noWrap/>
            <w:vAlign w:val="center"/>
            <w:hideMark/>
          </w:tcPr>
          <w:p w14:paraId="2411300E"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65 586 658</w:t>
            </w:r>
          </w:p>
        </w:tc>
        <w:tc>
          <w:tcPr>
            <w:tcW w:w="1275" w:type="dxa"/>
            <w:noWrap/>
            <w:vAlign w:val="center"/>
            <w:hideMark/>
          </w:tcPr>
          <w:p w14:paraId="426D4C39"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438 792 606</w:t>
            </w:r>
          </w:p>
        </w:tc>
      </w:tr>
      <w:tr w:rsidR="00D70C69" w:rsidRPr="001A07CA" w14:paraId="485D7BED" w14:textId="77777777" w:rsidTr="002404AB">
        <w:trPr>
          <w:trHeight w:val="290"/>
        </w:trPr>
        <w:tc>
          <w:tcPr>
            <w:tcW w:w="4092" w:type="dxa"/>
            <w:vAlign w:val="center"/>
            <w:hideMark/>
          </w:tcPr>
          <w:p w14:paraId="2A3BDD16" w14:textId="77777777" w:rsidR="00D70C69" w:rsidRPr="001A07CA" w:rsidRDefault="00D70C69" w:rsidP="00CA72C6">
            <w:pPr>
              <w:spacing w:after="0" w:line="240" w:lineRule="auto"/>
              <w:rPr>
                <w:rFonts w:ascii="Times New Roman" w:eastAsia="Times New Roman" w:hAnsi="Times New Roman" w:cs="Times New Roman"/>
                <w:color w:val="000000"/>
                <w:kern w:val="0"/>
                <w:sz w:val="16"/>
                <w:szCs w:val="16"/>
                <w:lang w:eastAsia="sk-SK"/>
                <w14:ligatures w14:val="none"/>
              </w:rPr>
            </w:pPr>
            <w:r w:rsidRPr="001A07CA">
              <w:rPr>
                <w:rFonts w:ascii="Times New Roman" w:eastAsia="Times New Roman" w:hAnsi="Times New Roman" w:cs="Times New Roman"/>
                <w:color w:val="000000"/>
                <w:kern w:val="0"/>
                <w:sz w:val="16"/>
                <w:szCs w:val="16"/>
                <w:lang w:eastAsia="sk-SK"/>
                <w14:ligatures w14:val="none"/>
              </w:rPr>
              <w:t>Prijaté úvery, pôžičky a NFV, fin. zábezpeka</w:t>
            </w:r>
          </w:p>
        </w:tc>
        <w:tc>
          <w:tcPr>
            <w:tcW w:w="1300" w:type="dxa"/>
            <w:noWrap/>
            <w:vAlign w:val="center"/>
            <w:hideMark/>
          </w:tcPr>
          <w:p w14:paraId="559D64F1"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 </w:t>
            </w:r>
          </w:p>
        </w:tc>
        <w:tc>
          <w:tcPr>
            <w:tcW w:w="1360" w:type="dxa"/>
            <w:noWrap/>
            <w:vAlign w:val="center"/>
            <w:hideMark/>
          </w:tcPr>
          <w:p w14:paraId="12364420"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1 107 000</w:t>
            </w:r>
          </w:p>
        </w:tc>
        <w:tc>
          <w:tcPr>
            <w:tcW w:w="1220" w:type="dxa"/>
            <w:noWrap/>
            <w:vAlign w:val="center"/>
            <w:hideMark/>
          </w:tcPr>
          <w:p w14:paraId="46E0398B"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230C72FF"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0</w:t>
            </w:r>
          </w:p>
        </w:tc>
        <w:tc>
          <w:tcPr>
            <w:tcW w:w="1200" w:type="dxa"/>
            <w:noWrap/>
            <w:vAlign w:val="center"/>
            <w:hideMark/>
          </w:tcPr>
          <w:p w14:paraId="2FA470E3"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1 107 000</w:t>
            </w:r>
          </w:p>
        </w:tc>
        <w:tc>
          <w:tcPr>
            <w:tcW w:w="1394" w:type="dxa"/>
            <w:noWrap/>
            <w:vAlign w:val="center"/>
            <w:hideMark/>
          </w:tcPr>
          <w:p w14:paraId="528B7C8C"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1 107 000</w:t>
            </w:r>
          </w:p>
        </w:tc>
        <w:tc>
          <w:tcPr>
            <w:tcW w:w="1134" w:type="dxa"/>
            <w:noWrap/>
            <w:vAlign w:val="center"/>
            <w:hideMark/>
          </w:tcPr>
          <w:p w14:paraId="4C35D6A8"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134" w:type="dxa"/>
            <w:noWrap/>
            <w:vAlign w:val="center"/>
            <w:hideMark/>
          </w:tcPr>
          <w:p w14:paraId="4878D607" w14:textId="77777777" w:rsidR="00D70C69" w:rsidRPr="001A07CA" w:rsidRDefault="00D70C69" w:rsidP="00CA72C6">
            <w:pPr>
              <w:spacing w:after="0" w:line="240" w:lineRule="auto"/>
              <w:jc w:val="right"/>
              <w:rPr>
                <w:rFonts w:ascii="Times New Roman" w:eastAsia="Times New Roman" w:hAnsi="Times New Roman" w:cs="Times New Roman"/>
                <w:kern w:val="0"/>
                <w:sz w:val="16"/>
                <w:szCs w:val="16"/>
                <w:lang w:eastAsia="sk-SK"/>
                <w14:ligatures w14:val="none"/>
              </w:rPr>
            </w:pPr>
            <w:r w:rsidRPr="001A07CA">
              <w:rPr>
                <w:rFonts w:ascii="Times New Roman" w:eastAsia="Times New Roman" w:hAnsi="Times New Roman" w:cs="Times New Roman"/>
                <w:kern w:val="0"/>
                <w:sz w:val="16"/>
                <w:szCs w:val="16"/>
                <w:lang w:eastAsia="sk-SK"/>
                <w14:ligatures w14:val="none"/>
              </w:rPr>
              <w:t>0</w:t>
            </w:r>
          </w:p>
        </w:tc>
        <w:tc>
          <w:tcPr>
            <w:tcW w:w="1275" w:type="dxa"/>
            <w:noWrap/>
            <w:vAlign w:val="center"/>
            <w:hideMark/>
          </w:tcPr>
          <w:p w14:paraId="5EB7B311" w14:textId="77777777" w:rsidR="00D70C69" w:rsidRPr="001A07CA" w:rsidRDefault="00D70C69" w:rsidP="00CA72C6">
            <w:pPr>
              <w:spacing w:after="0" w:line="240" w:lineRule="auto"/>
              <w:jc w:val="right"/>
              <w:rPr>
                <w:rFonts w:ascii="Times New Roman" w:eastAsia="Times New Roman" w:hAnsi="Times New Roman" w:cs="Times New Roman"/>
                <w:b/>
                <w:bCs/>
                <w:kern w:val="0"/>
                <w:sz w:val="16"/>
                <w:szCs w:val="16"/>
                <w:lang w:eastAsia="sk-SK"/>
                <w14:ligatures w14:val="none"/>
              </w:rPr>
            </w:pPr>
            <w:r w:rsidRPr="001A07CA">
              <w:rPr>
                <w:rFonts w:ascii="Times New Roman" w:eastAsia="Times New Roman" w:hAnsi="Times New Roman" w:cs="Times New Roman"/>
                <w:b/>
                <w:bCs/>
                <w:kern w:val="0"/>
                <w:sz w:val="16"/>
                <w:szCs w:val="16"/>
                <w:lang w:eastAsia="sk-SK"/>
                <w14:ligatures w14:val="none"/>
              </w:rPr>
              <w:t>1 107 000</w:t>
            </w:r>
          </w:p>
        </w:tc>
      </w:tr>
    </w:tbl>
    <w:p w14:paraId="7FDC0690" w14:textId="77777777" w:rsidR="00E2364C" w:rsidRPr="001A07CA" w:rsidRDefault="00E2364C" w:rsidP="00B84B62">
      <w:pPr>
        <w:spacing w:after="0" w:line="240" w:lineRule="auto"/>
        <w:jc w:val="both"/>
        <w:rPr>
          <w:rFonts w:ascii="Times New Roman" w:hAnsi="Times New Roman" w:cs="Times New Roman"/>
          <w:sz w:val="24"/>
          <w:szCs w:val="24"/>
        </w:rPr>
        <w:sectPr w:rsidR="00E2364C" w:rsidRPr="001A07CA" w:rsidSect="006C2CCB">
          <w:pgSz w:w="16838" w:h="11906" w:orient="landscape"/>
          <w:pgMar w:top="1417" w:right="1417" w:bottom="1417" w:left="1417" w:header="708" w:footer="708" w:gutter="0"/>
          <w:cols w:space="708"/>
          <w:docGrid w:linePitch="360"/>
        </w:sectPr>
      </w:pPr>
    </w:p>
    <w:p w14:paraId="1B930E49" w14:textId="77777777" w:rsidR="006E2ECA" w:rsidRPr="001A07CA" w:rsidRDefault="006E2ECA" w:rsidP="00B84B62">
      <w:pPr>
        <w:spacing w:after="0" w:line="240" w:lineRule="auto"/>
        <w:jc w:val="both"/>
        <w:rPr>
          <w:rFonts w:ascii="Times New Roman" w:hAnsi="Times New Roman" w:cs="Times New Roman"/>
          <w:sz w:val="24"/>
          <w:szCs w:val="24"/>
        </w:rPr>
      </w:pPr>
    </w:p>
    <w:p w14:paraId="342322F0" w14:textId="77777777" w:rsidR="00794D13" w:rsidRPr="001A07CA" w:rsidRDefault="00794D13" w:rsidP="000C3E71">
      <w:pPr>
        <w:pStyle w:val="Odsekzoznamu"/>
        <w:numPr>
          <w:ilvl w:val="0"/>
          <w:numId w:val="42"/>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z výdavkov na povinné príspevky vypočítané z celkovej sumy z ročného prerozdeľovania poistného uvedenej v rozhodnutí o ročnom prerozdeľovaní poistného podľa osobitného prepisu zaslanom v predchádzajúcom kalendárnom roku na činnosť </w:t>
      </w:r>
    </w:p>
    <w:p w14:paraId="4300324B" w14:textId="77777777" w:rsidR="00794D13" w:rsidRPr="001A07CA" w:rsidRDefault="00794D13" w:rsidP="000C3E71">
      <w:pPr>
        <w:pStyle w:val="Odsekzoznamu"/>
        <w:numPr>
          <w:ilvl w:val="0"/>
          <w:numId w:val="44"/>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Úradu pre dohľad nad zdravotnou starostlivosťou (§ 30 zákona),  </w:t>
      </w:r>
    </w:p>
    <w:p w14:paraId="799650AB" w14:textId="77777777" w:rsidR="00794D13" w:rsidRPr="001A07CA" w:rsidRDefault="00794D13" w:rsidP="000C3E71">
      <w:pPr>
        <w:pStyle w:val="Odsekzoznamu"/>
        <w:numPr>
          <w:ilvl w:val="0"/>
          <w:numId w:val="44"/>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operačných stredísk tiesňového volania záchrannej zdravotnej služby (§ 8a zákona),</w:t>
      </w:r>
    </w:p>
    <w:p w14:paraId="16A19FC4" w14:textId="77777777" w:rsidR="00794D13" w:rsidRPr="001A07CA" w:rsidRDefault="00794D13" w:rsidP="000C3E71">
      <w:pPr>
        <w:pStyle w:val="Odsekzoznamu"/>
        <w:numPr>
          <w:ilvl w:val="0"/>
          <w:numId w:val="44"/>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Národného centra zdravotníckych informácií (§ 8b),</w:t>
      </w:r>
    </w:p>
    <w:p w14:paraId="517AEE8E" w14:textId="77777777" w:rsidR="00794D13" w:rsidRPr="001A07CA" w:rsidRDefault="00794D13" w:rsidP="000C3E71">
      <w:pPr>
        <w:pStyle w:val="Odsekzoznamu"/>
        <w:numPr>
          <w:ilvl w:val="0"/>
          <w:numId w:val="44"/>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Národného inštitútu pre hodnotu a technológie v zdravotníctve (§ 15a zákona)</w:t>
      </w:r>
    </w:p>
    <w:p w14:paraId="741E9AF2" w14:textId="77777777" w:rsidR="00794D13" w:rsidRPr="001A07CA" w:rsidRDefault="00794D13" w:rsidP="000C3E71">
      <w:pPr>
        <w:spacing w:after="0" w:line="240" w:lineRule="auto"/>
        <w:jc w:val="both"/>
        <w:rPr>
          <w:rFonts w:ascii="Times New Roman" w:hAnsi="Times New Roman" w:cs="Times New Roman"/>
          <w:sz w:val="24"/>
          <w:szCs w:val="24"/>
        </w:rPr>
      </w:pPr>
    </w:p>
    <w:p w14:paraId="552B1C31" w14:textId="784EC875" w:rsidR="00794D13" w:rsidRPr="002D09F1" w:rsidRDefault="00794D13" w:rsidP="000C3E71">
      <w:pPr>
        <w:spacing w:after="0" w:line="240" w:lineRule="auto"/>
        <w:jc w:val="both"/>
        <w:rPr>
          <w:rFonts w:ascii="Times New Roman" w:hAnsi="Times New Roman" w:cs="Times New Roman"/>
          <w:sz w:val="20"/>
          <w:szCs w:val="20"/>
        </w:rPr>
      </w:pPr>
      <w:r w:rsidRPr="002D09F1">
        <w:rPr>
          <w:rFonts w:ascii="Times New Roman" w:eastAsiaTheme="minorEastAsia" w:hAnsi="Times New Roman" w:cs="Times New Roman"/>
          <w:b/>
          <w:bCs/>
          <w:sz w:val="20"/>
          <w:szCs w:val="20"/>
        </w:rPr>
        <w:t xml:space="preserve">Tabuľka </w:t>
      </w:r>
      <w:r w:rsidR="002D09F1" w:rsidRPr="002D09F1">
        <w:rPr>
          <w:rFonts w:ascii="Times New Roman" w:eastAsiaTheme="minorEastAsia" w:hAnsi="Times New Roman" w:cs="Times New Roman"/>
          <w:b/>
          <w:bCs/>
          <w:sz w:val="20"/>
          <w:szCs w:val="20"/>
        </w:rPr>
        <w:t>19</w:t>
      </w:r>
      <w:r w:rsidRPr="002D09F1">
        <w:rPr>
          <w:rFonts w:ascii="Times New Roman" w:eastAsiaTheme="minorEastAsia" w:hAnsi="Times New Roman" w:cs="Times New Roman"/>
          <w:b/>
          <w:bCs/>
          <w:sz w:val="20"/>
          <w:szCs w:val="20"/>
        </w:rPr>
        <w:t>: Príspevky</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3"/>
        <w:gridCol w:w="1123"/>
        <w:gridCol w:w="1123"/>
        <w:gridCol w:w="1053"/>
        <w:gridCol w:w="1051"/>
        <w:gridCol w:w="1051"/>
        <w:gridCol w:w="1098"/>
        <w:gridCol w:w="1106"/>
      </w:tblGrid>
      <w:tr w:rsidR="00F23C9E" w:rsidRPr="001A07CA" w14:paraId="43D0342A" w14:textId="77777777" w:rsidTr="000D6825">
        <w:trPr>
          <w:trHeight w:val="256"/>
        </w:trPr>
        <w:tc>
          <w:tcPr>
            <w:tcW w:w="1893" w:type="dxa"/>
            <w:vAlign w:val="center"/>
          </w:tcPr>
          <w:p w14:paraId="71E55B64" w14:textId="77777777" w:rsidR="00F23C9E" w:rsidRPr="001A07CA" w:rsidRDefault="00F23C9E" w:rsidP="000C3E71">
            <w:pPr>
              <w:spacing w:after="0" w:line="240" w:lineRule="auto"/>
              <w:rPr>
                <w:rFonts w:ascii="Times New Roman" w:eastAsia="Times New Roman" w:hAnsi="Times New Roman" w:cs="Times New Roman"/>
                <w:sz w:val="20"/>
                <w:szCs w:val="20"/>
                <w:lang w:eastAsia="sk-SK"/>
              </w:rPr>
            </w:pPr>
            <w:r w:rsidRPr="001A07CA">
              <w:rPr>
                <w:rFonts w:ascii="Times New Roman" w:eastAsia="Times New Roman" w:hAnsi="Times New Roman" w:cs="Times New Roman"/>
                <w:b/>
                <w:bCs/>
                <w:sz w:val="20"/>
                <w:szCs w:val="20"/>
                <w:lang w:eastAsia="sk-SK"/>
              </w:rPr>
              <w:t>v tis. eur, resp. v eurách</w:t>
            </w:r>
          </w:p>
        </w:tc>
        <w:tc>
          <w:tcPr>
            <w:tcW w:w="1123" w:type="dxa"/>
            <w:noWrap/>
            <w:vAlign w:val="center"/>
          </w:tcPr>
          <w:p w14:paraId="06EFF222" w14:textId="2645599E" w:rsidR="00F23C9E" w:rsidRPr="001A07CA" w:rsidRDefault="00F23C9E" w:rsidP="000C3E71">
            <w:pPr>
              <w:spacing w:after="0" w:line="240" w:lineRule="auto"/>
              <w:jc w:val="center"/>
              <w:rPr>
                <w:rFonts w:ascii="Times New Roman" w:eastAsia="Times New Roman" w:hAnsi="Times New Roman" w:cs="Times New Roman"/>
                <w:sz w:val="20"/>
                <w:szCs w:val="20"/>
                <w:lang w:eastAsia="sk-SK"/>
              </w:rPr>
            </w:pPr>
            <w:r w:rsidRPr="001A07CA">
              <w:rPr>
                <w:rFonts w:ascii="Times New Roman" w:eastAsia="Times New Roman" w:hAnsi="Times New Roman" w:cs="Times New Roman"/>
                <w:b/>
                <w:bCs/>
                <w:sz w:val="20"/>
                <w:szCs w:val="20"/>
                <w:lang w:eastAsia="sk-SK"/>
              </w:rPr>
              <w:t>2024 Skutočnosť</w:t>
            </w:r>
          </w:p>
        </w:tc>
        <w:tc>
          <w:tcPr>
            <w:tcW w:w="1123" w:type="dxa"/>
            <w:vAlign w:val="center"/>
          </w:tcPr>
          <w:p w14:paraId="653AEC5A" w14:textId="77777777" w:rsidR="00F23C9E" w:rsidRPr="001A07CA" w:rsidRDefault="00F23C9E" w:rsidP="000C3E71">
            <w:pPr>
              <w:spacing w:after="0" w:line="240" w:lineRule="auto"/>
              <w:jc w:val="center"/>
              <w:rPr>
                <w:rFonts w:ascii="Times New Roman" w:eastAsia="Times New Roman" w:hAnsi="Times New Roman" w:cs="Times New Roman"/>
                <w:b/>
                <w:bCs/>
                <w:sz w:val="20"/>
                <w:szCs w:val="20"/>
                <w:lang w:eastAsia="sk-SK"/>
              </w:rPr>
            </w:pPr>
          </w:p>
          <w:p w14:paraId="375945A5" w14:textId="76D1AF31" w:rsidR="00F23C9E" w:rsidRPr="001A07CA" w:rsidRDefault="00F23C9E" w:rsidP="000C3E71">
            <w:pPr>
              <w:spacing w:after="0" w:line="240" w:lineRule="auto"/>
              <w:jc w:val="center"/>
              <w:rPr>
                <w:rFonts w:ascii="Times New Roman" w:eastAsia="Times New Roman" w:hAnsi="Times New Roman" w:cs="Times New Roman"/>
                <w:b/>
                <w:bCs/>
                <w:sz w:val="20"/>
                <w:szCs w:val="20"/>
                <w:lang w:eastAsia="sk-SK"/>
              </w:rPr>
            </w:pPr>
            <w:r w:rsidRPr="001A07CA">
              <w:rPr>
                <w:rFonts w:ascii="Times New Roman" w:eastAsia="Times New Roman" w:hAnsi="Times New Roman" w:cs="Times New Roman"/>
                <w:b/>
                <w:bCs/>
                <w:sz w:val="20"/>
                <w:szCs w:val="20"/>
                <w:lang w:eastAsia="sk-SK"/>
              </w:rPr>
              <w:t>2025 Skutočnosť</w:t>
            </w:r>
          </w:p>
          <w:p w14:paraId="4EB216B4" w14:textId="5B6766E6" w:rsidR="00F23C9E" w:rsidRPr="001A07CA" w:rsidRDefault="00F23C9E" w:rsidP="000C3E71">
            <w:pPr>
              <w:spacing w:after="0" w:line="240" w:lineRule="auto"/>
              <w:jc w:val="center"/>
              <w:rPr>
                <w:rFonts w:ascii="Times New Roman" w:eastAsia="Times New Roman" w:hAnsi="Times New Roman" w:cs="Times New Roman"/>
                <w:b/>
                <w:bCs/>
                <w:sz w:val="20"/>
                <w:szCs w:val="20"/>
                <w:lang w:eastAsia="sk-SK"/>
              </w:rPr>
            </w:pPr>
          </w:p>
        </w:tc>
        <w:tc>
          <w:tcPr>
            <w:tcW w:w="1053" w:type="dxa"/>
            <w:noWrap/>
            <w:vAlign w:val="center"/>
          </w:tcPr>
          <w:p w14:paraId="3E28BDEC" w14:textId="75796F5C" w:rsidR="00F23C9E" w:rsidRPr="001A07CA" w:rsidRDefault="00F23C9E" w:rsidP="000C3E71">
            <w:pPr>
              <w:spacing w:after="0" w:line="240" w:lineRule="auto"/>
              <w:jc w:val="center"/>
              <w:rPr>
                <w:rFonts w:ascii="Times New Roman" w:eastAsia="Times New Roman" w:hAnsi="Times New Roman" w:cs="Times New Roman"/>
                <w:sz w:val="20"/>
                <w:szCs w:val="20"/>
                <w:lang w:eastAsia="sk-SK"/>
              </w:rPr>
            </w:pPr>
            <w:r w:rsidRPr="001A07CA">
              <w:rPr>
                <w:rFonts w:ascii="Times New Roman" w:eastAsia="Times New Roman" w:hAnsi="Times New Roman" w:cs="Times New Roman"/>
                <w:b/>
                <w:bCs/>
                <w:sz w:val="20"/>
                <w:szCs w:val="20"/>
                <w:lang w:eastAsia="sk-SK"/>
              </w:rPr>
              <w:t>Všeobecná zdravotná poisťovňa, a. s.</w:t>
            </w:r>
          </w:p>
        </w:tc>
        <w:tc>
          <w:tcPr>
            <w:tcW w:w="1051" w:type="dxa"/>
            <w:noWrap/>
            <w:vAlign w:val="center"/>
          </w:tcPr>
          <w:p w14:paraId="3C0AC9B9" w14:textId="77777777" w:rsidR="00F23C9E" w:rsidRPr="001A07CA" w:rsidRDefault="00F23C9E" w:rsidP="000C3E71">
            <w:pPr>
              <w:spacing w:after="0" w:line="240" w:lineRule="auto"/>
              <w:jc w:val="center"/>
              <w:rPr>
                <w:rFonts w:ascii="Times New Roman" w:eastAsia="Times New Roman" w:hAnsi="Times New Roman" w:cs="Times New Roman"/>
                <w:sz w:val="20"/>
                <w:szCs w:val="20"/>
                <w:lang w:eastAsia="sk-SK"/>
              </w:rPr>
            </w:pPr>
            <w:r w:rsidRPr="001A07CA">
              <w:rPr>
                <w:rFonts w:ascii="Times New Roman" w:eastAsia="Times New Roman" w:hAnsi="Times New Roman" w:cs="Times New Roman"/>
                <w:b/>
                <w:bCs/>
                <w:sz w:val="20"/>
                <w:szCs w:val="20"/>
                <w:lang w:eastAsia="sk-SK"/>
              </w:rPr>
              <w:t>Dôvera zdravotná poisťovňa, a. s.</w:t>
            </w:r>
          </w:p>
        </w:tc>
        <w:tc>
          <w:tcPr>
            <w:tcW w:w="1051" w:type="dxa"/>
            <w:noWrap/>
            <w:vAlign w:val="center"/>
          </w:tcPr>
          <w:p w14:paraId="04E98086" w14:textId="77777777" w:rsidR="00F23C9E" w:rsidRPr="001A07CA" w:rsidRDefault="00F23C9E" w:rsidP="000C3E71">
            <w:pPr>
              <w:spacing w:after="0" w:line="240" w:lineRule="auto"/>
              <w:jc w:val="center"/>
              <w:rPr>
                <w:rFonts w:ascii="Times New Roman" w:eastAsia="Times New Roman" w:hAnsi="Times New Roman" w:cs="Times New Roman"/>
                <w:sz w:val="20"/>
                <w:szCs w:val="20"/>
                <w:lang w:eastAsia="sk-SK"/>
              </w:rPr>
            </w:pPr>
            <w:r w:rsidRPr="001A07CA">
              <w:rPr>
                <w:rFonts w:ascii="Times New Roman" w:eastAsia="Times New Roman" w:hAnsi="Times New Roman" w:cs="Times New Roman"/>
                <w:b/>
                <w:bCs/>
                <w:sz w:val="20"/>
                <w:szCs w:val="20"/>
                <w:lang w:eastAsia="sk-SK"/>
              </w:rPr>
              <w:t>Union zdravotná poisťovňa, a. s.</w:t>
            </w:r>
          </w:p>
        </w:tc>
        <w:tc>
          <w:tcPr>
            <w:tcW w:w="1098" w:type="dxa"/>
            <w:noWrap/>
            <w:vAlign w:val="center"/>
          </w:tcPr>
          <w:p w14:paraId="0CF43EA5" w14:textId="77777777" w:rsidR="00F23C9E" w:rsidRPr="001A07CA" w:rsidRDefault="00F23C9E" w:rsidP="000C3E71">
            <w:pPr>
              <w:spacing w:after="0" w:line="240" w:lineRule="auto"/>
              <w:jc w:val="center"/>
              <w:rPr>
                <w:rFonts w:ascii="Times New Roman" w:eastAsia="Times New Roman" w:hAnsi="Times New Roman" w:cs="Times New Roman"/>
                <w:b/>
                <w:bCs/>
                <w:sz w:val="20"/>
                <w:szCs w:val="20"/>
                <w:lang w:eastAsia="sk-SK"/>
              </w:rPr>
            </w:pPr>
            <w:r w:rsidRPr="001A07CA">
              <w:rPr>
                <w:rFonts w:ascii="Times New Roman" w:eastAsia="Times New Roman" w:hAnsi="Times New Roman" w:cs="Times New Roman"/>
                <w:b/>
                <w:bCs/>
                <w:sz w:val="20"/>
                <w:szCs w:val="20"/>
                <w:lang w:eastAsia="sk-SK"/>
              </w:rPr>
              <w:t>Spolu</w:t>
            </w:r>
          </w:p>
        </w:tc>
        <w:tc>
          <w:tcPr>
            <w:tcW w:w="1106" w:type="dxa"/>
            <w:vAlign w:val="center"/>
          </w:tcPr>
          <w:p w14:paraId="1113E8A1" w14:textId="79369117" w:rsidR="00F23C9E" w:rsidRPr="001A07CA" w:rsidRDefault="00F23C9E" w:rsidP="000C3E71">
            <w:pPr>
              <w:spacing w:after="0" w:line="240" w:lineRule="auto"/>
              <w:jc w:val="center"/>
              <w:rPr>
                <w:rFonts w:ascii="Times New Roman" w:eastAsia="Times New Roman" w:hAnsi="Times New Roman" w:cs="Times New Roman"/>
                <w:b/>
                <w:bCs/>
                <w:sz w:val="20"/>
                <w:szCs w:val="20"/>
                <w:lang w:eastAsia="sk-SK"/>
              </w:rPr>
            </w:pPr>
            <w:r w:rsidRPr="001A07CA">
              <w:rPr>
                <w:rFonts w:ascii="Times New Roman" w:eastAsia="Times New Roman" w:hAnsi="Times New Roman" w:cs="Times New Roman"/>
                <w:b/>
                <w:bCs/>
                <w:sz w:val="20"/>
                <w:szCs w:val="20"/>
                <w:lang w:eastAsia="sk-SK"/>
              </w:rPr>
              <w:t>202</w:t>
            </w:r>
            <w:r w:rsidR="00052EB3" w:rsidRPr="001A07CA">
              <w:rPr>
                <w:rFonts w:ascii="Times New Roman" w:eastAsia="Times New Roman" w:hAnsi="Times New Roman" w:cs="Times New Roman"/>
                <w:b/>
                <w:bCs/>
                <w:sz w:val="20"/>
                <w:szCs w:val="20"/>
                <w:lang w:eastAsia="sk-SK"/>
              </w:rPr>
              <w:t>6</w:t>
            </w:r>
            <w:r w:rsidRPr="001A07CA">
              <w:rPr>
                <w:rFonts w:ascii="Times New Roman" w:eastAsia="Times New Roman" w:hAnsi="Times New Roman" w:cs="Times New Roman"/>
                <w:b/>
                <w:bCs/>
                <w:sz w:val="20"/>
                <w:szCs w:val="20"/>
                <w:lang w:eastAsia="sk-SK"/>
              </w:rPr>
              <w:t xml:space="preserve"> R</w:t>
            </w:r>
          </w:p>
        </w:tc>
      </w:tr>
      <w:tr w:rsidR="000D6825" w:rsidRPr="001A07CA" w14:paraId="0A99B377" w14:textId="77777777" w:rsidTr="000D6825">
        <w:trPr>
          <w:trHeight w:val="256"/>
        </w:trPr>
        <w:tc>
          <w:tcPr>
            <w:tcW w:w="1893" w:type="dxa"/>
            <w:vAlign w:val="center"/>
            <w:hideMark/>
          </w:tcPr>
          <w:p w14:paraId="256E1AA2" w14:textId="02BF20B4" w:rsidR="00052EB3" w:rsidRPr="001A07CA" w:rsidRDefault="00052EB3" w:rsidP="000C3E71">
            <w:pPr>
              <w:spacing w:after="0" w:line="240" w:lineRule="auto"/>
              <w:rPr>
                <w:rFonts w:ascii="Times New Roman" w:hAnsi="Times New Roman" w:cs="Times New Roman"/>
                <w:sz w:val="20"/>
                <w:szCs w:val="20"/>
              </w:rPr>
            </w:pPr>
            <w:r w:rsidRPr="001A07CA">
              <w:rPr>
                <w:rFonts w:ascii="Times New Roman" w:hAnsi="Times New Roman" w:cs="Times New Roman"/>
                <w:sz w:val="20"/>
                <w:szCs w:val="20"/>
              </w:rPr>
              <w:t>príspevok na činnosť UDZS</w:t>
            </w:r>
          </w:p>
        </w:tc>
        <w:tc>
          <w:tcPr>
            <w:tcW w:w="1123" w:type="dxa"/>
            <w:noWrap/>
            <w:vAlign w:val="center"/>
            <w:hideMark/>
          </w:tcPr>
          <w:p w14:paraId="0C00777F" w14:textId="77777777"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30 613</w:t>
            </w:r>
          </w:p>
        </w:tc>
        <w:tc>
          <w:tcPr>
            <w:tcW w:w="1123" w:type="dxa"/>
            <w:vAlign w:val="center"/>
          </w:tcPr>
          <w:p w14:paraId="12747924" w14:textId="7CDB1788"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27 222 301</w:t>
            </w:r>
          </w:p>
        </w:tc>
        <w:tc>
          <w:tcPr>
            <w:tcW w:w="1053" w:type="dxa"/>
            <w:noWrap/>
            <w:vAlign w:val="center"/>
            <w:hideMark/>
          </w:tcPr>
          <w:p w14:paraId="08F4F0EC" w14:textId="73847B4D"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18 531 247</w:t>
            </w:r>
          </w:p>
        </w:tc>
        <w:tc>
          <w:tcPr>
            <w:tcW w:w="1051" w:type="dxa"/>
            <w:noWrap/>
            <w:vAlign w:val="center"/>
            <w:hideMark/>
          </w:tcPr>
          <w:p w14:paraId="37CB4089" w14:textId="5AC0F980"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8 848 350</w:t>
            </w:r>
          </w:p>
        </w:tc>
        <w:tc>
          <w:tcPr>
            <w:tcW w:w="1051" w:type="dxa"/>
            <w:noWrap/>
            <w:vAlign w:val="center"/>
            <w:hideMark/>
          </w:tcPr>
          <w:p w14:paraId="0B77A775" w14:textId="37C69E75"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2 917 741</w:t>
            </w:r>
          </w:p>
        </w:tc>
        <w:tc>
          <w:tcPr>
            <w:tcW w:w="1098" w:type="dxa"/>
            <w:noWrap/>
            <w:vAlign w:val="center"/>
            <w:hideMark/>
          </w:tcPr>
          <w:p w14:paraId="085FE543" w14:textId="482ABF6C"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30 297 338</w:t>
            </w:r>
          </w:p>
        </w:tc>
        <w:tc>
          <w:tcPr>
            <w:tcW w:w="1106" w:type="dxa"/>
            <w:vAlign w:val="center"/>
          </w:tcPr>
          <w:p w14:paraId="61EADFD4" w14:textId="00E710F5"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30 773 241</w:t>
            </w:r>
          </w:p>
        </w:tc>
      </w:tr>
      <w:tr w:rsidR="000D6825" w:rsidRPr="001A07CA" w14:paraId="60A449A5" w14:textId="77777777" w:rsidTr="000D6825">
        <w:trPr>
          <w:trHeight w:val="256"/>
        </w:trPr>
        <w:tc>
          <w:tcPr>
            <w:tcW w:w="1893" w:type="dxa"/>
            <w:vAlign w:val="center"/>
            <w:hideMark/>
          </w:tcPr>
          <w:p w14:paraId="4586A1D7" w14:textId="4A178110" w:rsidR="00052EB3" w:rsidRPr="001A07CA" w:rsidRDefault="00052EB3" w:rsidP="000C3E71">
            <w:pPr>
              <w:spacing w:after="0" w:line="240" w:lineRule="auto"/>
              <w:rPr>
                <w:rFonts w:ascii="Times New Roman" w:hAnsi="Times New Roman" w:cs="Times New Roman"/>
                <w:sz w:val="20"/>
                <w:szCs w:val="20"/>
              </w:rPr>
            </w:pPr>
            <w:r w:rsidRPr="001A07CA">
              <w:rPr>
                <w:rFonts w:ascii="Times New Roman" w:hAnsi="Times New Roman" w:cs="Times New Roman"/>
                <w:sz w:val="20"/>
                <w:szCs w:val="20"/>
              </w:rPr>
              <w:t>príspevok na činnosť OS ZZS</w:t>
            </w:r>
          </w:p>
        </w:tc>
        <w:tc>
          <w:tcPr>
            <w:tcW w:w="1123" w:type="dxa"/>
            <w:noWrap/>
            <w:vAlign w:val="center"/>
            <w:hideMark/>
          </w:tcPr>
          <w:p w14:paraId="58FB8521" w14:textId="77777777"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23 690</w:t>
            </w:r>
          </w:p>
        </w:tc>
        <w:tc>
          <w:tcPr>
            <w:tcW w:w="1123" w:type="dxa"/>
            <w:vAlign w:val="center"/>
          </w:tcPr>
          <w:p w14:paraId="619F972C" w14:textId="7C22AF45"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27 222 301</w:t>
            </w:r>
          </w:p>
        </w:tc>
        <w:tc>
          <w:tcPr>
            <w:tcW w:w="1053" w:type="dxa"/>
            <w:noWrap/>
            <w:vAlign w:val="center"/>
            <w:hideMark/>
          </w:tcPr>
          <w:p w14:paraId="442F1C87" w14:textId="0067A557"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18 531 247</w:t>
            </w:r>
          </w:p>
        </w:tc>
        <w:tc>
          <w:tcPr>
            <w:tcW w:w="1051" w:type="dxa"/>
            <w:noWrap/>
            <w:vAlign w:val="center"/>
            <w:hideMark/>
          </w:tcPr>
          <w:p w14:paraId="5E664334" w14:textId="38D9B416"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8 848 350</w:t>
            </w:r>
          </w:p>
        </w:tc>
        <w:tc>
          <w:tcPr>
            <w:tcW w:w="1051" w:type="dxa"/>
            <w:noWrap/>
            <w:vAlign w:val="center"/>
            <w:hideMark/>
          </w:tcPr>
          <w:p w14:paraId="142D0BC4" w14:textId="7AFF08B7"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2 917 741</w:t>
            </w:r>
          </w:p>
        </w:tc>
        <w:tc>
          <w:tcPr>
            <w:tcW w:w="1098" w:type="dxa"/>
            <w:noWrap/>
            <w:vAlign w:val="center"/>
            <w:hideMark/>
          </w:tcPr>
          <w:p w14:paraId="1F292AEF" w14:textId="4CA1A848"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30 297 338</w:t>
            </w:r>
          </w:p>
        </w:tc>
        <w:tc>
          <w:tcPr>
            <w:tcW w:w="1106" w:type="dxa"/>
            <w:vAlign w:val="center"/>
          </w:tcPr>
          <w:p w14:paraId="0960C64E" w14:textId="0CCE2096"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30 773 241</w:t>
            </w:r>
          </w:p>
        </w:tc>
      </w:tr>
      <w:tr w:rsidR="000D6825" w:rsidRPr="001A07CA" w14:paraId="0A724A2B" w14:textId="77777777" w:rsidTr="000D6825">
        <w:trPr>
          <w:trHeight w:val="256"/>
        </w:trPr>
        <w:tc>
          <w:tcPr>
            <w:tcW w:w="1893" w:type="dxa"/>
            <w:vAlign w:val="center"/>
            <w:hideMark/>
          </w:tcPr>
          <w:p w14:paraId="19AA1855" w14:textId="3CA1CA56" w:rsidR="00052EB3" w:rsidRPr="001A07CA" w:rsidRDefault="00052EB3" w:rsidP="000C3E71">
            <w:pPr>
              <w:spacing w:after="0" w:line="240" w:lineRule="auto"/>
              <w:rPr>
                <w:rFonts w:ascii="Times New Roman" w:hAnsi="Times New Roman" w:cs="Times New Roman"/>
                <w:sz w:val="20"/>
                <w:szCs w:val="20"/>
              </w:rPr>
            </w:pPr>
            <w:r w:rsidRPr="001A07CA">
              <w:rPr>
                <w:rFonts w:ascii="Times New Roman" w:hAnsi="Times New Roman" w:cs="Times New Roman"/>
                <w:sz w:val="20"/>
                <w:szCs w:val="20"/>
              </w:rPr>
              <w:t>príspevok na činnosť NCZI</w:t>
            </w:r>
          </w:p>
        </w:tc>
        <w:tc>
          <w:tcPr>
            <w:tcW w:w="1123" w:type="dxa"/>
            <w:noWrap/>
            <w:vAlign w:val="center"/>
            <w:hideMark/>
          </w:tcPr>
          <w:p w14:paraId="2D74431B" w14:textId="77777777"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33 674</w:t>
            </w:r>
          </w:p>
        </w:tc>
        <w:tc>
          <w:tcPr>
            <w:tcW w:w="1123" w:type="dxa"/>
            <w:vAlign w:val="center"/>
          </w:tcPr>
          <w:p w14:paraId="763287AA" w14:textId="59AAD570"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29 944 531</w:t>
            </w:r>
          </w:p>
        </w:tc>
        <w:tc>
          <w:tcPr>
            <w:tcW w:w="1053" w:type="dxa"/>
            <w:noWrap/>
            <w:vAlign w:val="center"/>
            <w:hideMark/>
          </w:tcPr>
          <w:p w14:paraId="603F2E8F" w14:textId="537CA9F3"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18 531 247</w:t>
            </w:r>
          </w:p>
        </w:tc>
        <w:tc>
          <w:tcPr>
            <w:tcW w:w="1051" w:type="dxa"/>
            <w:noWrap/>
            <w:vAlign w:val="center"/>
            <w:hideMark/>
          </w:tcPr>
          <w:p w14:paraId="72EA1649" w14:textId="7C2FCD7A"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8 848 350</w:t>
            </w:r>
          </w:p>
        </w:tc>
        <w:tc>
          <w:tcPr>
            <w:tcW w:w="1051" w:type="dxa"/>
            <w:noWrap/>
            <w:vAlign w:val="center"/>
            <w:hideMark/>
          </w:tcPr>
          <w:p w14:paraId="1965F5C5" w14:textId="5743181E"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2 917 741</w:t>
            </w:r>
          </w:p>
        </w:tc>
        <w:tc>
          <w:tcPr>
            <w:tcW w:w="1098" w:type="dxa"/>
            <w:noWrap/>
            <w:vAlign w:val="center"/>
            <w:hideMark/>
          </w:tcPr>
          <w:p w14:paraId="779234CB" w14:textId="79F9FCAA"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30 297 338</w:t>
            </w:r>
          </w:p>
        </w:tc>
        <w:tc>
          <w:tcPr>
            <w:tcW w:w="1106" w:type="dxa"/>
            <w:vAlign w:val="center"/>
          </w:tcPr>
          <w:p w14:paraId="3F0052B9" w14:textId="4BB6CDE9"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30 773 241</w:t>
            </w:r>
          </w:p>
        </w:tc>
      </w:tr>
      <w:tr w:rsidR="000D6825" w:rsidRPr="001A07CA" w14:paraId="2CC007B3" w14:textId="77777777" w:rsidTr="000D6825">
        <w:trPr>
          <w:trHeight w:val="256"/>
        </w:trPr>
        <w:tc>
          <w:tcPr>
            <w:tcW w:w="1893" w:type="dxa"/>
            <w:vAlign w:val="center"/>
            <w:hideMark/>
          </w:tcPr>
          <w:p w14:paraId="5D94079F" w14:textId="14533E2F" w:rsidR="00052EB3" w:rsidRPr="001A07CA" w:rsidRDefault="00052EB3" w:rsidP="000C3E71">
            <w:pPr>
              <w:spacing w:after="0" w:line="240" w:lineRule="auto"/>
              <w:rPr>
                <w:rFonts w:ascii="Times New Roman" w:hAnsi="Times New Roman" w:cs="Times New Roman"/>
                <w:sz w:val="20"/>
                <w:szCs w:val="20"/>
              </w:rPr>
            </w:pPr>
            <w:r w:rsidRPr="001A07CA">
              <w:rPr>
                <w:rFonts w:ascii="Times New Roman" w:hAnsi="Times New Roman" w:cs="Times New Roman"/>
                <w:sz w:val="20"/>
                <w:szCs w:val="20"/>
              </w:rPr>
              <w:t>príspevok na činnosť NIHO</w:t>
            </w:r>
          </w:p>
        </w:tc>
        <w:tc>
          <w:tcPr>
            <w:tcW w:w="1123" w:type="dxa"/>
            <w:noWrap/>
            <w:vAlign w:val="center"/>
            <w:hideMark/>
          </w:tcPr>
          <w:p w14:paraId="12F53ADA" w14:textId="77777777"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2 449</w:t>
            </w:r>
          </w:p>
        </w:tc>
        <w:tc>
          <w:tcPr>
            <w:tcW w:w="1123" w:type="dxa"/>
            <w:vAlign w:val="center"/>
          </w:tcPr>
          <w:p w14:paraId="032ADB1A" w14:textId="09CB0EC5"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2 177 784</w:t>
            </w:r>
          </w:p>
        </w:tc>
        <w:tc>
          <w:tcPr>
            <w:tcW w:w="1053" w:type="dxa"/>
            <w:noWrap/>
            <w:vAlign w:val="center"/>
            <w:hideMark/>
          </w:tcPr>
          <w:p w14:paraId="64DF79BC" w14:textId="029A8C67"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1 482 500</w:t>
            </w:r>
          </w:p>
        </w:tc>
        <w:tc>
          <w:tcPr>
            <w:tcW w:w="1051" w:type="dxa"/>
            <w:noWrap/>
            <w:vAlign w:val="center"/>
            <w:hideMark/>
          </w:tcPr>
          <w:p w14:paraId="6C4E1881" w14:textId="393313DC"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707 868</w:t>
            </w:r>
          </w:p>
        </w:tc>
        <w:tc>
          <w:tcPr>
            <w:tcW w:w="1051" w:type="dxa"/>
            <w:noWrap/>
            <w:vAlign w:val="center"/>
            <w:hideMark/>
          </w:tcPr>
          <w:p w14:paraId="0B0F0CB2" w14:textId="1157F523"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233 419</w:t>
            </w:r>
          </w:p>
        </w:tc>
        <w:tc>
          <w:tcPr>
            <w:tcW w:w="1098" w:type="dxa"/>
            <w:noWrap/>
            <w:vAlign w:val="center"/>
            <w:hideMark/>
          </w:tcPr>
          <w:p w14:paraId="5B66B7A5" w14:textId="761BD1F3"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2 423 787</w:t>
            </w:r>
          </w:p>
        </w:tc>
        <w:tc>
          <w:tcPr>
            <w:tcW w:w="1106" w:type="dxa"/>
            <w:vAlign w:val="center"/>
          </w:tcPr>
          <w:p w14:paraId="0EA00A83" w14:textId="6F239C30" w:rsidR="00052EB3" w:rsidRPr="001A07CA" w:rsidRDefault="00052EB3" w:rsidP="000C3E71">
            <w:pPr>
              <w:spacing w:after="0" w:line="240" w:lineRule="auto"/>
              <w:jc w:val="right"/>
              <w:rPr>
                <w:rFonts w:ascii="Times New Roman" w:hAnsi="Times New Roman" w:cs="Times New Roman"/>
                <w:sz w:val="20"/>
                <w:szCs w:val="20"/>
              </w:rPr>
            </w:pPr>
            <w:r w:rsidRPr="001A07CA">
              <w:rPr>
                <w:rFonts w:ascii="Times New Roman" w:hAnsi="Times New Roman" w:cs="Times New Roman"/>
                <w:sz w:val="20"/>
                <w:szCs w:val="20"/>
              </w:rPr>
              <w:t>2 461 859</w:t>
            </w:r>
          </w:p>
        </w:tc>
      </w:tr>
    </w:tbl>
    <w:p w14:paraId="5DF43C23" w14:textId="77777777" w:rsidR="00794D13" w:rsidRPr="001A07CA" w:rsidRDefault="00794D13" w:rsidP="000C3E71">
      <w:pPr>
        <w:spacing w:after="0" w:line="240" w:lineRule="auto"/>
        <w:jc w:val="right"/>
        <w:rPr>
          <w:rFonts w:ascii="Times New Roman" w:hAnsi="Times New Roman" w:cs="Times New Roman"/>
          <w:sz w:val="24"/>
          <w:szCs w:val="24"/>
        </w:rPr>
      </w:pPr>
    </w:p>
    <w:p w14:paraId="7DB3E9F2" w14:textId="77777777" w:rsidR="00794D13" w:rsidRPr="001A07CA" w:rsidRDefault="00794D13" w:rsidP="000C3E71">
      <w:pPr>
        <w:pStyle w:val="Odsekzoznamu"/>
        <w:numPr>
          <w:ilvl w:val="0"/>
          <w:numId w:val="42"/>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z výdavkov na inú činnosť ako sú náklady na zdravotnú starostlivosť a zákonom stanovené príspevky vrátane zmeny stavu technických rezerv (ďalej len „výdavky na prevádzkovú činnosť“); výdavkami na prevádzkovú činnosť sa na účely tejto vyhlášky rozumejú mzdové výdavky, výdavky na tovary a služby (výdavky na informačný systém a komunikačnú infraštruktúru, prevádzkové výdavky (energie, materiál), propagáciu, reklamu a inzerciu), ostatné služby okrem výdavkov na trovy na zastavenie starých exekúcií, realizované v období, za ktoré sa údaje poskytujú, a kapitálové výdavky, vypočítané podľa § 6a zákona,</w:t>
      </w:r>
    </w:p>
    <w:p w14:paraId="7A22E3F1" w14:textId="0C6565F9" w:rsidR="00794D13" w:rsidRPr="001A07CA" w:rsidRDefault="00794D13" w:rsidP="000C3E71">
      <w:pPr>
        <w:pStyle w:val="Odsekzoznamu"/>
        <w:numPr>
          <w:ilvl w:val="0"/>
          <w:numId w:val="42"/>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z ostatných výdavkov; ostatnými výdavkami sa na účely tejto vyhláškou rozumejú výdavky, ktorými sú penále, úroky z omeškania, iné sankcie, uhradené dane, uhradené trovy na zastavenie starých exekúcií</w:t>
      </w:r>
      <w:r w:rsidR="00AD1F93">
        <w:rPr>
          <w:rFonts w:ascii="Times New Roman" w:hAnsi="Times New Roman" w:cs="Times New Roman"/>
          <w:sz w:val="24"/>
          <w:szCs w:val="24"/>
        </w:rPr>
        <w:t>,</w:t>
      </w:r>
    </w:p>
    <w:p w14:paraId="278F9EA5" w14:textId="77777777" w:rsidR="00794D13" w:rsidRPr="001A07CA" w:rsidRDefault="00794D13" w:rsidP="000C3E71">
      <w:pPr>
        <w:pStyle w:val="Odsekzoznamu"/>
        <w:numPr>
          <w:ilvl w:val="0"/>
          <w:numId w:val="42"/>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z výdavkových finančných operácií; výdavkovými finančnými operáciami sa na účely tejto vyhlášky rozumejú výdavky na splácanie tuzemskej istiny, vrátenie finančnej zábezpeky, úhrada záväzku voči akcionárom, výplata dividend, úhrada akcionárovi po znížení rezervného fondu, výdavky z transakcií s finančných aktív a pasív (FO) - vrátená finančná zábezpeka.</w:t>
      </w:r>
    </w:p>
    <w:p w14:paraId="2FC2F105" w14:textId="77777777" w:rsidR="00525096" w:rsidRPr="001A07CA" w:rsidRDefault="00525096" w:rsidP="000C3E71">
      <w:pPr>
        <w:spacing w:after="0" w:line="240" w:lineRule="auto"/>
        <w:jc w:val="both"/>
        <w:rPr>
          <w:rFonts w:ascii="Times New Roman" w:hAnsi="Times New Roman" w:cs="Times New Roman"/>
          <w:b/>
          <w:bCs/>
          <w:sz w:val="24"/>
          <w:szCs w:val="24"/>
        </w:rPr>
      </w:pPr>
    </w:p>
    <w:p w14:paraId="03B34EDA" w14:textId="56344EE1"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odseku 5</w:t>
      </w:r>
    </w:p>
    <w:p w14:paraId="10E4B007" w14:textId="77777777" w:rsidR="00794D13" w:rsidRPr="001A07CA" w:rsidRDefault="00794D13"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Ustanovuje sa ako sa vypočítajú disponibilné zdroje. Disponibilné zdroje sa vypočítajú ako rozdiel sumy podľa odseku 4 písm. a) a súm podľa odseku 4 písm. b) až e).</w:t>
      </w:r>
    </w:p>
    <w:p w14:paraId="3041C42D" w14:textId="62D63097" w:rsidR="00794D13" w:rsidRPr="001A07CA" w:rsidRDefault="00794D13" w:rsidP="000C3E71">
      <w:p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Celkové príjmy </w:t>
      </w:r>
      <w:r w:rsidR="005D1B9D" w:rsidRPr="001A07CA">
        <w:rPr>
          <w:rFonts w:ascii="Times New Roman" w:hAnsi="Times New Roman" w:cs="Times New Roman"/>
          <w:sz w:val="24"/>
          <w:szCs w:val="24"/>
        </w:rPr>
        <w:t xml:space="preserve">verejného zdravotného poistenia </w:t>
      </w:r>
      <w:r w:rsidRPr="001A07CA">
        <w:rPr>
          <w:rFonts w:ascii="Times New Roman" w:hAnsi="Times New Roman" w:cs="Times New Roman"/>
          <w:sz w:val="24"/>
          <w:szCs w:val="24"/>
        </w:rPr>
        <w:t>spolu so zostatkami na účtoch zdravotných poisťovní sa očakávajú na úrovni 9</w:t>
      </w:r>
      <w:r w:rsidR="005D1B9D" w:rsidRPr="001A07CA">
        <w:rPr>
          <w:rFonts w:ascii="Times New Roman" w:hAnsi="Times New Roman" w:cs="Times New Roman"/>
          <w:sz w:val="24"/>
          <w:szCs w:val="24"/>
        </w:rPr>
        <w:t>,787</w:t>
      </w:r>
      <w:r w:rsidRPr="001A07CA">
        <w:rPr>
          <w:rFonts w:ascii="Times New Roman" w:hAnsi="Times New Roman" w:cs="Times New Roman"/>
          <w:sz w:val="24"/>
          <w:szCs w:val="24"/>
        </w:rPr>
        <w:t xml:space="preserve"> mld. eur.</w:t>
      </w:r>
    </w:p>
    <w:p w14:paraId="660FBEB3" w14:textId="77777777" w:rsidR="00794D13" w:rsidRPr="001A07CA" w:rsidRDefault="00794D13" w:rsidP="000C3E71">
      <w:pPr>
        <w:spacing w:after="0" w:line="240" w:lineRule="auto"/>
        <w:jc w:val="both"/>
        <w:rPr>
          <w:rFonts w:ascii="Times New Roman" w:hAnsi="Times New Roman" w:cs="Times New Roman"/>
          <w:b/>
          <w:bCs/>
          <w:sz w:val="24"/>
          <w:szCs w:val="24"/>
        </w:rPr>
      </w:pPr>
    </w:p>
    <w:p w14:paraId="1DF85A7E" w14:textId="2A21F581" w:rsidR="00D063DC" w:rsidRPr="001A07CA" w:rsidRDefault="00D063DC"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odseku 6</w:t>
      </w:r>
    </w:p>
    <w:p w14:paraId="5B5D163A" w14:textId="03CEADB5" w:rsidR="003A0BE2" w:rsidRPr="001A07CA" w:rsidRDefault="00D063DC" w:rsidP="00B84B62">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Ustanovuje sa, že m</w:t>
      </w:r>
      <w:r w:rsidR="00065D2E" w:rsidRPr="001A07CA">
        <w:rPr>
          <w:rFonts w:ascii="Times New Roman" w:hAnsi="Times New Roman" w:cs="Times New Roman"/>
          <w:sz w:val="24"/>
          <w:szCs w:val="24"/>
        </w:rPr>
        <w:t xml:space="preserve">inimálna suma sa vypočíta s použitím prípustnej odchýlky z disponibilných zdrojov. Na účely tejto vyhlášky prípustnou odchýlkou je koeficient, ktorým sa znížia disponibilné zdroje, aby zdravotná poisťovňa dosiahla zostatok na účte vo výške </w:t>
      </w:r>
      <w:r w:rsidR="00065D2E" w:rsidRPr="001A07CA">
        <w:rPr>
          <w:rFonts w:ascii="Times New Roman" w:hAnsi="Times New Roman" w:cs="Times New Roman"/>
          <w:sz w:val="24"/>
          <w:szCs w:val="24"/>
        </w:rPr>
        <w:lastRenderedPageBreak/>
        <w:t>schválenej v rozpočte verejnej správy na rok 2026.</w:t>
      </w:r>
      <w:r w:rsidRPr="001A07CA">
        <w:rPr>
          <w:rFonts w:ascii="Times New Roman" w:hAnsi="Times New Roman" w:cs="Times New Roman"/>
          <w:sz w:val="24"/>
          <w:szCs w:val="24"/>
        </w:rPr>
        <w:t xml:space="preserve"> Čísla závisia od rôznych okolností, najmä od príjmov od ekonomicko-aktívneho obyvateľstva.</w:t>
      </w:r>
      <w:r w:rsidR="003A0BE2" w:rsidRPr="001A07CA">
        <w:rPr>
          <w:rFonts w:ascii="Times New Roman" w:hAnsi="Times New Roman" w:cs="Times New Roman"/>
          <w:sz w:val="24"/>
          <w:szCs w:val="24"/>
        </w:rPr>
        <w:t xml:space="preserve"> </w:t>
      </w:r>
    </w:p>
    <w:p w14:paraId="704B7E5E" w14:textId="77777777" w:rsidR="00D70C69" w:rsidRPr="001A07CA" w:rsidRDefault="00D70C69" w:rsidP="00065D2E">
      <w:pPr>
        <w:spacing w:after="0" w:line="240" w:lineRule="auto"/>
        <w:jc w:val="both"/>
        <w:rPr>
          <w:rFonts w:ascii="Times New Roman" w:hAnsi="Times New Roman" w:cs="Times New Roman"/>
          <w:sz w:val="24"/>
          <w:szCs w:val="24"/>
        </w:rPr>
      </w:pPr>
    </w:p>
    <w:p w14:paraId="225B88C8" w14:textId="55543CD4" w:rsidR="00D70C69" w:rsidRPr="002D09F1" w:rsidRDefault="00D70C69" w:rsidP="00065D2E">
      <w:pPr>
        <w:spacing w:after="0" w:line="240" w:lineRule="auto"/>
        <w:jc w:val="both"/>
        <w:rPr>
          <w:rFonts w:ascii="Times New Roman" w:hAnsi="Times New Roman" w:cs="Times New Roman"/>
          <w:b/>
          <w:bCs/>
          <w:sz w:val="20"/>
          <w:szCs w:val="20"/>
        </w:rPr>
      </w:pPr>
      <w:r w:rsidRPr="002D09F1">
        <w:rPr>
          <w:rFonts w:ascii="Times New Roman" w:hAnsi="Times New Roman" w:cs="Times New Roman"/>
          <w:b/>
          <w:bCs/>
          <w:sz w:val="20"/>
          <w:szCs w:val="20"/>
        </w:rPr>
        <w:t>Tabuľka 2</w:t>
      </w:r>
      <w:r w:rsidR="002D09F1" w:rsidRPr="002D09F1">
        <w:rPr>
          <w:rFonts w:ascii="Times New Roman" w:hAnsi="Times New Roman" w:cs="Times New Roman"/>
          <w:b/>
          <w:bCs/>
          <w:sz w:val="20"/>
          <w:szCs w:val="20"/>
        </w:rPr>
        <w:t>0: Zostatky na účtoch</w:t>
      </w:r>
    </w:p>
    <w:tbl>
      <w:tblPr>
        <w:tblW w:w="9562" w:type="dxa"/>
        <w:tblCellMar>
          <w:left w:w="70" w:type="dxa"/>
          <w:right w:w="70" w:type="dxa"/>
        </w:tblCellMar>
        <w:tblLook w:val="04A0" w:firstRow="1" w:lastRow="0" w:firstColumn="1" w:lastColumn="0" w:noHBand="0" w:noVBand="1"/>
      </w:tblPr>
      <w:tblGrid>
        <w:gridCol w:w="3261"/>
        <w:gridCol w:w="1275"/>
        <w:gridCol w:w="1276"/>
        <w:gridCol w:w="1276"/>
        <w:gridCol w:w="1276"/>
        <w:gridCol w:w="1198"/>
      </w:tblGrid>
      <w:tr w:rsidR="00D063DC" w:rsidRPr="001A07CA" w14:paraId="2B1AD868" w14:textId="77777777" w:rsidTr="00175AD8">
        <w:trPr>
          <w:trHeight w:val="273"/>
        </w:trPr>
        <w:tc>
          <w:tcPr>
            <w:tcW w:w="3261" w:type="dxa"/>
            <w:tcBorders>
              <w:top w:val="nil"/>
              <w:left w:val="nil"/>
              <w:bottom w:val="nil"/>
              <w:right w:val="nil"/>
            </w:tcBorders>
            <w:noWrap/>
            <w:vAlign w:val="bottom"/>
            <w:hideMark/>
          </w:tcPr>
          <w:p w14:paraId="1693C3CD"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c>
          <w:tcPr>
            <w:tcW w:w="1275" w:type="dxa"/>
            <w:tcBorders>
              <w:top w:val="nil"/>
              <w:left w:val="nil"/>
              <w:bottom w:val="nil"/>
              <w:right w:val="nil"/>
            </w:tcBorders>
            <w:noWrap/>
            <w:vAlign w:val="bottom"/>
            <w:hideMark/>
          </w:tcPr>
          <w:p w14:paraId="3DCB3DB4"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Rozpočet 2026</w:t>
            </w:r>
          </w:p>
        </w:tc>
        <w:tc>
          <w:tcPr>
            <w:tcW w:w="2552" w:type="dxa"/>
            <w:gridSpan w:val="2"/>
            <w:tcBorders>
              <w:top w:val="nil"/>
              <w:left w:val="nil"/>
              <w:bottom w:val="nil"/>
              <w:right w:val="nil"/>
            </w:tcBorders>
            <w:noWrap/>
            <w:vAlign w:val="bottom"/>
            <w:hideMark/>
          </w:tcPr>
          <w:p w14:paraId="390AFF01"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OS 2026 podľa ZP</w:t>
            </w:r>
          </w:p>
        </w:tc>
        <w:tc>
          <w:tcPr>
            <w:tcW w:w="1276" w:type="dxa"/>
            <w:tcBorders>
              <w:top w:val="nil"/>
              <w:left w:val="nil"/>
              <w:bottom w:val="nil"/>
              <w:right w:val="nil"/>
            </w:tcBorders>
            <w:noWrap/>
            <w:vAlign w:val="bottom"/>
            <w:hideMark/>
          </w:tcPr>
          <w:p w14:paraId="75E59051"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p>
        </w:tc>
        <w:tc>
          <w:tcPr>
            <w:tcW w:w="1198" w:type="dxa"/>
            <w:tcBorders>
              <w:top w:val="nil"/>
              <w:left w:val="nil"/>
              <w:bottom w:val="nil"/>
              <w:right w:val="nil"/>
            </w:tcBorders>
            <w:noWrap/>
            <w:vAlign w:val="bottom"/>
            <w:hideMark/>
          </w:tcPr>
          <w:p w14:paraId="02DE7428"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r>
      <w:tr w:rsidR="00D063DC" w:rsidRPr="001A07CA" w14:paraId="361283AA" w14:textId="77777777" w:rsidTr="00175AD8">
        <w:trPr>
          <w:trHeight w:val="273"/>
        </w:trPr>
        <w:tc>
          <w:tcPr>
            <w:tcW w:w="3261" w:type="dxa"/>
            <w:tcBorders>
              <w:top w:val="single" w:sz="4" w:space="0" w:color="auto"/>
              <w:left w:val="single" w:sz="4" w:space="0" w:color="auto"/>
              <w:bottom w:val="single" w:sz="4" w:space="0" w:color="auto"/>
              <w:right w:val="single" w:sz="4" w:space="0" w:color="auto"/>
            </w:tcBorders>
            <w:noWrap/>
            <w:vAlign w:val="bottom"/>
            <w:hideMark/>
          </w:tcPr>
          <w:p w14:paraId="3FECD843"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275" w:type="dxa"/>
            <w:tcBorders>
              <w:top w:val="single" w:sz="4" w:space="0" w:color="auto"/>
              <w:left w:val="nil"/>
              <w:bottom w:val="single" w:sz="4" w:space="0" w:color="auto"/>
              <w:right w:val="single" w:sz="4" w:space="0" w:color="auto"/>
            </w:tcBorders>
            <w:noWrap/>
            <w:vAlign w:val="bottom"/>
            <w:hideMark/>
          </w:tcPr>
          <w:p w14:paraId="7C3161F2"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276" w:type="dxa"/>
            <w:tcBorders>
              <w:top w:val="single" w:sz="4" w:space="0" w:color="auto"/>
              <w:left w:val="nil"/>
              <w:bottom w:val="single" w:sz="4" w:space="0" w:color="auto"/>
              <w:right w:val="single" w:sz="4" w:space="0" w:color="auto"/>
            </w:tcBorders>
            <w:noWrap/>
            <w:vAlign w:val="bottom"/>
            <w:hideMark/>
          </w:tcPr>
          <w:p w14:paraId="0D87786E" w14:textId="77777777"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VšZP</w:t>
            </w:r>
          </w:p>
        </w:tc>
        <w:tc>
          <w:tcPr>
            <w:tcW w:w="1276" w:type="dxa"/>
            <w:tcBorders>
              <w:top w:val="single" w:sz="4" w:space="0" w:color="auto"/>
              <w:left w:val="nil"/>
              <w:bottom w:val="single" w:sz="4" w:space="0" w:color="auto"/>
              <w:right w:val="single" w:sz="4" w:space="0" w:color="auto"/>
            </w:tcBorders>
            <w:noWrap/>
            <w:vAlign w:val="bottom"/>
            <w:hideMark/>
          </w:tcPr>
          <w:p w14:paraId="2123BCA6" w14:textId="77777777"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Dôvera</w:t>
            </w:r>
          </w:p>
        </w:tc>
        <w:tc>
          <w:tcPr>
            <w:tcW w:w="1276" w:type="dxa"/>
            <w:tcBorders>
              <w:top w:val="single" w:sz="4" w:space="0" w:color="auto"/>
              <w:left w:val="nil"/>
              <w:bottom w:val="single" w:sz="4" w:space="0" w:color="auto"/>
              <w:right w:val="single" w:sz="4" w:space="0" w:color="auto"/>
            </w:tcBorders>
            <w:noWrap/>
            <w:vAlign w:val="bottom"/>
            <w:hideMark/>
          </w:tcPr>
          <w:p w14:paraId="7308F7FB" w14:textId="77777777"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Union</w:t>
            </w:r>
          </w:p>
        </w:tc>
        <w:tc>
          <w:tcPr>
            <w:tcW w:w="1198" w:type="dxa"/>
            <w:tcBorders>
              <w:top w:val="single" w:sz="4" w:space="0" w:color="auto"/>
              <w:left w:val="nil"/>
              <w:bottom w:val="single" w:sz="4" w:space="0" w:color="auto"/>
              <w:right w:val="single" w:sz="4" w:space="0" w:color="auto"/>
            </w:tcBorders>
            <w:noWrap/>
            <w:vAlign w:val="bottom"/>
            <w:hideMark/>
          </w:tcPr>
          <w:p w14:paraId="3A1E438E" w14:textId="4CEECE47"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VZP </w:t>
            </w:r>
          </w:p>
        </w:tc>
      </w:tr>
      <w:tr w:rsidR="00D063DC" w:rsidRPr="001A07CA" w14:paraId="29EDDB2F" w14:textId="77777777" w:rsidTr="00175AD8">
        <w:trPr>
          <w:trHeight w:val="547"/>
        </w:trPr>
        <w:tc>
          <w:tcPr>
            <w:tcW w:w="3261" w:type="dxa"/>
            <w:tcBorders>
              <w:top w:val="nil"/>
              <w:left w:val="single" w:sz="4" w:space="0" w:color="auto"/>
              <w:bottom w:val="single" w:sz="4" w:space="0" w:color="auto"/>
              <w:right w:val="single" w:sz="4" w:space="0" w:color="auto"/>
            </w:tcBorders>
            <w:vAlign w:val="bottom"/>
            <w:hideMark/>
          </w:tcPr>
          <w:p w14:paraId="7F51EBDE"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Príjmy verejného zdravotného poistenia spolu </w:t>
            </w:r>
          </w:p>
        </w:tc>
        <w:tc>
          <w:tcPr>
            <w:tcW w:w="1275" w:type="dxa"/>
            <w:tcBorders>
              <w:top w:val="nil"/>
              <w:left w:val="nil"/>
              <w:bottom w:val="single" w:sz="4" w:space="0" w:color="auto"/>
              <w:right w:val="single" w:sz="4" w:space="0" w:color="auto"/>
            </w:tcBorders>
            <w:noWrap/>
            <w:vAlign w:val="bottom"/>
            <w:hideMark/>
          </w:tcPr>
          <w:p w14:paraId="04D29F0F"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9 787 476 581</w:t>
            </w:r>
          </w:p>
        </w:tc>
        <w:tc>
          <w:tcPr>
            <w:tcW w:w="1276" w:type="dxa"/>
            <w:tcBorders>
              <w:top w:val="nil"/>
              <w:left w:val="nil"/>
              <w:bottom w:val="single" w:sz="4" w:space="0" w:color="auto"/>
              <w:right w:val="single" w:sz="4" w:space="0" w:color="auto"/>
            </w:tcBorders>
            <w:noWrap/>
            <w:vAlign w:val="bottom"/>
            <w:hideMark/>
          </w:tcPr>
          <w:p w14:paraId="1F2CBC39"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5 561 245 147</w:t>
            </w:r>
          </w:p>
        </w:tc>
        <w:tc>
          <w:tcPr>
            <w:tcW w:w="1276" w:type="dxa"/>
            <w:tcBorders>
              <w:top w:val="nil"/>
              <w:left w:val="nil"/>
              <w:bottom w:val="single" w:sz="4" w:space="0" w:color="auto"/>
              <w:right w:val="single" w:sz="4" w:space="0" w:color="auto"/>
            </w:tcBorders>
            <w:noWrap/>
            <w:vAlign w:val="bottom"/>
            <w:hideMark/>
          </w:tcPr>
          <w:p w14:paraId="123D8BE9"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3 122 686 694</w:t>
            </w:r>
          </w:p>
        </w:tc>
        <w:tc>
          <w:tcPr>
            <w:tcW w:w="1276" w:type="dxa"/>
            <w:tcBorders>
              <w:top w:val="nil"/>
              <w:left w:val="nil"/>
              <w:bottom w:val="single" w:sz="4" w:space="0" w:color="auto"/>
              <w:right w:val="single" w:sz="4" w:space="0" w:color="auto"/>
            </w:tcBorders>
            <w:noWrap/>
            <w:vAlign w:val="bottom"/>
            <w:hideMark/>
          </w:tcPr>
          <w:p w14:paraId="5E2D1BC5"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987 497 845</w:t>
            </w:r>
          </w:p>
        </w:tc>
        <w:tc>
          <w:tcPr>
            <w:tcW w:w="1198" w:type="dxa"/>
            <w:tcBorders>
              <w:top w:val="nil"/>
              <w:left w:val="nil"/>
              <w:bottom w:val="single" w:sz="4" w:space="0" w:color="auto"/>
              <w:right w:val="single" w:sz="4" w:space="0" w:color="auto"/>
            </w:tcBorders>
            <w:noWrap/>
            <w:vAlign w:val="bottom"/>
            <w:hideMark/>
          </w:tcPr>
          <w:p w14:paraId="038F4244" w14:textId="77777777" w:rsidR="00D063DC" w:rsidRPr="00F61971" w:rsidRDefault="00D063DC" w:rsidP="00D063DC">
            <w:pPr>
              <w:spacing w:after="0" w:line="240" w:lineRule="auto"/>
              <w:jc w:val="right"/>
              <w:rPr>
                <w:rFonts w:ascii="Times New Roman" w:eastAsia="Times New Roman" w:hAnsi="Times New Roman" w:cs="Times New Roman"/>
                <w:b/>
                <w:bCs/>
                <w:color w:val="000000"/>
                <w:kern w:val="0"/>
                <w:sz w:val="18"/>
                <w:szCs w:val="18"/>
                <w:lang w:eastAsia="sk-SK"/>
                <w14:ligatures w14:val="none"/>
              </w:rPr>
            </w:pPr>
            <w:r w:rsidRPr="00F61971">
              <w:rPr>
                <w:rFonts w:ascii="Times New Roman" w:eastAsia="Times New Roman" w:hAnsi="Times New Roman" w:cs="Times New Roman"/>
                <w:b/>
                <w:bCs/>
                <w:color w:val="000000"/>
                <w:kern w:val="0"/>
                <w:sz w:val="18"/>
                <w:szCs w:val="18"/>
                <w:lang w:eastAsia="sk-SK"/>
                <w14:ligatures w14:val="none"/>
              </w:rPr>
              <w:t>9 671 429 686</w:t>
            </w:r>
          </w:p>
        </w:tc>
      </w:tr>
      <w:tr w:rsidR="00D063DC" w:rsidRPr="001A07CA" w14:paraId="6C909441" w14:textId="77777777" w:rsidTr="00175AD8">
        <w:trPr>
          <w:trHeight w:val="547"/>
        </w:trPr>
        <w:tc>
          <w:tcPr>
            <w:tcW w:w="3261" w:type="dxa"/>
            <w:tcBorders>
              <w:top w:val="nil"/>
              <w:left w:val="single" w:sz="4" w:space="0" w:color="auto"/>
              <w:bottom w:val="single" w:sz="4" w:space="0" w:color="auto"/>
              <w:right w:val="single" w:sz="4" w:space="0" w:color="auto"/>
            </w:tcBorders>
            <w:vAlign w:val="bottom"/>
            <w:hideMark/>
          </w:tcPr>
          <w:p w14:paraId="24FE618F"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Výdavky verejného zdravotného poistenia spolu </w:t>
            </w:r>
          </w:p>
        </w:tc>
        <w:tc>
          <w:tcPr>
            <w:tcW w:w="1275" w:type="dxa"/>
            <w:tcBorders>
              <w:top w:val="nil"/>
              <w:left w:val="nil"/>
              <w:bottom w:val="single" w:sz="4" w:space="0" w:color="auto"/>
              <w:right w:val="single" w:sz="4" w:space="0" w:color="auto"/>
            </w:tcBorders>
            <w:noWrap/>
            <w:vAlign w:val="bottom"/>
            <w:hideMark/>
          </w:tcPr>
          <w:p w14:paraId="4DF1695D"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276" w:type="dxa"/>
            <w:tcBorders>
              <w:top w:val="nil"/>
              <w:left w:val="nil"/>
              <w:bottom w:val="single" w:sz="4" w:space="0" w:color="auto"/>
              <w:right w:val="single" w:sz="4" w:space="0" w:color="auto"/>
            </w:tcBorders>
            <w:noWrap/>
            <w:vAlign w:val="bottom"/>
            <w:hideMark/>
          </w:tcPr>
          <w:p w14:paraId="4163FA63"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5 463 465 807</w:t>
            </w:r>
          </w:p>
        </w:tc>
        <w:tc>
          <w:tcPr>
            <w:tcW w:w="1276" w:type="dxa"/>
            <w:tcBorders>
              <w:top w:val="nil"/>
              <w:left w:val="nil"/>
              <w:bottom w:val="single" w:sz="4" w:space="0" w:color="auto"/>
              <w:right w:val="single" w:sz="4" w:space="0" w:color="auto"/>
            </w:tcBorders>
            <w:noWrap/>
            <w:vAlign w:val="bottom"/>
            <w:hideMark/>
          </w:tcPr>
          <w:p w14:paraId="33898D7E"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2 784 317 291</w:t>
            </w:r>
          </w:p>
        </w:tc>
        <w:tc>
          <w:tcPr>
            <w:tcW w:w="1276" w:type="dxa"/>
            <w:tcBorders>
              <w:top w:val="nil"/>
              <w:left w:val="nil"/>
              <w:bottom w:val="single" w:sz="4" w:space="0" w:color="auto"/>
              <w:right w:val="single" w:sz="4" w:space="0" w:color="auto"/>
            </w:tcBorders>
            <w:noWrap/>
            <w:vAlign w:val="bottom"/>
            <w:hideMark/>
          </w:tcPr>
          <w:p w14:paraId="3F05F955"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908 822 665</w:t>
            </w:r>
          </w:p>
        </w:tc>
        <w:tc>
          <w:tcPr>
            <w:tcW w:w="1198" w:type="dxa"/>
            <w:tcBorders>
              <w:top w:val="nil"/>
              <w:left w:val="nil"/>
              <w:bottom w:val="single" w:sz="4" w:space="0" w:color="auto"/>
              <w:right w:val="single" w:sz="4" w:space="0" w:color="auto"/>
            </w:tcBorders>
            <w:noWrap/>
            <w:vAlign w:val="bottom"/>
            <w:hideMark/>
          </w:tcPr>
          <w:p w14:paraId="633B148F" w14:textId="77777777" w:rsidR="00D063DC" w:rsidRPr="00F61971" w:rsidRDefault="00D063DC" w:rsidP="00D063DC">
            <w:pPr>
              <w:spacing w:after="0" w:line="240" w:lineRule="auto"/>
              <w:jc w:val="right"/>
              <w:rPr>
                <w:rFonts w:ascii="Times New Roman" w:eastAsia="Times New Roman" w:hAnsi="Times New Roman" w:cs="Times New Roman"/>
                <w:b/>
                <w:bCs/>
                <w:color w:val="000000"/>
                <w:kern w:val="0"/>
                <w:sz w:val="18"/>
                <w:szCs w:val="18"/>
                <w:lang w:eastAsia="sk-SK"/>
                <w14:ligatures w14:val="none"/>
              </w:rPr>
            </w:pPr>
            <w:r w:rsidRPr="00F61971">
              <w:rPr>
                <w:rFonts w:ascii="Times New Roman" w:eastAsia="Times New Roman" w:hAnsi="Times New Roman" w:cs="Times New Roman"/>
                <w:b/>
                <w:bCs/>
                <w:color w:val="000000"/>
                <w:kern w:val="0"/>
                <w:sz w:val="18"/>
                <w:szCs w:val="18"/>
                <w:lang w:eastAsia="sk-SK"/>
                <w14:ligatures w14:val="none"/>
              </w:rPr>
              <w:t>9 156 605 763</w:t>
            </w:r>
          </w:p>
        </w:tc>
      </w:tr>
      <w:tr w:rsidR="00D063DC" w:rsidRPr="001A07CA" w14:paraId="4082A95B" w14:textId="77777777" w:rsidTr="00175AD8">
        <w:trPr>
          <w:trHeight w:val="661"/>
        </w:trPr>
        <w:tc>
          <w:tcPr>
            <w:tcW w:w="3261" w:type="dxa"/>
            <w:tcBorders>
              <w:top w:val="nil"/>
              <w:left w:val="single" w:sz="4" w:space="0" w:color="auto"/>
              <w:bottom w:val="single" w:sz="4" w:space="0" w:color="auto"/>
              <w:right w:val="single" w:sz="4" w:space="0" w:color="auto"/>
            </w:tcBorders>
            <w:vAlign w:val="bottom"/>
            <w:hideMark/>
          </w:tcPr>
          <w:p w14:paraId="01946772"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Celkový prebytok / schodok (+/-) verejného zdravotného poistenia (príjmy spolu-výdavky spolu)</w:t>
            </w:r>
          </w:p>
        </w:tc>
        <w:tc>
          <w:tcPr>
            <w:tcW w:w="1275" w:type="dxa"/>
            <w:tcBorders>
              <w:top w:val="nil"/>
              <w:left w:val="nil"/>
              <w:bottom w:val="single" w:sz="4" w:space="0" w:color="auto"/>
              <w:right w:val="single" w:sz="4" w:space="0" w:color="auto"/>
            </w:tcBorders>
            <w:noWrap/>
            <w:vAlign w:val="bottom"/>
            <w:hideMark/>
          </w:tcPr>
          <w:p w14:paraId="35512E32"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615 487 344</w:t>
            </w:r>
          </w:p>
        </w:tc>
        <w:tc>
          <w:tcPr>
            <w:tcW w:w="1276" w:type="dxa"/>
            <w:tcBorders>
              <w:top w:val="nil"/>
              <w:left w:val="nil"/>
              <w:bottom w:val="single" w:sz="4" w:space="0" w:color="auto"/>
              <w:right w:val="single" w:sz="4" w:space="0" w:color="auto"/>
            </w:tcBorders>
            <w:noWrap/>
            <w:vAlign w:val="bottom"/>
            <w:hideMark/>
          </w:tcPr>
          <w:p w14:paraId="06660D55"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97 000 340</w:t>
            </w:r>
          </w:p>
        </w:tc>
        <w:tc>
          <w:tcPr>
            <w:tcW w:w="1276" w:type="dxa"/>
            <w:tcBorders>
              <w:top w:val="nil"/>
              <w:left w:val="nil"/>
              <w:bottom w:val="single" w:sz="4" w:space="0" w:color="auto"/>
              <w:right w:val="single" w:sz="4" w:space="0" w:color="auto"/>
            </w:tcBorders>
            <w:noWrap/>
            <w:vAlign w:val="bottom"/>
            <w:hideMark/>
          </w:tcPr>
          <w:p w14:paraId="141A3AB4"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308 985 051</w:t>
            </w:r>
          </w:p>
        </w:tc>
        <w:tc>
          <w:tcPr>
            <w:tcW w:w="1276" w:type="dxa"/>
            <w:tcBorders>
              <w:top w:val="nil"/>
              <w:left w:val="nil"/>
              <w:bottom w:val="single" w:sz="4" w:space="0" w:color="auto"/>
              <w:right w:val="single" w:sz="4" w:space="0" w:color="auto"/>
            </w:tcBorders>
            <w:noWrap/>
            <w:vAlign w:val="bottom"/>
            <w:hideMark/>
          </w:tcPr>
          <w:p w14:paraId="4D4ACBCA"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78 675 180</w:t>
            </w:r>
          </w:p>
        </w:tc>
        <w:tc>
          <w:tcPr>
            <w:tcW w:w="1198" w:type="dxa"/>
            <w:tcBorders>
              <w:top w:val="nil"/>
              <w:left w:val="nil"/>
              <w:bottom w:val="single" w:sz="4" w:space="0" w:color="auto"/>
              <w:right w:val="single" w:sz="4" w:space="0" w:color="auto"/>
            </w:tcBorders>
            <w:noWrap/>
            <w:vAlign w:val="bottom"/>
            <w:hideMark/>
          </w:tcPr>
          <w:p w14:paraId="4978F603" w14:textId="77777777" w:rsidR="00D063DC" w:rsidRPr="00F61971" w:rsidRDefault="00D063DC" w:rsidP="00D063DC">
            <w:pPr>
              <w:spacing w:after="0" w:line="240" w:lineRule="auto"/>
              <w:jc w:val="right"/>
              <w:rPr>
                <w:rFonts w:ascii="Times New Roman" w:eastAsia="Times New Roman" w:hAnsi="Times New Roman" w:cs="Times New Roman"/>
                <w:b/>
                <w:bCs/>
                <w:color w:val="000000"/>
                <w:kern w:val="0"/>
                <w:sz w:val="18"/>
                <w:szCs w:val="18"/>
                <w:lang w:eastAsia="sk-SK"/>
                <w14:ligatures w14:val="none"/>
              </w:rPr>
            </w:pPr>
            <w:r w:rsidRPr="00F61971">
              <w:rPr>
                <w:rFonts w:ascii="Times New Roman" w:eastAsia="Times New Roman" w:hAnsi="Times New Roman" w:cs="Times New Roman"/>
                <w:b/>
                <w:bCs/>
                <w:color w:val="000000"/>
                <w:kern w:val="0"/>
                <w:sz w:val="18"/>
                <w:szCs w:val="18"/>
                <w:lang w:eastAsia="sk-SK"/>
                <w14:ligatures w14:val="none"/>
              </w:rPr>
              <w:t>484 660 571</w:t>
            </w:r>
          </w:p>
        </w:tc>
      </w:tr>
      <w:tr w:rsidR="00D063DC" w:rsidRPr="001A07CA" w14:paraId="40AE2932" w14:textId="77777777" w:rsidTr="00175AD8">
        <w:trPr>
          <w:trHeight w:val="273"/>
        </w:trPr>
        <w:tc>
          <w:tcPr>
            <w:tcW w:w="3261" w:type="dxa"/>
            <w:tcBorders>
              <w:top w:val="nil"/>
              <w:left w:val="nil"/>
              <w:bottom w:val="nil"/>
              <w:right w:val="nil"/>
            </w:tcBorders>
            <w:noWrap/>
            <w:vAlign w:val="bottom"/>
            <w:hideMark/>
          </w:tcPr>
          <w:p w14:paraId="6FA7E0D9"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p>
        </w:tc>
        <w:tc>
          <w:tcPr>
            <w:tcW w:w="1275" w:type="dxa"/>
            <w:tcBorders>
              <w:top w:val="nil"/>
              <w:left w:val="nil"/>
              <w:bottom w:val="nil"/>
              <w:right w:val="nil"/>
            </w:tcBorders>
            <w:noWrap/>
            <w:vAlign w:val="bottom"/>
            <w:hideMark/>
          </w:tcPr>
          <w:p w14:paraId="1669C80A"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c>
          <w:tcPr>
            <w:tcW w:w="1276" w:type="dxa"/>
            <w:tcBorders>
              <w:top w:val="nil"/>
              <w:left w:val="nil"/>
              <w:bottom w:val="nil"/>
              <w:right w:val="nil"/>
            </w:tcBorders>
            <w:noWrap/>
            <w:vAlign w:val="bottom"/>
            <w:hideMark/>
          </w:tcPr>
          <w:p w14:paraId="732BEDFD"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c>
          <w:tcPr>
            <w:tcW w:w="1276" w:type="dxa"/>
            <w:tcBorders>
              <w:top w:val="nil"/>
              <w:left w:val="nil"/>
              <w:bottom w:val="nil"/>
              <w:right w:val="nil"/>
            </w:tcBorders>
            <w:noWrap/>
            <w:vAlign w:val="bottom"/>
            <w:hideMark/>
          </w:tcPr>
          <w:p w14:paraId="7755F240"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c>
          <w:tcPr>
            <w:tcW w:w="1276" w:type="dxa"/>
            <w:tcBorders>
              <w:top w:val="nil"/>
              <w:left w:val="nil"/>
              <w:bottom w:val="nil"/>
              <w:right w:val="nil"/>
            </w:tcBorders>
            <w:noWrap/>
            <w:vAlign w:val="bottom"/>
            <w:hideMark/>
          </w:tcPr>
          <w:p w14:paraId="373B7E75"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c>
          <w:tcPr>
            <w:tcW w:w="1198" w:type="dxa"/>
            <w:tcBorders>
              <w:top w:val="nil"/>
              <w:left w:val="nil"/>
              <w:bottom w:val="nil"/>
              <w:right w:val="nil"/>
            </w:tcBorders>
            <w:noWrap/>
            <w:vAlign w:val="bottom"/>
            <w:hideMark/>
          </w:tcPr>
          <w:p w14:paraId="006F1611"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r>
      <w:tr w:rsidR="00D063DC" w:rsidRPr="001A07CA" w14:paraId="514444F0" w14:textId="77777777" w:rsidTr="00175AD8">
        <w:trPr>
          <w:trHeight w:val="273"/>
        </w:trPr>
        <w:tc>
          <w:tcPr>
            <w:tcW w:w="3261" w:type="dxa"/>
            <w:tcBorders>
              <w:top w:val="nil"/>
              <w:left w:val="nil"/>
              <w:bottom w:val="nil"/>
              <w:right w:val="nil"/>
            </w:tcBorders>
            <w:noWrap/>
            <w:vAlign w:val="bottom"/>
            <w:hideMark/>
          </w:tcPr>
          <w:p w14:paraId="746F44A5"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c>
          <w:tcPr>
            <w:tcW w:w="1275" w:type="dxa"/>
            <w:tcBorders>
              <w:top w:val="nil"/>
              <w:left w:val="nil"/>
              <w:bottom w:val="nil"/>
              <w:right w:val="nil"/>
            </w:tcBorders>
            <w:noWrap/>
            <w:vAlign w:val="bottom"/>
            <w:hideMark/>
          </w:tcPr>
          <w:p w14:paraId="6BA95F4E"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Rozpočet 2026</w:t>
            </w:r>
          </w:p>
        </w:tc>
        <w:tc>
          <w:tcPr>
            <w:tcW w:w="2552" w:type="dxa"/>
            <w:gridSpan w:val="2"/>
            <w:tcBorders>
              <w:top w:val="nil"/>
              <w:left w:val="nil"/>
              <w:bottom w:val="nil"/>
              <w:right w:val="nil"/>
            </w:tcBorders>
            <w:noWrap/>
            <w:vAlign w:val="bottom"/>
            <w:hideMark/>
          </w:tcPr>
          <w:p w14:paraId="5BBA2CCB"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OS 2026 podľa MZSR</w:t>
            </w:r>
          </w:p>
        </w:tc>
        <w:tc>
          <w:tcPr>
            <w:tcW w:w="1276" w:type="dxa"/>
            <w:tcBorders>
              <w:top w:val="nil"/>
              <w:left w:val="nil"/>
              <w:bottom w:val="nil"/>
              <w:right w:val="nil"/>
            </w:tcBorders>
            <w:noWrap/>
            <w:vAlign w:val="bottom"/>
            <w:hideMark/>
          </w:tcPr>
          <w:p w14:paraId="10555286"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p>
        </w:tc>
        <w:tc>
          <w:tcPr>
            <w:tcW w:w="1198" w:type="dxa"/>
            <w:tcBorders>
              <w:top w:val="nil"/>
              <w:left w:val="nil"/>
              <w:bottom w:val="nil"/>
              <w:right w:val="nil"/>
            </w:tcBorders>
            <w:noWrap/>
            <w:vAlign w:val="bottom"/>
            <w:hideMark/>
          </w:tcPr>
          <w:p w14:paraId="344B8BF0" w14:textId="77777777" w:rsidR="00D063DC" w:rsidRPr="001A07CA" w:rsidRDefault="00D063DC" w:rsidP="00D063DC">
            <w:pPr>
              <w:spacing w:after="0" w:line="240" w:lineRule="auto"/>
              <w:rPr>
                <w:rFonts w:ascii="Times New Roman" w:eastAsia="Times New Roman" w:hAnsi="Times New Roman" w:cs="Times New Roman"/>
                <w:kern w:val="0"/>
                <w:sz w:val="18"/>
                <w:szCs w:val="18"/>
                <w:lang w:eastAsia="sk-SK"/>
                <w14:ligatures w14:val="none"/>
              </w:rPr>
            </w:pPr>
          </w:p>
        </w:tc>
      </w:tr>
      <w:tr w:rsidR="00D063DC" w:rsidRPr="001A07CA" w14:paraId="56ACEE5C" w14:textId="77777777" w:rsidTr="00175AD8">
        <w:trPr>
          <w:trHeight w:val="273"/>
        </w:trPr>
        <w:tc>
          <w:tcPr>
            <w:tcW w:w="3261" w:type="dxa"/>
            <w:tcBorders>
              <w:top w:val="single" w:sz="4" w:space="0" w:color="auto"/>
              <w:left w:val="single" w:sz="4" w:space="0" w:color="auto"/>
              <w:bottom w:val="single" w:sz="4" w:space="0" w:color="auto"/>
              <w:right w:val="single" w:sz="4" w:space="0" w:color="auto"/>
            </w:tcBorders>
            <w:noWrap/>
            <w:vAlign w:val="bottom"/>
            <w:hideMark/>
          </w:tcPr>
          <w:p w14:paraId="4315815B"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275" w:type="dxa"/>
            <w:tcBorders>
              <w:top w:val="single" w:sz="4" w:space="0" w:color="auto"/>
              <w:left w:val="nil"/>
              <w:bottom w:val="single" w:sz="4" w:space="0" w:color="auto"/>
              <w:right w:val="single" w:sz="4" w:space="0" w:color="auto"/>
            </w:tcBorders>
            <w:noWrap/>
            <w:vAlign w:val="bottom"/>
            <w:hideMark/>
          </w:tcPr>
          <w:p w14:paraId="2B10558E"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276" w:type="dxa"/>
            <w:tcBorders>
              <w:top w:val="single" w:sz="4" w:space="0" w:color="auto"/>
              <w:left w:val="nil"/>
              <w:bottom w:val="single" w:sz="4" w:space="0" w:color="auto"/>
              <w:right w:val="single" w:sz="4" w:space="0" w:color="auto"/>
            </w:tcBorders>
            <w:noWrap/>
            <w:vAlign w:val="bottom"/>
            <w:hideMark/>
          </w:tcPr>
          <w:p w14:paraId="2CAEE5BB" w14:textId="77777777"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VšZP</w:t>
            </w:r>
          </w:p>
        </w:tc>
        <w:tc>
          <w:tcPr>
            <w:tcW w:w="1276" w:type="dxa"/>
            <w:tcBorders>
              <w:top w:val="single" w:sz="4" w:space="0" w:color="auto"/>
              <w:left w:val="nil"/>
              <w:bottom w:val="single" w:sz="4" w:space="0" w:color="auto"/>
              <w:right w:val="single" w:sz="4" w:space="0" w:color="auto"/>
            </w:tcBorders>
            <w:noWrap/>
            <w:vAlign w:val="bottom"/>
            <w:hideMark/>
          </w:tcPr>
          <w:p w14:paraId="4CAFF2CD" w14:textId="77777777"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Dôvera</w:t>
            </w:r>
          </w:p>
        </w:tc>
        <w:tc>
          <w:tcPr>
            <w:tcW w:w="1276" w:type="dxa"/>
            <w:tcBorders>
              <w:top w:val="single" w:sz="4" w:space="0" w:color="auto"/>
              <w:left w:val="nil"/>
              <w:bottom w:val="single" w:sz="4" w:space="0" w:color="auto"/>
              <w:right w:val="single" w:sz="4" w:space="0" w:color="auto"/>
            </w:tcBorders>
            <w:noWrap/>
            <w:vAlign w:val="bottom"/>
            <w:hideMark/>
          </w:tcPr>
          <w:p w14:paraId="15028156" w14:textId="77777777"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Union</w:t>
            </w:r>
          </w:p>
        </w:tc>
        <w:tc>
          <w:tcPr>
            <w:tcW w:w="1198" w:type="dxa"/>
            <w:tcBorders>
              <w:top w:val="single" w:sz="4" w:space="0" w:color="auto"/>
              <w:left w:val="nil"/>
              <w:bottom w:val="single" w:sz="4" w:space="0" w:color="auto"/>
              <w:right w:val="single" w:sz="4" w:space="0" w:color="auto"/>
            </w:tcBorders>
            <w:noWrap/>
            <w:vAlign w:val="bottom"/>
            <w:hideMark/>
          </w:tcPr>
          <w:p w14:paraId="1C287212" w14:textId="7CEEB63F" w:rsidR="00D063DC" w:rsidRPr="001A07CA" w:rsidRDefault="00D063DC" w:rsidP="00175AD8">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VZP  </w:t>
            </w:r>
          </w:p>
        </w:tc>
      </w:tr>
      <w:tr w:rsidR="00D063DC" w:rsidRPr="001A07CA" w14:paraId="301B0BBE" w14:textId="77777777" w:rsidTr="00175AD8">
        <w:trPr>
          <w:trHeight w:val="547"/>
        </w:trPr>
        <w:tc>
          <w:tcPr>
            <w:tcW w:w="3261" w:type="dxa"/>
            <w:tcBorders>
              <w:top w:val="nil"/>
              <w:left w:val="single" w:sz="4" w:space="0" w:color="auto"/>
              <w:bottom w:val="single" w:sz="4" w:space="0" w:color="auto"/>
              <w:right w:val="single" w:sz="4" w:space="0" w:color="auto"/>
            </w:tcBorders>
            <w:vAlign w:val="bottom"/>
            <w:hideMark/>
          </w:tcPr>
          <w:p w14:paraId="434126C0"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Príjmy verejného zdravotného poistenia spolu </w:t>
            </w:r>
          </w:p>
        </w:tc>
        <w:tc>
          <w:tcPr>
            <w:tcW w:w="1275" w:type="dxa"/>
            <w:tcBorders>
              <w:top w:val="nil"/>
              <w:left w:val="nil"/>
              <w:bottom w:val="single" w:sz="4" w:space="0" w:color="auto"/>
              <w:right w:val="single" w:sz="4" w:space="0" w:color="auto"/>
            </w:tcBorders>
            <w:noWrap/>
            <w:vAlign w:val="bottom"/>
            <w:hideMark/>
          </w:tcPr>
          <w:p w14:paraId="357859BC"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9 787 476 581</w:t>
            </w:r>
          </w:p>
        </w:tc>
        <w:tc>
          <w:tcPr>
            <w:tcW w:w="1276" w:type="dxa"/>
            <w:tcBorders>
              <w:top w:val="nil"/>
              <w:left w:val="nil"/>
              <w:bottom w:val="single" w:sz="4" w:space="0" w:color="auto"/>
              <w:right w:val="single" w:sz="4" w:space="0" w:color="auto"/>
            </w:tcBorders>
            <w:noWrap/>
            <w:vAlign w:val="bottom"/>
            <w:hideMark/>
          </w:tcPr>
          <w:p w14:paraId="65174DCC"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5 623 320 214</w:t>
            </w:r>
          </w:p>
        </w:tc>
        <w:tc>
          <w:tcPr>
            <w:tcW w:w="1276" w:type="dxa"/>
            <w:tcBorders>
              <w:top w:val="nil"/>
              <w:left w:val="nil"/>
              <w:bottom w:val="single" w:sz="4" w:space="0" w:color="auto"/>
              <w:right w:val="single" w:sz="4" w:space="0" w:color="auto"/>
            </w:tcBorders>
            <w:noWrap/>
            <w:vAlign w:val="bottom"/>
            <w:hideMark/>
          </w:tcPr>
          <w:p w14:paraId="4A107668"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3 149 486 514</w:t>
            </w:r>
          </w:p>
        </w:tc>
        <w:tc>
          <w:tcPr>
            <w:tcW w:w="1276" w:type="dxa"/>
            <w:tcBorders>
              <w:top w:val="nil"/>
              <w:left w:val="nil"/>
              <w:bottom w:val="single" w:sz="4" w:space="0" w:color="auto"/>
              <w:right w:val="single" w:sz="4" w:space="0" w:color="auto"/>
            </w:tcBorders>
            <w:noWrap/>
            <w:vAlign w:val="bottom"/>
            <w:hideMark/>
          </w:tcPr>
          <w:p w14:paraId="749B51D0"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1 008 574 051</w:t>
            </w:r>
          </w:p>
        </w:tc>
        <w:tc>
          <w:tcPr>
            <w:tcW w:w="1198" w:type="dxa"/>
            <w:tcBorders>
              <w:top w:val="nil"/>
              <w:left w:val="nil"/>
              <w:bottom w:val="single" w:sz="4" w:space="0" w:color="auto"/>
              <w:right w:val="single" w:sz="4" w:space="0" w:color="auto"/>
            </w:tcBorders>
            <w:noWrap/>
            <w:vAlign w:val="bottom"/>
            <w:hideMark/>
          </w:tcPr>
          <w:p w14:paraId="059E9732" w14:textId="77777777" w:rsidR="00D063DC" w:rsidRPr="00F61971" w:rsidRDefault="00D063DC" w:rsidP="00D063DC">
            <w:pPr>
              <w:spacing w:after="0" w:line="240" w:lineRule="auto"/>
              <w:jc w:val="right"/>
              <w:rPr>
                <w:rFonts w:ascii="Times New Roman" w:eastAsia="Times New Roman" w:hAnsi="Times New Roman" w:cs="Times New Roman"/>
                <w:b/>
                <w:bCs/>
                <w:color w:val="000000"/>
                <w:kern w:val="0"/>
                <w:sz w:val="18"/>
                <w:szCs w:val="18"/>
                <w:lang w:eastAsia="sk-SK"/>
                <w14:ligatures w14:val="none"/>
              </w:rPr>
            </w:pPr>
            <w:r w:rsidRPr="00F61971">
              <w:rPr>
                <w:rFonts w:ascii="Times New Roman" w:eastAsia="Times New Roman" w:hAnsi="Times New Roman" w:cs="Times New Roman"/>
                <w:b/>
                <w:bCs/>
                <w:color w:val="000000"/>
                <w:kern w:val="0"/>
                <w:sz w:val="18"/>
                <w:szCs w:val="18"/>
                <w:lang w:eastAsia="sk-SK"/>
                <w14:ligatures w14:val="none"/>
              </w:rPr>
              <w:t>9 781 380 780</w:t>
            </w:r>
          </w:p>
        </w:tc>
      </w:tr>
      <w:tr w:rsidR="00D063DC" w:rsidRPr="001A07CA" w14:paraId="3652B7C8" w14:textId="77777777" w:rsidTr="00175AD8">
        <w:trPr>
          <w:trHeight w:val="547"/>
        </w:trPr>
        <w:tc>
          <w:tcPr>
            <w:tcW w:w="3261" w:type="dxa"/>
            <w:tcBorders>
              <w:top w:val="nil"/>
              <w:left w:val="single" w:sz="4" w:space="0" w:color="auto"/>
              <w:bottom w:val="single" w:sz="4" w:space="0" w:color="auto"/>
              <w:right w:val="single" w:sz="4" w:space="0" w:color="auto"/>
            </w:tcBorders>
            <w:vAlign w:val="bottom"/>
            <w:hideMark/>
          </w:tcPr>
          <w:p w14:paraId="189E42CE"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Výdavky verejného zdravotného poistenia spolu </w:t>
            </w:r>
          </w:p>
        </w:tc>
        <w:tc>
          <w:tcPr>
            <w:tcW w:w="1275" w:type="dxa"/>
            <w:tcBorders>
              <w:top w:val="nil"/>
              <w:left w:val="nil"/>
              <w:bottom w:val="single" w:sz="4" w:space="0" w:color="auto"/>
              <w:right w:val="single" w:sz="4" w:space="0" w:color="auto"/>
            </w:tcBorders>
            <w:noWrap/>
            <w:vAlign w:val="bottom"/>
            <w:hideMark/>
          </w:tcPr>
          <w:p w14:paraId="0A7596F5"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276" w:type="dxa"/>
            <w:tcBorders>
              <w:top w:val="nil"/>
              <w:left w:val="nil"/>
              <w:bottom w:val="single" w:sz="4" w:space="0" w:color="auto"/>
              <w:right w:val="single" w:sz="4" w:space="0" w:color="auto"/>
            </w:tcBorders>
            <w:noWrap/>
            <w:vAlign w:val="bottom"/>
            <w:hideMark/>
          </w:tcPr>
          <w:p w14:paraId="5C2CD85E"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5 495 958 796</w:t>
            </w:r>
          </w:p>
        </w:tc>
        <w:tc>
          <w:tcPr>
            <w:tcW w:w="1276" w:type="dxa"/>
            <w:tcBorders>
              <w:top w:val="nil"/>
              <w:left w:val="nil"/>
              <w:bottom w:val="single" w:sz="4" w:space="0" w:color="auto"/>
              <w:right w:val="single" w:sz="4" w:space="0" w:color="auto"/>
            </w:tcBorders>
            <w:noWrap/>
            <w:vAlign w:val="bottom"/>
            <w:hideMark/>
          </w:tcPr>
          <w:p w14:paraId="3F758429"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2 809 040 506</w:t>
            </w:r>
          </w:p>
        </w:tc>
        <w:tc>
          <w:tcPr>
            <w:tcW w:w="1276" w:type="dxa"/>
            <w:tcBorders>
              <w:top w:val="nil"/>
              <w:left w:val="nil"/>
              <w:bottom w:val="single" w:sz="4" w:space="0" w:color="auto"/>
              <w:right w:val="single" w:sz="4" w:space="0" w:color="auto"/>
            </w:tcBorders>
            <w:noWrap/>
            <w:vAlign w:val="bottom"/>
            <w:hideMark/>
          </w:tcPr>
          <w:p w14:paraId="1A5BF5F5"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917 608 991</w:t>
            </w:r>
          </w:p>
        </w:tc>
        <w:tc>
          <w:tcPr>
            <w:tcW w:w="1198" w:type="dxa"/>
            <w:tcBorders>
              <w:top w:val="nil"/>
              <w:left w:val="nil"/>
              <w:bottom w:val="single" w:sz="4" w:space="0" w:color="auto"/>
              <w:right w:val="single" w:sz="4" w:space="0" w:color="auto"/>
            </w:tcBorders>
            <w:noWrap/>
            <w:vAlign w:val="bottom"/>
            <w:hideMark/>
          </w:tcPr>
          <w:p w14:paraId="54F78268" w14:textId="77777777" w:rsidR="00D063DC" w:rsidRPr="00F61971" w:rsidRDefault="00D063DC" w:rsidP="00D063DC">
            <w:pPr>
              <w:spacing w:after="0" w:line="240" w:lineRule="auto"/>
              <w:jc w:val="right"/>
              <w:rPr>
                <w:rFonts w:ascii="Times New Roman" w:eastAsia="Times New Roman" w:hAnsi="Times New Roman" w:cs="Times New Roman"/>
                <w:b/>
                <w:bCs/>
                <w:color w:val="000000"/>
                <w:kern w:val="0"/>
                <w:sz w:val="18"/>
                <w:szCs w:val="18"/>
                <w:lang w:eastAsia="sk-SK"/>
                <w14:ligatures w14:val="none"/>
              </w:rPr>
            </w:pPr>
            <w:r w:rsidRPr="00F61971">
              <w:rPr>
                <w:rFonts w:ascii="Times New Roman" w:eastAsia="Times New Roman" w:hAnsi="Times New Roman" w:cs="Times New Roman"/>
                <w:b/>
                <w:bCs/>
                <w:color w:val="000000"/>
                <w:kern w:val="0"/>
                <w:sz w:val="18"/>
                <w:szCs w:val="18"/>
                <w:lang w:eastAsia="sk-SK"/>
                <w14:ligatures w14:val="none"/>
              </w:rPr>
              <w:t>9 222 608 293</w:t>
            </w:r>
          </w:p>
        </w:tc>
      </w:tr>
      <w:tr w:rsidR="00D063DC" w:rsidRPr="001A07CA" w14:paraId="0222D312" w14:textId="77777777" w:rsidTr="00175AD8">
        <w:trPr>
          <w:trHeight w:val="733"/>
        </w:trPr>
        <w:tc>
          <w:tcPr>
            <w:tcW w:w="3261" w:type="dxa"/>
            <w:tcBorders>
              <w:top w:val="nil"/>
              <w:left w:val="single" w:sz="4" w:space="0" w:color="auto"/>
              <w:bottom w:val="single" w:sz="4" w:space="0" w:color="auto"/>
              <w:right w:val="single" w:sz="4" w:space="0" w:color="auto"/>
            </w:tcBorders>
            <w:vAlign w:val="bottom"/>
            <w:hideMark/>
          </w:tcPr>
          <w:p w14:paraId="1E6151FE" w14:textId="77777777" w:rsidR="00D063DC" w:rsidRPr="001A07CA" w:rsidRDefault="00D063DC" w:rsidP="00D063DC">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Celkový prebytok / schodok (+/-) verejného zdravotného poistenia (príjmy spolu-výdavky spolu)</w:t>
            </w:r>
          </w:p>
        </w:tc>
        <w:tc>
          <w:tcPr>
            <w:tcW w:w="1275" w:type="dxa"/>
            <w:tcBorders>
              <w:top w:val="nil"/>
              <w:left w:val="nil"/>
              <w:bottom w:val="single" w:sz="4" w:space="0" w:color="auto"/>
              <w:right w:val="single" w:sz="4" w:space="0" w:color="auto"/>
            </w:tcBorders>
            <w:noWrap/>
            <w:vAlign w:val="bottom"/>
            <w:hideMark/>
          </w:tcPr>
          <w:p w14:paraId="16934B0D"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615 487 344</w:t>
            </w:r>
          </w:p>
        </w:tc>
        <w:tc>
          <w:tcPr>
            <w:tcW w:w="1276" w:type="dxa"/>
            <w:tcBorders>
              <w:top w:val="nil"/>
              <w:left w:val="nil"/>
              <w:bottom w:val="single" w:sz="4" w:space="0" w:color="auto"/>
              <w:right w:val="single" w:sz="4" w:space="0" w:color="auto"/>
            </w:tcBorders>
            <w:noWrap/>
            <w:vAlign w:val="bottom"/>
            <w:hideMark/>
          </w:tcPr>
          <w:p w14:paraId="2BB2FA08"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126 582 419</w:t>
            </w:r>
          </w:p>
        </w:tc>
        <w:tc>
          <w:tcPr>
            <w:tcW w:w="1276" w:type="dxa"/>
            <w:tcBorders>
              <w:top w:val="nil"/>
              <w:left w:val="nil"/>
              <w:bottom w:val="single" w:sz="4" w:space="0" w:color="auto"/>
              <w:right w:val="single" w:sz="4" w:space="0" w:color="auto"/>
            </w:tcBorders>
            <w:noWrap/>
            <w:vAlign w:val="bottom"/>
            <w:hideMark/>
          </w:tcPr>
          <w:p w14:paraId="0C2EC340"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311 061 656</w:t>
            </w:r>
          </w:p>
        </w:tc>
        <w:tc>
          <w:tcPr>
            <w:tcW w:w="1276" w:type="dxa"/>
            <w:tcBorders>
              <w:top w:val="nil"/>
              <w:left w:val="nil"/>
              <w:bottom w:val="single" w:sz="4" w:space="0" w:color="auto"/>
              <w:right w:val="single" w:sz="4" w:space="0" w:color="auto"/>
            </w:tcBorders>
            <w:noWrap/>
            <w:vAlign w:val="bottom"/>
            <w:hideMark/>
          </w:tcPr>
          <w:p w14:paraId="79052685" w14:textId="77777777" w:rsidR="00D063DC" w:rsidRPr="001A07CA" w:rsidRDefault="00D063DC" w:rsidP="00D063DC">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90 965 060</w:t>
            </w:r>
          </w:p>
        </w:tc>
        <w:tc>
          <w:tcPr>
            <w:tcW w:w="1198" w:type="dxa"/>
            <w:tcBorders>
              <w:top w:val="nil"/>
              <w:left w:val="nil"/>
              <w:bottom w:val="single" w:sz="4" w:space="0" w:color="auto"/>
              <w:right w:val="single" w:sz="4" w:space="0" w:color="auto"/>
            </w:tcBorders>
            <w:noWrap/>
            <w:vAlign w:val="bottom"/>
            <w:hideMark/>
          </w:tcPr>
          <w:p w14:paraId="55A3A5F7" w14:textId="77777777" w:rsidR="00D063DC" w:rsidRPr="00F61971" w:rsidRDefault="00D063DC" w:rsidP="00D063DC">
            <w:pPr>
              <w:spacing w:after="0" w:line="240" w:lineRule="auto"/>
              <w:jc w:val="right"/>
              <w:rPr>
                <w:rFonts w:ascii="Times New Roman" w:eastAsia="Times New Roman" w:hAnsi="Times New Roman" w:cs="Times New Roman"/>
                <w:b/>
                <w:bCs/>
                <w:color w:val="000000"/>
                <w:kern w:val="0"/>
                <w:sz w:val="18"/>
                <w:szCs w:val="18"/>
                <w:lang w:eastAsia="sk-SK"/>
                <w14:ligatures w14:val="none"/>
              </w:rPr>
            </w:pPr>
            <w:r w:rsidRPr="00F61971">
              <w:rPr>
                <w:rFonts w:ascii="Times New Roman" w:eastAsia="Times New Roman" w:hAnsi="Times New Roman" w:cs="Times New Roman"/>
                <w:b/>
                <w:bCs/>
                <w:color w:val="000000"/>
                <w:kern w:val="0"/>
                <w:sz w:val="18"/>
                <w:szCs w:val="18"/>
                <w:lang w:eastAsia="sk-SK"/>
                <w14:ligatures w14:val="none"/>
              </w:rPr>
              <w:t>528 609 135</w:t>
            </w:r>
          </w:p>
        </w:tc>
      </w:tr>
    </w:tbl>
    <w:p w14:paraId="2247F010" w14:textId="77777777" w:rsidR="00D063DC" w:rsidRPr="001A07CA" w:rsidRDefault="00D063DC" w:rsidP="00065D2E">
      <w:pPr>
        <w:spacing w:after="0" w:line="240" w:lineRule="auto"/>
        <w:jc w:val="both"/>
        <w:rPr>
          <w:rFonts w:ascii="Times New Roman" w:hAnsi="Times New Roman" w:cs="Times New Roman"/>
          <w:sz w:val="24"/>
          <w:szCs w:val="24"/>
        </w:rPr>
      </w:pPr>
    </w:p>
    <w:p w14:paraId="4BCBA10F" w14:textId="59150E1A" w:rsidR="00D063DC" w:rsidRPr="001A07CA" w:rsidRDefault="00D063DC" w:rsidP="00065D2E">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odseku 7</w:t>
      </w:r>
    </w:p>
    <w:p w14:paraId="2E3B4FC8" w14:textId="0FC168A7" w:rsidR="00C94C09" w:rsidRDefault="00D063DC" w:rsidP="002D09F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Ustanovuje sa, že m</w:t>
      </w:r>
      <w:r w:rsidR="00065D2E" w:rsidRPr="001A07CA">
        <w:rPr>
          <w:rFonts w:ascii="Times New Roman" w:hAnsi="Times New Roman" w:cs="Times New Roman"/>
          <w:sz w:val="24"/>
          <w:szCs w:val="24"/>
        </w:rPr>
        <w:t>inimálna suma pre každú zdravotnú poisťovňu sa vypočíta ako násobok minimálnej sumy podľa odseku 6 a percentuálneho podielu určeného podľa § 3.</w:t>
      </w:r>
    </w:p>
    <w:p w14:paraId="5372A6B0" w14:textId="77777777" w:rsidR="002D09F1" w:rsidRPr="001A07CA" w:rsidRDefault="002D09F1" w:rsidP="002D09F1">
      <w:pPr>
        <w:spacing w:after="0" w:line="240" w:lineRule="auto"/>
        <w:ind w:firstLine="708"/>
        <w:jc w:val="both"/>
        <w:rPr>
          <w:rFonts w:ascii="Times New Roman" w:hAnsi="Times New Roman" w:cs="Times New Roman"/>
          <w:b/>
          <w:bCs/>
          <w:sz w:val="24"/>
          <w:szCs w:val="24"/>
        </w:rPr>
      </w:pPr>
    </w:p>
    <w:p w14:paraId="0513B664" w14:textId="77777777"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 3</w:t>
      </w:r>
    </w:p>
    <w:p w14:paraId="6048DA3E" w14:textId="77777777"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odsekom 1 a 2</w:t>
      </w:r>
    </w:p>
    <w:p w14:paraId="65E9540A" w14:textId="77777777" w:rsidR="00794D13" w:rsidRPr="001A07CA" w:rsidRDefault="00794D13"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Navrhuje sa ustanoviť, čo je východiskom pre určenie percentuálnych podielov pre typy zdravotnej starostlivosti. Východiskom pre určenie percentuálnych podielov pre typy zdravotnej starostlivosti pre jednotlivé zdravotné poisťovne na príslušný kalendárny rok (ďalej len „podiel“) sú výdavky jednotlivých zdravotných poisťovní podľa typov zdravotnej starostlivosti podľa § 1 ods. 1:</w:t>
      </w:r>
    </w:p>
    <w:p w14:paraId="4349E377" w14:textId="1BA3CAD3" w:rsidR="00794D13" w:rsidRPr="001A07CA" w:rsidRDefault="00794D13" w:rsidP="000C3E71">
      <w:pPr>
        <w:pStyle w:val="Odsekzoznamu"/>
        <w:numPr>
          <w:ilvl w:val="0"/>
          <w:numId w:val="45"/>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za rok</w:t>
      </w:r>
      <w:r w:rsidR="005D1B9D" w:rsidRPr="001A07CA">
        <w:rPr>
          <w:rFonts w:ascii="Times New Roman" w:hAnsi="Times New Roman" w:cs="Times New Roman"/>
          <w:sz w:val="24"/>
          <w:szCs w:val="24"/>
        </w:rPr>
        <w:t xml:space="preserve"> 2024</w:t>
      </w:r>
      <w:r w:rsidRPr="001A07CA">
        <w:rPr>
          <w:rFonts w:ascii="Times New Roman" w:hAnsi="Times New Roman" w:cs="Times New Roman"/>
          <w:sz w:val="24"/>
          <w:szCs w:val="24"/>
        </w:rPr>
        <w:t xml:space="preserve">, </w:t>
      </w:r>
    </w:p>
    <w:p w14:paraId="04A83249" w14:textId="33080A2C" w:rsidR="00794D13" w:rsidRPr="001A07CA" w:rsidRDefault="00794D13" w:rsidP="000C3E71">
      <w:pPr>
        <w:pStyle w:val="Odsekzoznamu"/>
        <w:numPr>
          <w:ilvl w:val="0"/>
          <w:numId w:val="45"/>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za rok</w:t>
      </w:r>
      <w:r w:rsidR="005D1B9D" w:rsidRPr="001A07CA">
        <w:rPr>
          <w:rFonts w:ascii="Times New Roman" w:hAnsi="Times New Roman" w:cs="Times New Roman"/>
          <w:sz w:val="24"/>
          <w:szCs w:val="24"/>
        </w:rPr>
        <w:t xml:space="preserve"> 2025</w:t>
      </w:r>
      <w:r w:rsidRPr="001A07CA">
        <w:rPr>
          <w:rFonts w:ascii="Times New Roman" w:hAnsi="Times New Roman" w:cs="Times New Roman"/>
          <w:sz w:val="24"/>
          <w:szCs w:val="24"/>
        </w:rPr>
        <w:t xml:space="preserve">, </w:t>
      </w:r>
    </w:p>
    <w:p w14:paraId="439DDD22" w14:textId="5435F049" w:rsidR="00794D13" w:rsidRPr="001A07CA" w:rsidRDefault="00794D13" w:rsidP="000C3E71">
      <w:pPr>
        <w:pStyle w:val="Odsekzoznamu"/>
        <w:numPr>
          <w:ilvl w:val="0"/>
          <w:numId w:val="45"/>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určené v</w:t>
      </w:r>
      <w:r w:rsidR="005D1B9D" w:rsidRPr="001A07CA">
        <w:rPr>
          <w:rFonts w:ascii="Times New Roman" w:hAnsi="Times New Roman" w:cs="Times New Roman"/>
          <w:sz w:val="24"/>
          <w:szCs w:val="24"/>
        </w:rPr>
        <w:t> rozpočte verejnej správy</w:t>
      </w:r>
      <w:r w:rsidRPr="001A07CA">
        <w:rPr>
          <w:rFonts w:ascii="Times New Roman" w:hAnsi="Times New Roman" w:cs="Times New Roman"/>
          <w:sz w:val="24"/>
          <w:szCs w:val="24"/>
        </w:rPr>
        <w:t xml:space="preserve"> na rok</w:t>
      </w:r>
      <w:r w:rsidR="005D1B9D" w:rsidRPr="001A07CA">
        <w:rPr>
          <w:rFonts w:ascii="Times New Roman" w:hAnsi="Times New Roman" w:cs="Times New Roman"/>
          <w:sz w:val="24"/>
          <w:szCs w:val="24"/>
        </w:rPr>
        <w:t xml:space="preserve"> 2026,</w:t>
      </w:r>
    </w:p>
    <w:p w14:paraId="1A392730" w14:textId="23E19DB9" w:rsidR="00794D13" w:rsidRPr="001A07CA" w:rsidRDefault="00794D13" w:rsidP="000C3E71">
      <w:pPr>
        <w:pStyle w:val="Odsekzoznamu"/>
        <w:numPr>
          <w:ilvl w:val="0"/>
          <w:numId w:val="45"/>
        </w:numPr>
        <w:spacing w:after="0" w:line="240" w:lineRule="auto"/>
        <w:jc w:val="both"/>
        <w:rPr>
          <w:rFonts w:ascii="Times New Roman" w:hAnsi="Times New Roman" w:cs="Times New Roman"/>
          <w:sz w:val="24"/>
          <w:szCs w:val="24"/>
        </w:rPr>
      </w:pPr>
      <w:r w:rsidRPr="001A07CA">
        <w:rPr>
          <w:rFonts w:ascii="Times New Roman" w:hAnsi="Times New Roman" w:cs="Times New Roman"/>
          <w:sz w:val="24"/>
          <w:szCs w:val="24"/>
        </w:rPr>
        <w:t xml:space="preserve">navrhnuté zdravotnými poisťovňami zohľadňujúce prepoistenie v roku </w:t>
      </w:r>
      <w:r w:rsidR="005D1B9D" w:rsidRPr="001A07CA">
        <w:rPr>
          <w:rFonts w:ascii="Times New Roman" w:hAnsi="Times New Roman" w:cs="Times New Roman"/>
          <w:sz w:val="24"/>
          <w:szCs w:val="24"/>
        </w:rPr>
        <w:t xml:space="preserve">2026 </w:t>
      </w:r>
      <w:r w:rsidRPr="001A07CA">
        <w:rPr>
          <w:rFonts w:ascii="Times New Roman" w:hAnsi="Times New Roman" w:cs="Times New Roman"/>
          <w:sz w:val="24"/>
          <w:szCs w:val="24"/>
        </w:rPr>
        <w:t>a potreby poistencov podľa svojho poistného kmeňa poistencov.</w:t>
      </w:r>
    </w:p>
    <w:p w14:paraId="18F0B51C" w14:textId="77777777" w:rsidR="00A53548" w:rsidRPr="001A07CA" w:rsidRDefault="00A53548" w:rsidP="000C3E71">
      <w:pPr>
        <w:spacing w:after="0" w:line="240" w:lineRule="auto"/>
        <w:jc w:val="both"/>
        <w:rPr>
          <w:rFonts w:ascii="Times New Roman" w:hAnsi="Times New Roman" w:cs="Times New Roman"/>
          <w:b/>
          <w:bCs/>
          <w:sz w:val="24"/>
          <w:szCs w:val="24"/>
        </w:rPr>
      </w:pPr>
    </w:p>
    <w:p w14:paraId="1DA11B01" w14:textId="00BC5A01"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odseku 3</w:t>
      </w:r>
    </w:p>
    <w:p w14:paraId="4895C28A" w14:textId="0D7BF263" w:rsidR="00794D13" w:rsidRDefault="00794D13"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Ak ide o ústavnú zdravotnú starostlivosť, pri ktorej sa uplatňuje klasifikačný systém, podiel jednotlivých zdravotných poisťovní sa určí ako podiel zdravotných poisťovní na celkovom súčte efektívnych relatívnych váh za všetky hospitalizačné prípady uhrádzané podľa klasifikačného systému za obdobie od 1. júla roka</w:t>
      </w:r>
      <w:r w:rsidR="005D1B9D" w:rsidRPr="001A07CA">
        <w:rPr>
          <w:rFonts w:ascii="Times New Roman" w:hAnsi="Times New Roman" w:cs="Times New Roman"/>
          <w:sz w:val="24"/>
          <w:szCs w:val="24"/>
        </w:rPr>
        <w:t xml:space="preserve"> 2024 </w:t>
      </w:r>
      <w:r w:rsidRPr="001A07CA">
        <w:rPr>
          <w:rFonts w:ascii="Times New Roman" w:hAnsi="Times New Roman" w:cs="Times New Roman"/>
          <w:sz w:val="24"/>
          <w:szCs w:val="24"/>
        </w:rPr>
        <w:t xml:space="preserve">do 30. júna </w:t>
      </w:r>
      <w:r w:rsidR="005D1B9D" w:rsidRPr="001A07CA">
        <w:rPr>
          <w:rFonts w:ascii="Times New Roman" w:hAnsi="Times New Roman" w:cs="Times New Roman"/>
          <w:sz w:val="24"/>
          <w:szCs w:val="24"/>
        </w:rPr>
        <w:t xml:space="preserve">2025 </w:t>
      </w:r>
      <w:r w:rsidRPr="001A07CA">
        <w:rPr>
          <w:rFonts w:ascii="Times New Roman" w:hAnsi="Times New Roman" w:cs="Times New Roman"/>
          <w:sz w:val="24"/>
          <w:szCs w:val="24"/>
        </w:rPr>
        <w:t xml:space="preserve">po zohľadnení prepoistenia poistencov k 1. januáru </w:t>
      </w:r>
      <w:r w:rsidR="005D1B9D" w:rsidRPr="001A07CA">
        <w:rPr>
          <w:rFonts w:ascii="Times New Roman" w:hAnsi="Times New Roman" w:cs="Times New Roman"/>
          <w:sz w:val="24"/>
          <w:szCs w:val="24"/>
        </w:rPr>
        <w:t>2026:</w:t>
      </w:r>
    </w:p>
    <w:p w14:paraId="79C4CCDA" w14:textId="77777777" w:rsidR="00175AD8" w:rsidRDefault="00175AD8" w:rsidP="000C3E71">
      <w:pPr>
        <w:spacing w:after="0" w:line="240" w:lineRule="auto"/>
        <w:ind w:firstLine="708"/>
        <w:jc w:val="both"/>
        <w:rPr>
          <w:rFonts w:ascii="Times New Roman" w:hAnsi="Times New Roman" w:cs="Times New Roman"/>
          <w:sz w:val="24"/>
          <w:szCs w:val="24"/>
        </w:rPr>
      </w:pPr>
    </w:p>
    <w:p w14:paraId="593028AA" w14:textId="77777777" w:rsidR="00175AD8" w:rsidRDefault="00175AD8" w:rsidP="000C3E71">
      <w:pPr>
        <w:spacing w:after="0" w:line="240" w:lineRule="auto"/>
        <w:ind w:firstLine="708"/>
        <w:jc w:val="both"/>
        <w:rPr>
          <w:rFonts w:ascii="Times New Roman" w:hAnsi="Times New Roman" w:cs="Times New Roman"/>
          <w:sz w:val="24"/>
          <w:szCs w:val="24"/>
        </w:rPr>
      </w:pPr>
    </w:p>
    <w:p w14:paraId="16265DD5" w14:textId="77777777" w:rsidR="00175AD8" w:rsidRDefault="00175AD8" w:rsidP="000C3E71">
      <w:pPr>
        <w:spacing w:after="0" w:line="240" w:lineRule="auto"/>
        <w:ind w:firstLine="708"/>
        <w:jc w:val="both"/>
        <w:rPr>
          <w:rFonts w:ascii="Times New Roman" w:hAnsi="Times New Roman" w:cs="Times New Roman"/>
          <w:sz w:val="24"/>
          <w:szCs w:val="24"/>
        </w:rPr>
      </w:pPr>
    </w:p>
    <w:p w14:paraId="359BD757" w14:textId="77777777" w:rsidR="00175AD8" w:rsidRPr="001A07CA" w:rsidRDefault="00175AD8" w:rsidP="000C3E71">
      <w:pPr>
        <w:spacing w:after="0" w:line="240" w:lineRule="auto"/>
        <w:ind w:firstLine="708"/>
        <w:jc w:val="both"/>
        <w:rPr>
          <w:rFonts w:ascii="Times New Roman" w:hAnsi="Times New Roman" w:cs="Times New Roman"/>
          <w:sz w:val="24"/>
          <w:szCs w:val="24"/>
        </w:rPr>
      </w:pPr>
    </w:p>
    <w:p w14:paraId="3CBDB92E" w14:textId="3F43AE3F" w:rsidR="00794D13" w:rsidRPr="002D09F1" w:rsidRDefault="00794D13" w:rsidP="000C3E71">
      <w:pPr>
        <w:spacing w:after="0" w:line="240" w:lineRule="auto"/>
        <w:jc w:val="both"/>
        <w:rPr>
          <w:rFonts w:ascii="Times New Roman" w:hAnsi="Times New Roman" w:cs="Times New Roman"/>
          <w:sz w:val="20"/>
          <w:szCs w:val="20"/>
        </w:rPr>
      </w:pPr>
      <w:r w:rsidRPr="002D09F1">
        <w:rPr>
          <w:rFonts w:ascii="Times New Roman" w:eastAsiaTheme="minorEastAsia" w:hAnsi="Times New Roman" w:cs="Times New Roman"/>
          <w:b/>
          <w:bCs/>
          <w:sz w:val="20"/>
          <w:szCs w:val="20"/>
        </w:rPr>
        <w:lastRenderedPageBreak/>
        <w:t xml:space="preserve">Tabuľka </w:t>
      </w:r>
      <w:r w:rsidR="000D6825" w:rsidRPr="002D09F1">
        <w:rPr>
          <w:rFonts w:ascii="Times New Roman" w:eastAsiaTheme="minorEastAsia" w:hAnsi="Times New Roman" w:cs="Times New Roman"/>
          <w:b/>
          <w:bCs/>
          <w:sz w:val="20"/>
          <w:szCs w:val="20"/>
        </w:rPr>
        <w:t>2</w:t>
      </w:r>
      <w:r w:rsidR="002D09F1" w:rsidRPr="002D09F1">
        <w:rPr>
          <w:rFonts w:ascii="Times New Roman" w:eastAsiaTheme="minorEastAsia" w:hAnsi="Times New Roman" w:cs="Times New Roman"/>
          <w:b/>
          <w:bCs/>
          <w:sz w:val="20"/>
          <w:szCs w:val="20"/>
        </w:rPr>
        <w:t>1:</w:t>
      </w:r>
      <w:r w:rsidRPr="002D09F1">
        <w:rPr>
          <w:rFonts w:ascii="Times New Roman" w:eastAsiaTheme="minorEastAsia" w:hAnsi="Times New Roman" w:cs="Times New Roman"/>
          <w:b/>
          <w:bCs/>
          <w:sz w:val="20"/>
          <w:szCs w:val="20"/>
        </w:rPr>
        <w:t xml:space="preserve"> DRG podiely</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97"/>
        <w:gridCol w:w="2126"/>
        <w:gridCol w:w="1701"/>
        <w:gridCol w:w="1843"/>
      </w:tblGrid>
      <w:tr w:rsidR="00794D13" w:rsidRPr="001A07CA" w14:paraId="69D210AA" w14:textId="77777777" w:rsidTr="000B54BE">
        <w:trPr>
          <w:trHeight w:val="255"/>
        </w:trPr>
        <w:tc>
          <w:tcPr>
            <w:tcW w:w="3397" w:type="dxa"/>
          </w:tcPr>
          <w:p w14:paraId="5575F559" w14:textId="77777777" w:rsidR="00794D13" w:rsidRPr="001A07CA" w:rsidRDefault="00794D13" w:rsidP="000C3E71">
            <w:pPr>
              <w:spacing w:after="0" w:line="240" w:lineRule="auto"/>
              <w:jc w:val="right"/>
              <w:rPr>
                <w:rFonts w:ascii="Times New Roman" w:eastAsia="Times New Roman" w:hAnsi="Times New Roman" w:cs="Times New Roman"/>
                <w:sz w:val="24"/>
                <w:szCs w:val="24"/>
                <w:lang w:eastAsia="sk-SK"/>
              </w:rPr>
            </w:pPr>
          </w:p>
        </w:tc>
        <w:tc>
          <w:tcPr>
            <w:tcW w:w="2126" w:type="dxa"/>
            <w:noWrap/>
            <w:vAlign w:val="center"/>
          </w:tcPr>
          <w:p w14:paraId="295236CB" w14:textId="77777777" w:rsidR="00794D13" w:rsidRPr="001A07CA" w:rsidRDefault="00794D13" w:rsidP="000C3E71">
            <w:pPr>
              <w:spacing w:after="0" w:line="240" w:lineRule="auto"/>
              <w:jc w:val="center"/>
              <w:rPr>
                <w:rFonts w:ascii="Times New Roman" w:eastAsia="Times New Roman" w:hAnsi="Times New Roman" w:cs="Times New Roman"/>
                <w:sz w:val="24"/>
                <w:szCs w:val="24"/>
                <w:lang w:eastAsia="sk-SK"/>
              </w:rPr>
            </w:pPr>
            <w:r w:rsidRPr="001A07CA">
              <w:rPr>
                <w:rFonts w:ascii="Times New Roman" w:eastAsia="Times New Roman" w:hAnsi="Times New Roman" w:cs="Times New Roman"/>
                <w:b/>
                <w:bCs/>
                <w:sz w:val="24"/>
                <w:szCs w:val="24"/>
                <w:lang w:eastAsia="sk-SK"/>
              </w:rPr>
              <w:t>Všeobecná zdravotná poisťovňa, a. s.</w:t>
            </w:r>
          </w:p>
        </w:tc>
        <w:tc>
          <w:tcPr>
            <w:tcW w:w="1701" w:type="dxa"/>
            <w:noWrap/>
            <w:vAlign w:val="center"/>
          </w:tcPr>
          <w:p w14:paraId="520CCCF5" w14:textId="77777777" w:rsidR="00794D13" w:rsidRPr="001A07CA" w:rsidRDefault="00794D13" w:rsidP="000C3E71">
            <w:pPr>
              <w:spacing w:after="0" w:line="240" w:lineRule="auto"/>
              <w:jc w:val="center"/>
              <w:rPr>
                <w:rFonts w:ascii="Times New Roman" w:eastAsia="Times New Roman" w:hAnsi="Times New Roman" w:cs="Times New Roman"/>
                <w:sz w:val="24"/>
                <w:szCs w:val="24"/>
                <w:lang w:eastAsia="sk-SK"/>
              </w:rPr>
            </w:pPr>
            <w:r w:rsidRPr="001A07CA">
              <w:rPr>
                <w:rFonts w:ascii="Times New Roman" w:eastAsia="Times New Roman" w:hAnsi="Times New Roman" w:cs="Times New Roman"/>
                <w:b/>
                <w:bCs/>
                <w:sz w:val="24"/>
                <w:szCs w:val="24"/>
                <w:lang w:eastAsia="sk-SK"/>
              </w:rPr>
              <w:t>Dôvera zdravotná poisťovňa, a. s.</w:t>
            </w:r>
          </w:p>
        </w:tc>
        <w:tc>
          <w:tcPr>
            <w:tcW w:w="1843" w:type="dxa"/>
            <w:noWrap/>
            <w:vAlign w:val="center"/>
          </w:tcPr>
          <w:p w14:paraId="501FAA38" w14:textId="77777777" w:rsidR="00794D13" w:rsidRPr="001A07CA" w:rsidRDefault="00794D13" w:rsidP="000C3E71">
            <w:pPr>
              <w:spacing w:after="0" w:line="240" w:lineRule="auto"/>
              <w:jc w:val="center"/>
              <w:rPr>
                <w:rFonts w:ascii="Times New Roman" w:eastAsia="Times New Roman" w:hAnsi="Times New Roman" w:cs="Times New Roman"/>
                <w:sz w:val="24"/>
                <w:szCs w:val="24"/>
                <w:lang w:eastAsia="sk-SK"/>
              </w:rPr>
            </w:pPr>
            <w:r w:rsidRPr="001A07CA">
              <w:rPr>
                <w:rFonts w:ascii="Times New Roman" w:eastAsia="Times New Roman" w:hAnsi="Times New Roman" w:cs="Times New Roman"/>
                <w:b/>
                <w:bCs/>
                <w:sz w:val="24"/>
                <w:szCs w:val="24"/>
                <w:lang w:eastAsia="sk-SK"/>
              </w:rPr>
              <w:t>Union zdravotná poisťovňa, a. s.</w:t>
            </w:r>
          </w:p>
        </w:tc>
      </w:tr>
      <w:tr w:rsidR="00390D6E" w:rsidRPr="001A07CA" w14:paraId="53BC23EF" w14:textId="77777777" w:rsidTr="00823A64">
        <w:trPr>
          <w:trHeight w:val="255"/>
        </w:trPr>
        <w:tc>
          <w:tcPr>
            <w:tcW w:w="3397" w:type="dxa"/>
          </w:tcPr>
          <w:p w14:paraId="3AD6404C" w14:textId="135EA3DB" w:rsidR="00390D6E" w:rsidRPr="001A07CA" w:rsidRDefault="00390D6E" w:rsidP="000C3E71">
            <w:pPr>
              <w:spacing w:after="0" w:line="240" w:lineRule="auto"/>
              <w:rPr>
                <w:rFonts w:ascii="Times New Roman" w:eastAsia="Times New Roman" w:hAnsi="Times New Roman" w:cs="Times New Roman"/>
                <w:sz w:val="24"/>
                <w:szCs w:val="24"/>
                <w:lang w:eastAsia="sk-SK"/>
              </w:rPr>
            </w:pPr>
            <w:r w:rsidRPr="001A07CA">
              <w:rPr>
                <w:rFonts w:ascii="Times New Roman" w:eastAsia="Times New Roman" w:hAnsi="Times New Roman" w:cs="Times New Roman"/>
                <w:sz w:val="24"/>
                <w:szCs w:val="24"/>
                <w:lang w:eastAsia="sk-SK"/>
              </w:rPr>
              <w:t>DRG podiely</w:t>
            </w:r>
          </w:p>
        </w:tc>
        <w:tc>
          <w:tcPr>
            <w:tcW w:w="2126" w:type="dxa"/>
            <w:tcBorders>
              <w:top w:val="nil"/>
              <w:left w:val="single" w:sz="4" w:space="0" w:color="auto"/>
              <w:bottom w:val="single" w:sz="4" w:space="0" w:color="auto"/>
              <w:right w:val="single" w:sz="4" w:space="0" w:color="auto"/>
            </w:tcBorders>
            <w:noWrap/>
            <w:vAlign w:val="center"/>
            <w:hideMark/>
          </w:tcPr>
          <w:p w14:paraId="486D64B9" w14:textId="09C5D838" w:rsidR="00390D6E" w:rsidRPr="001A07CA" w:rsidRDefault="00390D6E" w:rsidP="000C3E71">
            <w:pPr>
              <w:spacing w:after="0" w:line="240" w:lineRule="auto"/>
              <w:jc w:val="center"/>
              <w:rPr>
                <w:rFonts w:ascii="Times New Roman" w:eastAsia="Times New Roman" w:hAnsi="Times New Roman" w:cs="Times New Roman"/>
                <w:sz w:val="24"/>
                <w:szCs w:val="24"/>
                <w:lang w:eastAsia="sk-SK"/>
              </w:rPr>
            </w:pPr>
            <w:r w:rsidRPr="001A07CA">
              <w:rPr>
                <w:rFonts w:ascii="Times New Roman" w:hAnsi="Times New Roman" w:cs="Times New Roman"/>
                <w:b/>
                <w:bCs/>
                <w:sz w:val="24"/>
                <w:szCs w:val="24"/>
              </w:rPr>
              <w:t>60,56%</w:t>
            </w:r>
          </w:p>
        </w:tc>
        <w:tc>
          <w:tcPr>
            <w:tcW w:w="1701" w:type="dxa"/>
            <w:tcBorders>
              <w:top w:val="nil"/>
              <w:left w:val="nil"/>
              <w:bottom w:val="single" w:sz="4" w:space="0" w:color="auto"/>
              <w:right w:val="single" w:sz="4" w:space="0" w:color="auto"/>
            </w:tcBorders>
            <w:noWrap/>
            <w:vAlign w:val="center"/>
            <w:hideMark/>
          </w:tcPr>
          <w:p w14:paraId="27BDE121" w14:textId="76A9CCFF" w:rsidR="00390D6E" w:rsidRPr="001A07CA" w:rsidRDefault="00390D6E" w:rsidP="000C3E71">
            <w:pPr>
              <w:spacing w:after="0" w:line="240" w:lineRule="auto"/>
              <w:jc w:val="center"/>
              <w:rPr>
                <w:rFonts w:ascii="Times New Roman" w:eastAsia="Times New Roman" w:hAnsi="Times New Roman" w:cs="Times New Roman"/>
                <w:sz w:val="24"/>
                <w:szCs w:val="24"/>
                <w:lang w:eastAsia="sk-SK"/>
              </w:rPr>
            </w:pPr>
            <w:r w:rsidRPr="001A07CA">
              <w:rPr>
                <w:rFonts w:ascii="Times New Roman" w:hAnsi="Times New Roman" w:cs="Times New Roman"/>
                <w:b/>
                <w:bCs/>
                <w:sz w:val="24"/>
                <w:szCs w:val="24"/>
              </w:rPr>
              <w:t>29,92%</w:t>
            </w:r>
          </w:p>
        </w:tc>
        <w:tc>
          <w:tcPr>
            <w:tcW w:w="1843" w:type="dxa"/>
            <w:tcBorders>
              <w:top w:val="nil"/>
              <w:left w:val="nil"/>
              <w:bottom w:val="single" w:sz="4" w:space="0" w:color="auto"/>
              <w:right w:val="single" w:sz="4" w:space="0" w:color="auto"/>
            </w:tcBorders>
            <w:noWrap/>
            <w:vAlign w:val="center"/>
            <w:hideMark/>
          </w:tcPr>
          <w:p w14:paraId="3A727340" w14:textId="4DBF41A2" w:rsidR="00390D6E" w:rsidRPr="001A07CA" w:rsidRDefault="00390D6E" w:rsidP="000C3E71">
            <w:pPr>
              <w:spacing w:after="0" w:line="240" w:lineRule="auto"/>
              <w:jc w:val="center"/>
              <w:rPr>
                <w:rFonts w:ascii="Times New Roman" w:eastAsia="Times New Roman" w:hAnsi="Times New Roman" w:cs="Times New Roman"/>
                <w:sz w:val="24"/>
                <w:szCs w:val="24"/>
                <w:lang w:eastAsia="sk-SK"/>
              </w:rPr>
            </w:pPr>
            <w:r w:rsidRPr="001A07CA">
              <w:rPr>
                <w:rFonts w:ascii="Times New Roman" w:hAnsi="Times New Roman" w:cs="Times New Roman"/>
                <w:b/>
                <w:bCs/>
                <w:sz w:val="24"/>
                <w:szCs w:val="24"/>
              </w:rPr>
              <w:t>9,51%</w:t>
            </w:r>
          </w:p>
        </w:tc>
      </w:tr>
    </w:tbl>
    <w:p w14:paraId="73BB5ED0" w14:textId="77777777" w:rsidR="00794D13" w:rsidRPr="001A07CA" w:rsidRDefault="00794D13" w:rsidP="000C3E71">
      <w:pPr>
        <w:spacing w:after="0" w:line="240" w:lineRule="auto"/>
        <w:jc w:val="right"/>
        <w:rPr>
          <w:rFonts w:ascii="Times New Roman" w:hAnsi="Times New Roman" w:cs="Times New Roman"/>
          <w:sz w:val="24"/>
          <w:szCs w:val="24"/>
        </w:rPr>
      </w:pPr>
      <w:r w:rsidRPr="001A07CA">
        <w:rPr>
          <w:rFonts w:ascii="Times New Roman" w:hAnsi="Times New Roman" w:cs="Times New Roman"/>
          <w:sz w:val="24"/>
          <w:szCs w:val="24"/>
        </w:rPr>
        <w:t>Zdroj: CKS</w:t>
      </w:r>
    </w:p>
    <w:p w14:paraId="76314D57" w14:textId="77777777" w:rsidR="00794D13" w:rsidRPr="001A07CA" w:rsidRDefault="00794D13" w:rsidP="000C3E71">
      <w:pPr>
        <w:spacing w:after="0" w:line="240" w:lineRule="auto"/>
        <w:ind w:firstLine="708"/>
        <w:jc w:val="both"/>
        <w:rPr>
          <w:rFonts w:ascii="Times New Roman" w:hAnsi="Times New Roman" w:cs="Times New Roman"/>
          <w:sz w:val="24"/>
          <w:szCs w:val="24"/>
        </w:rPr>
      </w:pPr>
    </w:p>
    <w:p w14:paraId="5C710581" w14:textId="7479496A" w:rsidR="00794D13" w:rsidRPr="001A07CA" w:rsidRDefault="00794D13"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Pre riadok „Ústavná zdravotná starostlivosť poskytovaná v nemocniciach, ktoré sú uvedené v zozname nemocníc podľa osobitného zákona (§ 45 ods. 6 zákona č. 576/2004 Z. z. o zdravotnej starostlivosti, službách súvisiacich s poskytovaním zdravotnej starostlivosti a o zmene a doplnení niektorých zákonov) nad rámec riadku ústavná zdravotná starostlivosť bol použitý podiel po prerozdeľovaní poistného v roku 202</w:t>
      </w:r>
      <w:r w:rsidR="00390D6E" w:rsidRPr="001A07CA">
        <w:rPr>
          <w:rFonts w:ascii="Times New Roman" w:hAnsi="Times New Roman" w:cs="Times New Roman"/>
          <w:sz w:val="24"/>
          <w:szCs w:val="24"/>
        </w:rPr>
        <w:t>6</w:t>
      </w:r>
      <w:r w:rsidRPr="001A07CA">
        <w:rPr>
          <w:rFonts w:ascii="Times New Roman" w:hAnsi="Times New Roman" w:cs="Times New Roman"/>
          <w:sz w:val="24"/>
          <w:szCs w:val="24"/>
        </w:rPr>
        <w:t>:</w:t>
      </w:r>
    </w:p>
    <w:p w14:paraId="76ED0C4A" w14:textId="77777777" w:rsidR="00794D13" w:rsidRPr="001A07CA" w:rsidRDefault="00794D13" w:rsidP="000C3E71">
      <w:pPr>
        <w:spacing w:after="0" w:line="240" w:lineRule="auto"/>
        <w:jc w:val="both"/>
        <w:rPr>
          <w:rFonts w:ascii="Times New Roman" w:hAnsi="Times New Roman" w:cs="Times New Roman"/>
          <w:sz w:val="24"/>
          <w:szCs w:val="24"/>
        </w:rPr>
      </w:pPr>
    </w:p>
    <w:p w14:paraId="7EFD5855" w14:textId="386F5EE1" w:rsidR="00794D13" w:rsidRPr="002D09F1" w:rsidRDefault="00794D13" w:rsidP="000C3E71">
      <w:pPr>
        <w:spacing w:after="0" w:line="240" w:lineRule="auto"/>
        <w:jc w:val="both"/>
        <w:rPr>
          <w:rFonts w:ascii="Times New Roman" w:eastAsiaTheme="minorEastAsia" w:hAnsi="Times New Roman" w:cs="Times New Roman"/>
          <w:b/>
          <w:bCs/>
          <w:sz w:val="20"/>
          <w:szCs w:val="20"/>
        </w:rPr>
      </w:pPr>
      <w:r w:rsidRPr="002D09F1">
        <w:rPr>
          <w:rFonts w:ascii="Times New Roman" w:eastAsiaTheme="minorEastAsia" w:hAnsi="Times New Roman" w:cs="Times New Roman"/>
          <w:b/>
          <w:bCs/>
          <w:sz w:val="20"/>
          <w:szCs w:val="20"/>
        </w:rPr>
        <w:t xml:space="preserve">Tabuľka </w:t>
      </w:r>
      <w:r w:rsidR="000D6825" w:rsidRPr="002D09F1">
        <w:rPr>
          <w:rFonts w:ascii="Times New Roman" w:eastAsiaTheme="minorEastAsia" w:hAnsi="Times New Roman" w:cs="Times New Roman"/>
          <w:b/>
          <w:bCs/>
          <w:sz w:val="20"/>
          <w:szCs w:val="20"/>
        </w:rPr>
        <w:t>2</w:t>
      </w:r>
      <w:r w:rsidR="002D09F1" w:rsidRPr="002D09F1">
        <w:rPr>
          <w:rFonts w:ascii="Times New Roman" w:eastAsiaTheme="minorEastAsia" w:hAnsi="Times New Roman" w:cs="Times New Roman"/>
          <w:b/>
          <w:bCs/>
          <w:sz w:val="20"/>
          <w:szCs w:val="20"/>
        </w:rPr>
        <w:t>2</w:t>
      </w:r>
      <w:r w:rsidRPr="002D09F1">
        <w:rPr>
          <w:rFonts w:ascii="Times New Roman" w:eastAsiaTheme="minorEastAsia" w:hAnsi="Times New Roman" w:cs="Times New Roman"/>
          <w:b/>
          <w:bCs/>
          <w:sz w:val="20"/>
          <w:szCs w:val="20"/>
        </w:rPr>
        <w:t xml:space="preserve">: Predpokladaný podiel po prerozdeľovaní </w:t>
      </w:r>
      <w:r w:rsidR="00390D6E" w:rsidRPr="002D09F1">
        <w:rPr>
          <w:rFonts w:ascii="Times New Roman" w:eastAsiaTheme="minorEastAsia" w:hAnsi="Times New Roman" w:cs="Times New Roman"/>
          <w:b/>
          <w:bCs/>
          <w:sz w:val="20"/>
          <w:szCs w:val="20"/>
        </w:rPr>
        <w:t>v</w:t>
      </w:r>
      <w:r w:rsidRPr="002D09F1">
        <w:rPr>
          <w:rFonts w:ascii="Times New Roman" w:eastAsiaTheme="minorEastAsia" w:hAnsi="Times New Roman" w:cs="Times New Roman"/>
          <w:b/>
          <w:bCs/>
          <w:sz w:val="20"/>
          <w:szCs w:val="20"/>
        </w:rPr>
        <w:t> roku 202</w:t>
      </w:r>
      <w:r w:rsidR="00390D6E" w:rsidRPr="002D09F1">
        <w:rPr>
          <w:rFonts w:ascii="Times New Roman" w:eastAsiaTheme="minorEastAsia" w:hAnsi="Times New Roman" w:cs="Times New Roman"/>
          <w:b/>
          <w:bCs/>
          <w:sz w:val="20"/>
          <w:szCs w:val="20"/>
        </w:rPr>
        <w:t>6</w:t>
      </w:r>
    </w:p>
    <w:tbl>
      <w:tblPr>
        <w:tblW w:w="9580" w:type="dxa"/>
        <w:tblCellMar>
          <w:left w:w="70" w:type="dxa"/>
          <w:right w:w="70" w:type="dxa"/>
        </w:tblCellMar>
        <w:tblLook w:val="04A0" w:firstRow="1" w:lastRow="0" w:firstColumn="1" w:lastColumn="0" w:noHBand="0" w:noVBand="1"/>
      </w:tblPr>
      <w:tblGrid>
        <w:gridCol w:w="2840"/>
        <w:gridCol w:w="2000"/>
        <w:gridCol w:w="1580"/>
        <w:gridCol w:w="1580"/>
        <w:gridCol w:w="1580"/>
      </w:tblGrid>
      <w:tr w:rsidR="00A53548" w:rsidRPr="001A07CA" w14:paraId="1025411D" w14:textId="77777777" w:rsidTr="00EC4645">
        <w:trPr>
          <w:trHeight w:val="850"/>
        </w:trPr>
        <w:tc>
          <w:tcPr>
            <w:tcW w:w="2840" w:type="dxa"/>
            <w:tcBorders>
              <w:top w:val="single" w:sz="4" w:space="0" w:color="auto"/>
              <w:left w:val="single" w:sz="4" w:space="0" w:color="auto"/>
              <w:bottom w:val="single" w:sz="4" w:space="0" w:color="auto"/>
              <w:right w:val="single" w:sz="4" w:space="0" w:color="auto"/>
            </w:tcBorders>
            <w:vAlign w:val="center"/>
            <w:hideMark/>
          </w:tcPr>
          <w:p w14:paraId="78FC4D6D"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odhad MZSR</w:t>
            </w:r>
          </w:p>
        </w:tc>
        <w:tc>
          <w:tcPr>
            <w:tcW w:w="2000" w:type="dxa"/>
            <w:tcBorders>
              <w:top w:val="single" w:sz="4" w:space="0" w:color="auto"/>
              <w:left w:val="single" w:sz="4" w:space="0" w:color="auto"/>
              <w:bottom w:val="single" w:sz="4" w:space="0" w:color="auto"/>
              <w:right w:val="single" w:sz="4" w:space="0" w:color="auto"/>
            </w:tcBorders>
            <w:vAlign w:val="center"/>
            <w:hideMark/>
          </w:tcPr>
          <w:p w14:paraId="02334789"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Všeobecná zdravotná poisťovňa, a. s.</w:t>
            </w:r>
          </w:p>
        </w:tc>
        <w:tc>
          <w:tcPr>
            <w:tcW w:w="1580" w:type="dxa"/>
            <w:tcBorders>
              <w:top w:val="single" w:sz="4" w:space="0" w:color="auto"/>
              <w:left w:val="single" w:sz="4" w:space="0" w:color="auto"/>
              <w:bottom w:val="single" w:sz="4" w:space="0" w:color="auto"/>
              <w:right w:val="single" w:sz="4" w:space="0" w:color="auto"/>
            </w:tcBorders>
            <w:vAlign w:val="center"/>
            <w:hideMark/>
          </w:tcPr>
          <w:p w14:paraId="044C0CD8"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Dôvera zdravotná poisťovňa, a. s.</w:t>
            </w:r>
          </w:p>
        </w:tc>
        <w:tc>
          <w:tcPr>
            <w:tcW w:w="1580" w:type="dxa"/>
            <w:tcBorders>
              <w:top w:val="single" w:sz="4" w:space="0" w:color="auto"/>
              <w:left w:val="single" w:sz="4" w:space="0" w:color="auto"/>
              <w:bottom w:val="single" w:sz="4" w:space="0" w:color="auto"/>
              <w:right w:val="single" w:sz="4" w:space="0" w:color="auto"/>
            </w:tcBorders>
            <w:vAlign w:val="center"/>
            <w:hideMark/>
          </w:tcPr>
          <w:p w14:paraId="7495652D"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Union zdravotná poisťovňa, a. s.</w:t>
            </w:r>
          </w:p>
        </w:tc>
        <w:tc>
          <w:tcPr>
            <w:tcW w:w="1580" w:type="dxa"/>
            <w:tcBorders>
              <w:top w:val="single" w:sz="4" w:space="0" w:color="auto"/>
              <w:left w:val="single" w:sz="4" w:space="0" w:color="auto"/>
              <w:bottom w:val="single" w:sz="4" w:space="0" w:color="auto"/>
              <w:right w:val="single" w:sz="4" w:space="0" w:color="auto"/>
            </w:tcBorders>
            <w:vAlign w:val="center"/>
            <w:hideMark/>
          </w:tcPr>
          <w:p w14:paraId="225774B6"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Spolu</w:t>
            </w:r>
          </w:p>
        </w:tc>
      </w:tr>
      <w:tr w:rsidR="00A53548" w:rsidRPr="001A07CA" w14:paraId="00B1A050" w14:textId="77777777" w:rsidTr="00EC4645">
        <w:trPr>
          <w:trHeight w:val="977"/>
        </w:trPr>
        <w:tc>
          <w:tcPr>
            <w:tcW w:w="2840" w:type="dxa"/>
            <w:tcBorders>
              <w:top w:val="single" w:sz="4" w:space="0" w:color="auto"/>
              <w:left w:val="single" w:sz="4" w:space="0" w:color="auto"/>
              <w:bottom w:val="single" w:sz="4" w:space="0" w:color="auto"/>
              <w:right w:val="single" w:sz="4" w:space="0" w:color="auto"/>
            </w:tcBorders>
            <w:vAlign w:val="center"/>
            <w:hideMark/>
          </w:tcPr>
          <w:p w14:paraId="003FA498" w14:textId="77777777" w:rsidR="00A53548" w:rsidRPr="001A07CA" w:rsidRDefault="00A53548" w:rsidP="00A53548">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Predpokladané daňové príjmy v roku 2026 po zohľadnení prerozdeľovania poistného</w:t>
            </w:r>
          </w:p>
        </w:tc>
        <w:tc>
          <w:tcPr>
            <w:tcW w:w="2000" w:type="dxa"/>
            <w:tcBorders>
              <w:top w:val="single" w:sz="4" w:space="0" w:color="auto"/>
              <w:left w:val="single" w:sz="4" w:space="0" w:color="auto"/>
              <w:bottom w:val="single" w:sz="4" w:space="0" w:color="auto"/>
              <w:right w:val="single" w:sz="4" w:space="0" w:color="auto"/>
            </w:tcBorders>
            <w:noWrap/>
            <w:vAlign w:val="center"/>
            <w:hideMark/>
          </w:tcPr>
          <w:p w14:paraId="249A1165"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5 444 334 658</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459A0FAE"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2 784 869 793</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42587315"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932 709 361</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5643C38B"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9 161 913 812</w:t>
            </w:r>
          </w:p>
        </w:tc>
      </w:tr>
      <w:tr w:rsidR="00A53548" w:rsidRPr="001A07CA" w14:paraId="54F71445" w14:textId="77777777" w:rsidTr="00EC4645">
        <w:trPr>
          <w:trHeight w:val="693"/>
        </w:trPr>
        <w:tc>
          <w:tcPr>
            <w:tcW w:w="2840" w:type="dxa"/>
            <w:tcBorders>
              <w:top w:val="single" w:sz="4" w:space="0" w:color="auto"/>
              <w:left w:val="single" w:sz="4" w:space="0" w:color="auto"/>
              <w:bottom w:val="single" w:sz="4" w:space="0" w:color="auto"/>
              <w:right w:val="single" w:sz="4" w:space="0" w:color="auto"/>
            </w:tcBorders>
            <w:vAlign w:val="center"/>
            <w:hideMark/>
          </w:tcPr>
          <w:p w14:paraId="395FD75C" w14:textId="77777777" w:rsidR="00A53548" w:rsidRPr="001A07CA" w:rsidRDefault="00A53548" w:rsidP="00A53548">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Podiel po prerozdeľovaní v roku 2026</w:t>
            </w:r>
          </w:p>
        </w:tc>
        <w:tc>
          <w:tcPr>
            <w:tcW w:w="2000" w:type="dxa"/>
            <w:tcBorders>
              <w:top w:val="single" w:sz="4" w:space="0" w:color="auto"/>
              <w:left w:val="single" w:sz="4" w:space="0" w:color="auto"/>
              <w:bottom w:val="single" w:sz="4" w:space="0" w:color="auto"/>
              <w:right w:val="single" w:sz="4" w:space="0" w:color="auto"/>
            </w:tcBorders>
            <w:noWrap/>
            <w:vAlign w:val="center"/>
            <w:hideMark/>
          </w:tcPr>
          <w:p w14:paraId="2CD5A40A"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59,42%</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1B02DABE"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30,40%</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578E6CF6"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10,18%</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0DF6ED37"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100,00%</w:t>
            </w:r>
          </w:p>
        </w:tc>
      </w:tr>
      <w:tr w:rsidR="00A53548" w:rsidRPr="001A07CA" w14:paraId="451FDBCC" w14:textId="77777777" w:rsidTr="00EC4645">
        <w:trPr>
          <w:trHeight w:val="122"/>
        </w:trPr>
        <w:tc>
          <w:tcPr>
            <w:tcW w:w="2840" w:type="dxa"/>
            <w:tcBorders>
              <w:top w:val="single" w:sz="4" w:space="0" w:color="auto"/>
              <w:left w:val="nil"/>
              <w:bottom w:val="nil"/>
              <w:right w:val="nil"/>
            </w:tcBorders>
            <w:noWrap/>
            <w:vAlign w:val="bottom"/>
            <w:hideMark/>
          </w:tcPr>
          <w:p w14:paraId="25D18B3C"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p>
        </w:tc>
        <w:tc>
          <w:tcPr>
            <w:tcW w:w="2000" w:type="dxa"/>
            <w:tcBorders>
              <w:top w:val="single" w:sz="4" w:space="0" w:color="auto"/>
              <w:left w:val="nil"/>
              <w:bottom w:val="nil"/>
              <w:right w:val="nil"/>
            </w:tcBorders>
            <w:noWrap/>
            <w:vAlign w:val="bottom"/>
            <w:hideMark/>
          </w:tcPr>
          <w:p w14:paraId="72D75369"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c>
          <w:tcPr>
            <w:tcW w:w="1580" w:type="dxa"/>
            <w:tcBorders>
              <w:top w:val="single" w:sz="4" w:space="0" w:color="auto"/>
              <w:left w:val="nil"/>
              <w:bottom w:val="nil"/>
              <w:right w:val="nil"/>
            </w:tcBorders>
            <w:noWrap/>
            <w:vAlign w:val="bottom"/>
            <w:hideMark/>
          </w:tcPr>
          <w:p w14:paraId="49A7E273"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c>
          <w:tcPr>
            <w:tcW w:w="1580" w:type="dxa"/>
            <w:tcBorders>
              <w:top w:val="single" w:sz="4" w:space="0" w:color="auto"/>
              <w:left w:val="nil"/>
              <w:bottom w:val="nil"/>
              <w:right w:val="nil"/>
            </w:tcBorders>
            <w:noWrap/>
            <w:vAlign w:val="bottom"/>
            <w:hideMark/>
          </w:tcPr>
          <w:p w14:paraId="48A720A1"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c>
          <w:tcPr>
            <w:tcW w:w="1580" w:type="dxa"/>
            <w:tcBorders>
              <w:top w:val="single" w:sz="4" w:space="0" w:color="auto"/>
              <w:left w:val="nil"/>
              <w:bottom w:val="nil"/>
              <w:right w:val="nil"/>
            </w:tcBorders>
            <w:noWrap/>
            <w:vAlign w:val="bottom"/>
            <w:hideMark/>
          </w:tcPr>
          <w:p w14:paraId="4E9BABEF"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r>
      <w:tr w:rsidR="00A53548" w:rsidRPr="001A07CA" w14:paraId="5A03CF6D" w14:textId="77777777" w:rsidTr="00EC4645">
        <w:trPr>
          <w:trHeight w:val="300"/>
        </w:trPr>
        <w:tc>
          <w:tcPr>
            <w:tcW w:w="2840" w:type="dxa"/>
            <w:tcBorders>
              <w:top w:val="nil"/>
              <w:left w:val="nil"/>
              <w:bottom w:val="single" w:sz="4" w:space="0" w:color="auto"/>
              <w:right w:val="nil"/>
            </w:tcBorders>
            <w:noWrap/>
            <w:vAlign w:val="bottom"/>
            <w:hideMark/>
          </w:tcPr>
          <w:p w14:paraId="723FF121"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c>
          <w:tcPr>
            <w:tcW w:w="2000" w:type="dxa"/>
            <w:tcBorders>
              <w:top w:val="nil"/>
              <w:left w:val="nil"/>
              <w:bottom w:val="single" w:sz="4" w:space="0" w:color="auto"/>
              <w:right w:val="nil"/>
            </w:tcBorders>
            <w:noWrap/>
            <w:vAlign w:val="bottom"/>
            <w:hideMark/>
          </w:tcPr>
          <w:p w14:paraId="1A127EE5"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c>
          <w:tcPr>
            <w:tcW w:w="1580" w:type="dxa"/>
            <w:tcBorders>
              <w:top w:val="nil"/>
              <w:left w:val="nil"/>
              <w:bottom w:val="single" w:sz="4" w:space="0" w:color="auto"/>
              <w:right w:val="nil"/>
            </w:tcBorders>
            <w:noWrap/>
            <w:vAlign w:val="bottom"/>
            <w:hideMark/>
          </w:tcPr>
          <w:p w14:paraId="529ACD10"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c>
          <w:tcPr>
            <w:tcW w:w="1580" w:type="dxa"/>
            <w:tcBorders>
              <w:top w:val="nil"/>
              <w:left w:val="nil"/>
              <w:bottom w:val="single" w:sz="4" w:space="0" w:color="auto"/>
              <w:right w:val="nil"/>
            </w:tcBorders>
            <w:noWrap/>
            <w:vAlign w:val="bottom"/>
            <w:hideMark/>
          </w:tcPr>
          <w:p w14:paraId="17B9CFA8"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c>
          <w:tcPr>
            <w:tcW w:w="1580" w:type="dxa"/>
            <w:tcBorders>
              <w:top w:val="nil"/>
              <w:left w:val="nil"/>
              <w:bottom w:val="single" w:sz="4" w:space="0" w:color="auto"/>
              <w:right w:val="nil"/>
            </w:tcBorders>
            <w:noWrap/>
            <w:vAlign w:val="bottom"/>
            <w:hideMark/>
          </w:tcPr>
          <w:p w14:paraId="4E6028A3" w14:textId="77777777" w:rsidR="00A53548" w:rsidRPr="001A07CA" w:rsidRDefault="00A53548" w:rsidP="00A53548">
            <w:pPr>
              <w:spacing w:after="0" w:line="240" w:lineRule="auto"/>
              <w:rPr>
                <w:rFonts w:ascii="Times New Roman" w:eastAsia="Times New Roman" w:hAnsi="Times New Roman" w:cs="Times New Roman"/>
                <w:kern w:val="0"/>
                <w:sz w:val="20"/>
                <w:szCs w:val="20"/>
                <w:lang w:eastAsia="sk-SK"/>
                <w14:ligatures w14:val="none"/>
              </w:rPr>
            </w:pPr>
          </w:p>
        </w:tc>
      </w:tr>
      <w:tr w:rsidR="00A53548" w:rsidRPr="001A07CA" w14:paraId="301B6176" w14:textId="77777777" w:rsidTr="00EC4645">
        <w:trPr>
          <w:trHeight w:val="850"/>
        </w:trPr>
        <w:tc>
          <w:tcPr>
            <w:tcW w:w="2840" w:type="dxa"/>
            <w:tcBorders>
              <w:top w:val="single" w:sz="4" w:space="0" w:color="auto"/>
              <w:left w:val="single" w:sz="4" w:space="0" w:color="auto"/>
              <w:bottom w:val="single" w:sz="4" w:space="0" w:color="auto"/>
              <w:right w:val="single" w:sz="4" w:space="0" w:color="auto"/>
            </w:tcBorders>
            <w:vAlign w:val="center"/>
            <w:hideMark/>
          </w:tcPr>
          <w:p w14:paraId="5F397D1C"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odhad ZP</w:t>
            </w:r>
          </w:p>
        </w:tc>
        <w:tc>
          <w:tcPr>
            <w:tcW w:w="2000" w:type="dxa"/>
            <w:tcBorders>
              <w:top w:val="single" w:sz="4" w:space="0" w:color="auto"/>
              <w:left w:val="single" w:sz="4" w:space="0" w:color="auto"/>
              <w:bottom w:val="single" w:sz="4" w:space="0" w:color="auto"/>
              <w:right w:val="single" w:sz="4" w:space="0" w:color="auto"/>
            </w:tcBorders>
            <w:vAlign w:val="center"/>
            <w:hideMark/>
          </w:tcPr>
          <w:p w14:paraId="3B818652"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Všeobecná zdravotná poisťovňa, a. s.</w:t>
            </w:r>
          </w:p>
        </w:tc>
        <w:tc>
          <w:tcPr>
            <w:tcW w:w="1580" w:type="dxa"/>
            <w:tcBorders>
              <w:top w:val="single" w:sz="4" w:space="0" w:color="auto"/>
              <w:left w:val="single" w:sz="4" w:space="0" w:color="auto"/>
              <w:bottom w:val="single" w:sz="4" w:space="0" w:color="auto"/>
              <w:right w:val="single" w:sz="4" w:space="0" w:color="auto"/>
            </w:tcBorders>
            <w:vAlign w:val="center"/>
            <w:hideMark/>
          </w:tcPr>
          <w:p w14:paraId="730AC7E2"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Dôvera zdravotná poisťovňa, a. s.</w:t>
            </w:r>
          </w:p>
        </w:tc>
        <w:tc>
          <w:tcPr>
            <w:tcW w:w="1580" w:type="dxa"/>
            <w:tcBorders>
              <w:top w:val="single" w:sz="4" w:space="0" w:color="auto"/>
              <w:left w:val="single" w:sz="4" w:space="0" w:color="auto"/>
              <w:bottom w:val="single" w:sz="4" w:space="0" w:color="auto"/>
              <w:right w:val="single" w:sz="4" w:space="0" w:color="auto"/>
            </w:tcBorders>
            <w:vAlign w:val="center"/>
            <w:hideMark/>
          </w:tcPr>
          <w:p w14:paraId="7FA32FF8"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Union zdravotná poisťovňa, a. s.</w:t>
            </w:r>
          </w:p>
        </w:tc>
        <w:tc>
          <w:tcPr>
            <w:tcW w:w="1580" w:type="dxa"/>
            <w:tcBorders>
              <w:top w:val="single" w:sz="4" w:space="0" w:color="auto"/>
              <w:left w:val="single" w:sz="4" w:space="0" w:color="auto"/>
              <w:bottom w:val="single" w:sz="4" w:space="0" w:color="auto"/>
              <w:right w:val="single" w:sz="4" w:space="0" w:color="auto"/>
            </w:tcBorders>
            <w:vAlign w:val="center"/>
            <w:hideMark/>
          </w:tcPr>
          <w:p w14:paraId="32743B80" w14:textId="77777777" w:rsidR="00A53548" w:rsidRPr="001A07CA" w:rsidRDefault="00A53548" w:rsidP="00A53548">
            <w:pPr>
              <w:spacing w:after="0" w:line="240" w:lineRule="auto"/>
              <w:jc w:val="center"/>
              <w:rPr>
                <w:rFonts w:ascii="Times New Roman" w:eastAsia="Times New Roman" w:hAnsi="Times New Roman" w:cs="Times New Roman"/>
                <w:b/>
                <w:bCs/>
                <w:color w:val="000000"/>
                <w:kern w:val="0"/>
                <w:lang w:eastAsia="sk-SK"/>
                <w14:ligatures w14:val="none"/>
              </w:rPr>
            </w:pPr>
            <w:r w:rsidRPr="001A07CA">
              <w:rPr>
                <w:rFonts w:ascii="Times New Roman" w:eastAsia="Times New Roman" w:hAnsi="Times New Roman" w:cs="Times New Roman"/>
                <w:b/>
                <w:bCs/>
                <w:color w:val="000000"/>
                <w:kern w:val="0"/>
                <w:lang w:eastAsia="sk-SK"/>
                <w14:ligatures w14:val="none"/>
              </w:rPr>
              <w:t>Spolu</w:t>
            </w:r>
          </w:p>
        </w:tc>
      </w:tr>
      <w:tr w:rsidR="00A53548" w:rsidRPr="001A07CA" w14:paraId="200032A4" w14:textId="77777777" w:rsidTr="00EC4645">
        <w:trPr>
          <w:trHeight w:val="850"/>
        </w:trPr>
        <w:tc>
          <w:tcPr>
            <w:tcW w:w="2840" w:type="dxa"/>
            <w:tcBorders>
              <w:top w:val="single" w:sz="4" w:space="0" w:color="auto"/>
              <w:left w:val="single" w:sz="4" w:space="0" w:color="auto"/>
              <w:bottom w:val="single" w:sz="4" w:space="0" w:color="auto"/>
              <w:right w:val="single" w:sz="4" w:space="0" w:color="auto"/>
            </w:tcBorders>
            <w:vAlign w:val="center"/>
            <w:hideMark/>
          </w:tcPr>
          <w:p w14:paraId="2576BC0B" w14:textId="77777777" w:rsidR="00A53548" w:rsidRPr="001A07CA" w:rsidRDefault="00A53548" w:rsidP="00A53548">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Predpokladané daňové príjmy v roku 2026 po zohľadnení prerozdeľovania poistného</w:t>
            </w:r>
          </w:p>
        </w:tc>
        <w:tc>
          <w:tcPr>
            <w:tcW w:w="2000" w:type="dxa"/>
            <w:tcBorders>
              <w:top w:val="single" w:sz="4" w:space="0" w:color="auto"/>
              <w:left w:val="single" w:sz="4" w:space="0" w:color="auto"/>
              <w:bottom w:val="single" w:sz="4" w:space="0" w:color="auto"/>
              <w:right w:val="single" w:sz="4" w:space="0" w:color="auto"/>
            </w:tcBorders>
            <w:noWrap/>
            <w:vAlign w:val="center"/>
            <w:hideMark/>
          </w:tcPr>
          <w:p w14:paraId="5718B31C"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5 434 256 566</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699C0D17"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2 773 257 823</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22AF15FB"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913 633 154</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31EB03DE"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9 121 147 543</w:t>
            </w:r>
          </w:p>
        </w:tc>
      </w:tr>
      <w:tr w:rsidR="00A53548" w:rsidRPr="001A07CA" w14:paraId="182A4B96" w14:textId="77777777" w:rsidTr="00EC4645">
        <w:trPr>
          <w:trHeight w:val="570"/>
        </w:trPr>
        <w:tc>
          <w:tcPr>
            <w:tcW w:w="2840" w:type="dxa"/>
            <w:tcBorders>
              <w:top w:val="single" w:sz="4" w:space="0" w:color="auto"/>
              <w:left w:val="single" w:sz="4" w:space="0" w:color="auto"/>
              <w:bottom w:val="single" w:sz="4" w:space="0" w:color="auto"/>
              <w:right w:val="single" w:sz="4" w:space="0" w:color="auto"/>
            </w:tcBorders>
            <w:vAlign w:val="center"/>
            <w:hideMark/>
          </w:tcPr>
          <w:p w14:paraId="42A392FF" w14:textId="77777777" w:rsidR="00A53548" w:rsidRPr="001A07CA" w:rsidRDefault="00A53548" w:rsidP="00A53548">
            <w:pPr>
              <w:spacing w:after="0" w:line="240" w:lineRule="auto"/>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Podiel po prerozdeľovaní v roku 2026</w:t>
            </w:r>
          </w:p>
        </w:tc>
        <w:tc>
          <w:tcPr>
            <w:tcW w:w="2000" w:type="dxa"/>
            <w:tcBorders>
              <w:top w:val="single" w:sz="4" w:space="0" w:color="auto"/>
              <w:left w:val="single" w:sz="4" w:space="0" w:color="auto"/>
              <w:bottom w:val="single" w:sz="4" w:space="0" w:color="auto"/>
              <w:right w:val="single" w:sz="4" w:space="0" w:color="auto"/>
            </w:tcBorders>
            <w:noWrap/>
            <w:vAlign w:val="center"/>
            <w:hideMark/>
          </w:tcPr>
          <w:p w14:paraId="184B1D2D"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59,58%</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14AB0757"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30,40%</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00454CBB"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10,02%</w:t>
            </w:r>
          </w:p>
        </w:tc>
        <w:tc>
          <w:tcPr>
            <w:tcW w:w="1580" w:type="dxa"/>
            <w:tcBorders>
              <w:top w:val="single" w:sz="4" w:space="0" w:color="auto"/>
              <w:left w:val="single" w:sz="4" w:space="0" w:color="auto"/>
              <w:bottom w:val="single" w:sz="4" w:space="0" w:color="auto"/>
              <w:right w:val="single" w:sz="4" w:space="0" w:color="auto"/>
            </w:tcBorders>
            <w:noWrap/>
            <w:vAlign w:val="center"/>
            <w:hideMark/>
          </w:tcPr>
          <w:p w14:paraId="7D9D5747" w14:textId="77777777" w:rsidR="00A53548" w:rsidRPr="001A07CA" w:rsidRDefault="00A53548" w:rsidP="00A53548">
            <w:pPr>
              <w:spacing w:after="0" w:line="240" w:lineRule="auto"/>
              <w:jc w:val="center"/>
              <w:rPr>
                <w:rFonts w:ascii="Times New Roman" w:eastAsia="Times New Roman" w:hAnsi="Times New Roman" w:cs="Times New Roman"/>
                <w:color w:val="000000"/>
                <w:kern w:val="0"/>
                <w:lang w:eastAsia="sk-SK"/>
                <w14:ligatures w14:val="none"/>
              </w:rPr>
            </w:pPr>
            <w:r w:rsidRPr="001A07CA">
              <w:rPr>
                <w:rFonts w:ascii="Times New Roman" w:eastAsia="Times New Roman" w:hAnsi="Times New Roman" w:cs="Times New Roman"/>
                <w:color w:val="000000"/>
                <w:kern w:val="0"/>
                <w:lang w:eastAsia="sk-SK"/>
                <w14:ligatures w14:val="none"/>
              </w:rPr>
              <w:t>100,00%</w:t>
            </w:r>
          </w:p>
        </w:tc>
      </w:tr>
    </w:tbl>
    <w:p w14:paraId="465BF784" w14:textId="78978C03" w:rsidR="00794D13" w:rsidRPr="002D09F1" w:rsidRDefault="00794D13" w:rsidP="00B84B62">
      <w:pPr>
        <w:spacing w:after="0" w:line="240" w:lineRule="auto"/>
        <w:jc w:val="right"/>
        <w:rPr>
          <w:rFonts w:ascii="Times New Roman" w:hAnsi="Times New Roman" w:cs="Times New Roman"/>
        </w:rPr>
      </w:pPr>
      <w:r w:rsidRPr="002D09F1">
        <w:rPr>
          <w:rFonts w:ascii="Times New Roman" w:hAnsi="Times New Roman" w:cs="Times New Roman"/>
        </w:rPr>
        <w:t>Zdroj: vlastné spracovanie</w:t>
      </w:r>
      <w:r w:rsidR="00525096" w:rsidRPr="002D09F1">
        <w:rPr>
          <w:rFonts w:ascii="Times New Roman" w:hAnsi="Times New Roman" w:cs="Times New Roman"/>
        </w:rPr>
        <w:t xml:space="preserve"> MZSR</w:t>
      </w:r>
    </w:p>
    <w:p w14:paraId="3E30A59B" w14:textId="77777777" w:rsidR="00C90050" w:rsidRPr="001A07CA" w:rsidRDefault="00C90050" w:rsidP="000C3E71">
      <w:pPr>
        <w:spacing w:after="0" w:line="240" w:lineRule="auto"/>
        <w:ind w:firstLine="708"/>
        <w:jc w:val="both"/>
        <w:rPr>
          <w:rFonts w:ascii="Times New Roman" w:hAnsi="Times New Roman" w:cs="Times New Roman"/>
          <w:sz w:val="24"/>
          <w:szCs w:val="24"/>
        </w:rPr>
      </w:pPr>
    </w:p>
    <w:p w14:paraId="0A3DB9BD" w14:textId="4CC6F59F" w:rsidR="00A53548" w:rsidRPr="001A07CA" w:rsidRDefault="00794D13" w:rsidP="00A53548">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V rámci typu ústavnej zdravotnej starostlivosti sú okrem nemocníc, aj iné typy poskytovateľov zdravotnej starostlivosti, ktoré prevádzkujú ústavnú zdravotnú starostlivosti, napríklad ústavná zdravotná starostlivosť poskytnutá v liečebni podľa § 7 ods. 4 písm. b) zákona č. 578/2004 Z. z., v hospici podľa § 7 ods. 4 písm. c) zákona č. 578/2004 Z. z., v dome ošetrovateľskej starostlivosti podľa § 7 ods. 4 písm. d) zákona č. 578/2004 Z. z., ošetrovateľská starostlivosť poskytnutá v zariadeniach sociálnych služieb a zariadeniam sociálnoprávnej ochrany detí a sociálnej kurately podľa § 7a zákona č. 581/2004 Z. z., poskytnutá v zariadení biomedicínskeho výskumu podľa § 7 ods. 4 písm. g) zákona č. 578/2004 Z. z., preto pri podieloch jednotlivých zdravotných poisťovní zohľadňujeme aj tieto iné subjekty, ktoré nie sú uhrádzané formou DRG. 90,8% predstavuje DRG úhrady, zvyšok predstavujú non-DRG úhrady.</w:t>
      </w:r>
      <w:r w:rsidR="00A53548" w:rsidRPr="001A07CA">
        <w:rPr>
          <w:rFonts w:ascii="Times New Roman" w:hAnsi="Times New Roman" w:cs="Times New Roman"/>
          <w:sz w:val="24"/>
          <w:szCs w:val="24"/>
        </w:rPr>
        <w:t xml:space="preserve"> Aj napriek presunom do iných riadkov, platby z týchto iných riadkov ostanú v riadku Ústavná zdravotná starostlivosť.</w:t>
      </w:r>
    </w:p>
    <w:p w14:paraId="22A83675" w14:textId="77777777" w:rsidR="00175AD8" w:rsidRDefault="00175AD8" w:rsidP="000C3E71">
      <w:pPr>
        <w:spacing w:after="0" w:line="240" w:lineRule="auto"/>
        <w:jc w:val="both"/>
        <w:rPr>
          <w:rFonts w:ascii="Times New Roman" w:hAnsi="Times New Roman" w:cs="Times New Roman"/>
          <w:b/>
          <w:bCs/>
          <w:sz w:val="24"/>
          <w:szCs w:val="24"/>
        </w:rPr>
      </w:pPr>
    </w:p>
    <w:p w14:paraId="22AF3A8C" w14:textId="77777777" w:rsidR="00175AD8" w:rsidRDefault="00175AD8" w:rsidP="000C3E71">
      <w:pPr>
        <w:spacing w:after="0" w:line="240" w:lineRule="auto"/>
        <w:jc w:val="both"/>
        <w:rPr>
          <w:rFonts w:ascii="Times New Roman" w:hAnsi="Times New Roman" w:cs="Times New Roman"/>
          <w:b/>
          <w:bCs/>
          <w:sz w:val="24"/>
          <w:szCs w:val="24"/>
        </w:rPr>
      </w:pPr>
    </w:p>
    <w:p w14:paraId="5706241A" w14:textId="77777777" w:rsidR="00175AD8" w:rsidRDefault="00175AD8" w:rsidP="000C3E71">
      <w:pPr>
        <w:spacing w:after="0" w:line="240" w:lineRule="auto"/>
        <w:jc w:val="both"/>
        <w:rPr>
          <w:rFonts w:ascii="Times New Roman" w:hAnsi="Times New Roman" w:cs="Times New Roman"/>
          <w:b/>
          <w:bCs/>
          <w:sz w:val="24"/>
          <w:szCs w:val="24"/>
        </w:rPr>
      </w:pPr>
    </w:p>
    <w:p w14:paraId="6D77C473" w14:textId="3765CA14"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lastRenderedPageBreak/>
        <w:t>K odseku 4</w:t>
      </w:r>
    </w:p>
    <w:p w14:paraId="6BF278DE" w14:textId="5DDAE563" w:rsidR="00763B7B" w:rsidRPr="001A07CA" w:rsidRDefault="00794D13" w:rsidP="00763B7B">
      <w:pPr>
        <w:jc w:val="both"/>
        <w:rPr>
          <w:rFonts w:ascii="Times New Roman" w:hAnsi="Times New Roman" w:cs="Times New Roman"/>
          <w:sz w:val="24"/>
          <w:szCs w:val="24"/>
        </w:rPr>
        <w:sectPr w:rsidR="00763B7B" w:rsidRPr="001A07CA" w:rsidSect="00763B7B">
          <w:pgSz w:w="11906" w:h="16838"/>
          <w:pgMar w:top="1417" w:right="1417" w:bottom="1417" w:left="1417" w:header="708" w:footer="708" w:gutter="0"/>
          <w:cols w:space="708"/>
          <w:docGrid w:linePitch="360"/>
        </w:sectPr>
      </w:pPr>
      <w:bookmarkStart w:id="23" w:name="_Hlk192099157"/>
      <w:r w:rsidRPr="001A07CA">
        <w:rPr>
          <w:rFonts w:ascii="Times New Roman" w:hAnsi="Times New Roman" w:cs="Times New Roman"/>
          <w:sz w:val="24"/>
          <w:szCs w:val="24"/>
        </w:rPr>
        <w:t>K podielom podľa odsekov 2 a 3 sa použije prípustná odchýlka od celkovej sumy skutočných výdavkov jednotlivých zdravotných poisťovní na zdravotnú starostlivosť za kalendárny rok, na ktorý sa podiel určuje. Navrhované ustanovenie umožňuje zabezpečiť variabilitu pre zdravotné poisťovne presúvať výdavky podľa potreby medzi typmi zdravotnej starostlivosti.</w:t>
      </w:r>
      <w:r w:rsidR="00763B7B" w:rsidRPr="001A07CA">
        <w:rPr>
          <w:rFonts w:ascii="Times New Roman" w:hAnsi="Times New Roman" w:cs="Times New Roman"/>
          <w:sz w:val="24"/>
          <w:szCs w:val="24"/>
        </w:rPr>
        <w:t xml:space="preserve"> Navrhuje sa primeraná odchýlka, ktorá zabezpečí, že rezerva, ktorá týmto vznikne vo výške 30</w:t>
      </w:r>
      <w:r w:rsidR="00AD1F93">
        <w:rPr>
          <w:rFonts w:ascii="Times New Roman" w:hAnsi="Times New Roman" w:cs="Times New Roman"/>
          <w:sz w:val="24"/>
          <w:szCs w:val="24"/>
        </w:rPr>
        <w:t xml:space="preserve">6 mil. </w:t>
      </w:r>
      <w:r w:rsidR="00763B7B" w:rsidRPr="001A07CA">
        <w:rPr>
          <w:rFonts w:ascii="Times New Roman" w:hAnsi="Times New Roman" w:cs="Times New Roman"/>
          <w:sz w:val="24"/>
          <w:szCs w:val="24"/>
        </w:rPr>
        <w:t>eur umožní zdravotnej poisťovni lepšie si manažovať svoje zdroje</w:t>
      </w:r>
      <w:r w:rsidR="00F61971">
        <w:rPr>
          <w:rFonts w:ascii="Times New Roman" w:hAnsi="Times New Roman" w:cs="Times New Roman"/>
          <w:sz w:val="24"/>
          <w:szCs w:val="24"/>
        </w:rPr>
        <w:t xml:space="preserve">. </w:t>
      </w:r>
    </w:p>
    <w:p w14:paraId="534AD9C2" w14:textId="77777777" w:rsidR="00763B7B" w:rsidRPr="001A07CA" w:rsidRDefault="00763B7B" w:rsidP="00763B7B">
      <w:pPr>
        <w:spacing w:after="0" w:line="240" w:lineRule="auto"/>
        <w:jc w:val="both"/>
        <w:rPr>
          <w:rFonts w:ascii="Times New Roman" w:hAnsi="Times New Roman" w:cs="Times New Roman"/>
          <w:sz w:val="24"/>
          <w:szCs w:val="24"/>
        </w:rPr>
      </w:pPr>
    </w:p>
    <w:p w14:paraId="0B39F2B1" w14:textId="04E9EE96" w:rsidR="00794D13" w:rsidRPr="002D09F1" w:rsidRDefault="00794D13" w:rsidP="000C3E71">
      <w:pPr>
        <w:spacing w:after="0" w:line="240" w:lineRule="auto"/>
        <w:rPr>
          <w:rFonts w:ascii="Times New Roman" w:eastAsiaTheme="minorEastAsia" w:hAnsi="Times New Roman" w:cs="Times New Roman"/>
          <w:b/>
          <w:bCs/>
          <w:sz w:val="20"/>
          <w:szCs w:val="20"/>
        </w:rPr>
      </w:pPr>
      <w:bookmarkStart w:id="24" w:name="_Hlk192113361"/>
      <w:bookmarkEnd w:id="23"/>
      <w:r w:rsidRPr="002D09F1">
        <w:rPr>
          <w:rFonts w:ascii="Times New Roman" w:eastAsiaTheme="minorEastAsia" w:hAnsi="Times New Roman" w:cs="Times New Roman"/>
          <w:b/>
          <w:bCs/>
          <w:sz w:val="20"/>
          <w:szCs w:val="20"/>
        </w:rPr>
        <w:t xml:space="preserve">Tabuľka </w:t>
      </w:r>
      <w:r w:rsidR="000D6825" w:rsidRPr="002D09F1">
        <w:rPr>
          <w:rFonts w:ascii="Times New Roman" w:eastAsiaTheme="minorEastAsia" w:hAnsi="Times New Roman" w:cs="Times New Roman"/>
          <w:b/>
          <w:bCs/>
          <w:sz w:val="20"/>
          <w:szCs w:val="20"/>
        </w:rPr>
        <w:t>2</w:t>
      </w:r>
      <w:r w:rsidR="00F61971">
        <w:rPr>
          <w:rFonts w:ascii="Times New Roman" w:eastAsiaTheme="minorEastAsia" w:hAnsi="Times New Roman" w:cs="Times New Roman"/>
          <w:b/>
          <w:bCs/>
          <w:sz w:val="20"/>
          <w:szCs w:val="20"/>
        </w:rPr>
        <w:t>3</w:t>
      </w:r>
      <w:r w:rsidRPr="002D09F1">
        <w:rPr>
          <w:rFonts w:ascii="Times New Roman" w:eastAsiaTheme="minorEastAsia" w:hAnsi="Times New Roman" w:cs="Times New Roman"/>
          <w:b/>
          <w:bCs/>
          <w:sz w:val="20"/>
          <w:szCs w:val="20"/>
        </w:rPr>
        <w:t>:</w:t>
      </w:r>
      <w:r w:rsidRPr="002D09F1">
        <w:rPr>
          <w:rFonts w:ascii="Times New Roman" w:hAnsi="Times New Roman" w:cs="Times New Roman"/>
          <w:sz w:val="20"/>
          <w:szCs w:val="20"/>
        </w:rPr>
        <w:t xml:space="preserve"> </w:t>
      </w:r>
      <w:r w:rsidR="002404AB" w:rsidRPr="002404AB">
        <w:rPr>
          <w:rFonts w:ascii="Times New Roman" w:hAnsi="Times New Roman" w:cs="Times New Roman"/>
          <w:b/>
          <w:bCs/>
          <w:sz w:val="20"/>
          <w:szCs w:val="20"/>
        </w:rPr>
        <w:t>M</w:t>
      </w:r>
      <w:r w:rsidRPr="002D09F1">
        <w:rPr>
          <w:rFonts w:ascii="Times New Roman" w:eastAsiaTheme="minorEastAsia" w:hAnsi="Times New Roman" w:cs="Times New Roman"/>
          <w:b/>
          <w:bCs/>
          <w:sz w:val="20"/>
          <w:szCs w:val="20"/>
        </w:rPr>
        <w:t>inimáln</w:t>
      </w:r>
      <w:r w:rsidR="002404AB">
        <w:rPr>
          <w:rFonts w:ascii="Times New Roman" w:eastAsiaTheme="minorEastAsia" w:hAnsi="Times New Roman" w:cs="Times New Roman"/>
          <w:b/>
          <w:bCs/>
          <w:sz w:val="20"/>
          <w:szCs w:val="20"/>
        </w:rPr>
        <w:t>e</w:t>
      </w:r>
      <w:r w:rsidRPr="002D09F1">
        <w:rPr>
          <w:rFonts w:ascii="Times New Roman" w:eastAsiaTheme="minorEastAsia" w:hAnsi="Times New Roman" w:cs="Times New Roman"/>
          <w:b/>
          <w:bCs/>
          <w:sz w:val="20"/>
          <w:szCs w:val="20"/>
        </w:rPr>
        <w:t xml:space="preserve"> s</w:t>
      </w:r>
      <w:r w:rsidR="002404AB">
        <w:rPr>
          <w:rFonts w:ascii="Times New Roman" w:eastAsiaTheme="minorEastAsia" w:hAnsi="Times New Roman" w:cs="Times New Roman"/>
          <w:b/>
          <w:bCs/>
          <w:sz w:val="20"/>
          <w:szCs w:val="20"/>
        </w:rPr>
        <w:t>u</w:t>
      </w:r>
      <w:r w:rsidRPr="002D09F1">
        <w:rPr>
          <w:rFonts w:ascii="Times New Roman" w:eastAsiaTheme="minorEastAsia" w:hAnsi="Times New Roman" w:cs="Times New Roman"/>
          <w:b/>
          <w:bCs/>
          <w:sz w:val="20"/>
          <w:szCs w:val="20"/>
        </w:rPr>
        <w:t>m</w:t>
      </w:r>
      <w:r w:rsidR="002404AB">
        <w:rPr>
          <w:rFonts w:ascii="Times New Roman" w:eastAsiaTheme="minorEastAsia" w:hAnsi="Times New Roman" w:cs="Times New Roman"/>
          <w:b/>
          <w:bCs/>
          <w:sz w:val="20"/>
          <w:szCs w:val="20"/>
        </w:rPr>
        <w:t>y</w:t>
      </w:r>
      <w:r w:rsidRPr="002D09F1">
        <w:rPr>
          <w:rFonts w:ascii="Times New Roman" w:eastAsiaTheme="minorEastAsia" w:hAnsi="Times New Roman" w:cs="Times New Roman"/>
          <w:b/>
          <w:bCs/>
          <w:sz w:val="20"/>
          <w:szCs w:val="20"/>
        </w:rPr>
        <w:t xml:space="preserve"> výdavkov podľa typov zdravotnej starostlivosti pre rok 202</w:t>
      </w:r>
      <w:r w:rsidR="00864534" w:rsidRPr="002D09F1">
        <w:rPr>
          <w:rFonts w:ascii="Times New Roman" w:eastAsiaTheme="minorEastAsia" w:hAnsi="Times New Roman" w:cs="Times New Roman"/>
          <w:b/>
          <w:bCs/>
          <w:sz w:val="20"/>
          <w:szCs w:val="20"/>
        </w:rPr>
        <w:t>6</w:t>
      </w:r>
    </w:p>
    <w:tbl>
      <w:tblPr>
        <w:tblW w:w="14374" w:type="dxa"/>
        <w:tblCellMar>
          <w:left w:w="70" w:type="dxa"/>
          <w:right w:w="70" w:type="dxa"/>
        </w:tblCellMar>
        <w:tblLook w:val="04A0" w:firstRow="1" w:lastRow="0" w:firstColumn="1" w:lastColumn="0" w:noHBand="0" w:noVBand="1"/>
      </w:tblPr>
      <w:tblGrid>
        <w:gridCol w:w="3539"/>
        <w:gridCol w:w="1270"/>
        <w:gridCol w:w="1565"/>
        <w:gridCol w:w="1701"/>
        <w:gridCol w:w="1843"/>
        <w:gridCol w:w="1701"/>
        <w:gridCol w:w="1542"/>
        <w:gridCol w:w="1213"/>
      </w:tblGrid>
      <w:tr w:rsidR="00763B7B" w:rsidRPr="001A07CA" w14:paraId="3498CDDC" w14:textId="77777777" w:rsidTr="00B84B62">
        <w:trPr>
          <w:trHeight w:val="433"/>
        </w:trPr>
        <w:tc>
          <w:tcPr>
            <w:tcW w:w="3539" w:type="dxa"/>
            <w:tcBorders>
              <w:top w:val="single" w:sz="4" w:space="0" w:color="auto"/>
              <w:left w:val="single" w:sz="4" w:space="0" w:color="auto"/>
              <w:bottom w:val="single" w:sz="4" w:space="0" w:color="auto"/>
              <w:right w:val="single" w:sz="4" w:space="0" w:color="auto"/>
            </w:tcBorders>
            <w:vAlign w:val="center"/>
            <w:hideMark/>
          </w:tcPr>
          <w:p w14:paraId="59892C1F" w14:textId="77777777" w:rsidR="00763B7B" w:rsidRPr="001A07CA" w:rsidRDefault="00763B7B" w:rsidP="00763B7B">
            <w:pPr>
              <w:spacing w:after="0" w:line="240" w:lineRule="auto"/>
              <w:jc w:val="both"/>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Typ zdravotnej starostlivosti</w:t>
            </w:r>
          </w:p>
        </w:tc>
        <w:tc>
          <w:tcPr>
            <w:tcW w:w="1270" w:type="dxa"/>
            <w:tcBorders>
              <w:top w:val="single" w:sz="4" w:space="0" w:color="auto"/>
              <w:left w:val="nil"/>
              <w:bottom w:val="single" w:sz="4" w:space="0" w:color="auto"/>
              <w:right w:val="single" w:sz="4" w:space="0" w:color="auto"/>
            </w:tcBorders>
            <w:vAlign w:val="center"/>
            <w:hideMark/>
          </w:tcPr>
          <w:p w14:paraId="7E6E9001" w14:textId="50861442" w:rsidR="00763B7B" w:rsidRPr="001A07CA" w:rsidRDefault="00763B7B" w:rsidP="00763B7B">
            <w:pPr>
              <w:spacing w:after="0" w:line="240" w:lineRule="auto"/>
              <w:jc w:val="both"/>
              <w:rPr>
                <w:rFonts w:ascii="Times New Roman" w:eastAsia="Times New Roman" w:hAnsi="Times New Roman" w:cs="Times New Roman"/>
                <w:b/>
                <w:bCs/>
                <w:color w:val="000000"/>
                <w:kern w:val="0"/>
                <w:sz w:val="18"/>
                <w:szCs w:val="18"/>
                <w:lang w:eastAsia="sk-SK"/>
                <w14:ligatures w14:val="none"/>
              </w:rPr>
            </w:pPr>
          </w:p>
        </w:tc>
        <w:tc>
          <w:tcPr>
            <w:tcW w:w="9565" w:type="dxa"/>
            <w:gridSpan w:val="6"/>
            <w:tcBorders>
              <w:top w:val="single" w:sz="4" w:space="0" w:color="auto"/>
              <w:left w:val="nil"/>
              <w:bottom w:val="single" w:sz="4" w:space="0" w:color="auto"/>
              <w:right w:val="single" w:sz="4" w:space="0" w:color="auto"/>
            </w:tcBorders>
            <w:vAlign w:val="center"/>
            <w:hideMark/>
          </w:tcPr>
          <w:p w14:paraId="72976208" w14:textId="77777777" w:rsidR="00763B7B" w:rsidRPr="001A07CA" w:rsidRDefault="00763B7B" w:rsidP="00763B7B">
            <w:pPr>
              <w:spacing w:after="0" w:line="240" w:lineRule="auto"/>
              <w:jc w:val="center"/>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Minimálna suma v eurách určená pre jednotlivé typy zdravotnej starostlivosti na rok 2026</w:t>
            </w:r>
          </w:p>
        </w:tc>
      </w:tr>
      <w:tr w:rsidR="00763B7B" w:rsidRPr="001A07CA" w14:paraId="76ACDDC4" w14:textId="77777777" w:rsidTr="00B84B62">
        <w:trPr>
          <w:trHeight w:val="709"/>
        </w:trPr>
        <w:tc>
          <w:tcPr>
            <w:tcW w:w="3539" w:type="dxa"/>
            <w:tcBorders>
              <w:top w:val="nil"/>
              <w:left w:val="single" w:sz="4" w:space="0" w:color="auto"/>
              <w:bottom w:val="single" w:sz="4" w:space="0" w:color="auto"/>
              <w:right w:val="single" w:sz="4" w:space="0" w:color="auto"/>
            </w:tcBorders>
            <w:vAlign w:val="center"/>
            <w:hideMark/>
          </w:tcPr>
          <w:p w14:paraId="651E3BA0" w14:textId="77777777" w:rsidR="00763B7B" w:rsidRPr="001A07CA" w:rsidRDefault="00763B7B" w:rsidP="00763B7B">
            <w:pPr>
              <w:spacing w:after="0" w:line="240" w:lineRule="auto"/>
              <w:jc w:val="both"/>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  v eurách</w:t>
            </w:r>
          </w:p>
        </w:tc>
        <w:tc>
          <w:tcPr>
            <w:tcW w:w="1270" w:type="dxa"/>
            <w:tcBorders>
              <w:top w:val="nil"/>
              <w:left w:val="nil"/>
              <w:bottom w:val="single" w:sz="4" w:space="0" w:color="auto"/>
              <w:right w:val="single" w:sz="4" w:space="0" w:color="auto"/>
            </w:tcBorders>
            <w:vAlign w:val="center"/>
            <w:hideMark/>
          </w:tcPr>
          <w:p w14:paraId="53E246A2" w14:textId="42C418F8" w:rsidR="00763B7B" w:rsidRPr="001A07CA" w:rsidRDefault="00A117C8"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Rok 2025</w:t>
            </w:r>
            <w:r w:rsidR="00763B7B" w:rsidRPr="001A07CA">
              <w:rPr>
                <w:rFonts w:ascii="Times New Roman" w:eastAsia="Times New Roman" w:hAnsi="Times New Roman" w:cs="Times New Roman"/>
                <w:color w:val="000000"/>
                <w:kern w:val="0"/>
                <w:sz w:val="18"/>
                <w:szCs w:val="18"/>
                <w:lang w:eastAsia="sk-SK"/>
                <w14:ligatures w14:val="none"/>
              </w:rPr>
              <w:t> </w:t>
            </w:r>
          </w:p>
        </w:tc>
        <w:tc>
          <w:tcPr>
            <w:tcW w:w="1565" w:type="dxa"/>
            <w:tcBorders>
              <w:top w:val="nil"/>
              <w:left w:val="nil"/>
              <w:bottom w:val="single" w:sz="4" w:space="0" w:color="auto"/>
              <w:right w:val="single" w:sz="4" w:space="0" w:color="auto"/>
            </w:tcBorders>
            <w:vAlign w:val="center"/>
            <w:hideMark/>
          </w:tcPr>
          <w:p w14:paraId="2ABCA911" w14:textId="77777777" w:rsidR="00763B7B" w:rsidRPr="001A07CA" w:rsidRDefault="00763B7B" w:rsidP="00763B7B">
            <w:pPr>
              <w:spacing w:after="0" w:line="240" w:lineRule="auto"/>
              <w:jc w:val="center"/>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Všeobecná zdravotná poisťovňa, a. s.</w:t>
            </w:r>
          </w:p>
        </w:tc>
        <w:tc>
          <w:tcPr>
            <w:tcW w:w="1701" w:type="dxa"/>
            <w:tcBorders>
              <w:top w:val="nil"/>
              <w:left w:val="nil"/>
              <w:bottom w:val="single" w:sz="4" w:space="0" w:color="auto"/>
              <w:right w:val="single" w:sz="4" w:space="0" w:color="auto"/>
            </w:tcBorders>
            <w:vAlign w:val="center"/>
            <w:hideMark/>
          </w:tcPr>
          <w:p w14:paraId="22AEC074" w14:textId="77777777" w:rsidR="00763B7B" w:rsidRPr="001A07CA" w:rsidRDefault="00763B7B" w:rsidP="00763B7B">
            <w:pPr>
              <w:spacing w:after="0" w:line="240" w:lineRule="auto"/>
              <w:jc w:val="center"/>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Dôvera zdravotná poisťovňa, a. s.</w:t>
            </w:r>
          </w:p>
        </w:tc>
        <w:tc>
          <w:tcPr>
            <w:tcW w:w="1843" w:type="dxa"/>
            <w:tcBorders>
              <w:top w:val="nil"/>
              <w:left w:val="nil"/>
              <w:bottom w:val="single" w:sz="4" w:space="0" w:color="auto"/>
              <w:right w:val="single" w:sz="4" w:space="0" w:color="auto"/>
            </w:tcBorders>
            <w:vAlign w:val="center"/>
            <w:hideMark/>
          </w:tcPr>
          <w:p w14:paraId="2519DC5D" w14:textId="77777777" w:rsidR="00763B7B" w:rsidRPr="001A07CA" w:rsidRDefault="00763B7B" w:rsidP="00763B7B">
            <w:pPr>
              <w:spacing w:after="0" w:line="240" w:lineRule="auto"/>
              <w:jc w:val="center"/>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Union zdravotná poisťovňa, a. s.</w:t>
            </w:r>
          </w:p>
        </w:tc>
        <w:tc>
          <w:tcPr>
            <w:tcW w:w="1701" w:type="dxa"/>
            <w:tcBorders>
              <w:top w:val="nil"/>
              <w:left w:val="nil"/>
              <w:bottom w:val="single" w:sz="4" w:space="0" w:color="auto"/>
              <w:right w:val="single" w:sz="4" w:space="0" w:color="auto"/>
            </w:tcBorders>
            <w:vAlign w:val="center"/>
            <w:hideMark/>
          </w:tcPr>
          <w:p w14:paraId="6C27946E" w14:textId="77777777" w:rsidR="00763B7B" w:rsidRPr="001A07CA" w:rsidRDefault="00763B7B" w:rsidP="00763B7B">
            <w:pPr>
              <w:spacing w:after="0" w:line="240" w:lineRule="auto"/>
              <w:jc w:val="center"/>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Spolu</w:t>
            </w:r>
          </w:p>
        </w:tc>
        <w:tc>
          <w:tcPr>
            <w:tcW w:w="1542" w:type="dxa"/>
            <w:tcBorders>
              <w:top w:val="nil"/>
              <w:left w:val="nil"/>
              <w:bottom w:val="single" w:sz="4" w:space="0" w:color="auto"/>
              <w:right w:val="single" w:sz="4" w:space="0" w:color="auto"/>
            </w:tcBorders>
            <w:vAlign w:val="center"/>
            <w:hideMark/>
          </w:tcPr>
          <w:p w14:paraId="45762617" w14:textId="77777777" w:rsidR="00763B7B" w:rsidRPr="001A07CA" w:rsidRDefault="00763B7B" w:rsidP="00763B7B">
            <w:pPr>
              <w:spacing w:after="0" w:line="240" w:lineRule="auto"/>
              <w:jc w:val="center"/>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Nárast v eurách</w:t>
            </w:r>
          </w:p>
        </w:tc>
        <w:tc>
          <w:tcPr>
            <w:tcW w:w="1213" w:type="dxa"/>
            <w:tcBorders>
              <w:top w:val="nil"/>
              <w:left w:val="nil"/>
              <w:bottom w:val="single" w:sz="4" w:space="0" w:color="auto"/>
              <w:right w:val="single" w:sz="4" w:space="0" w:color="auto"/>
            </w:tcBorders>
            <w:vAlign w:val="center"/>
            <w:hideMark/>
          </w:tcPr>
          <w:p w14:paraId="60A00A02" w14:textId="7DEA123B" w:rsidR="00763B7B" w:rsidRPr="001A07CA" w:rsidRDefault="00763B7B" w:rsidP="00763B7B">
            <w:pPr>
              <w:spacing w:after="0" w:line="240" w:lineRule="auto"/>
              <w:jc w:val="center"/>
              <w:rPr>
                <w:rFonts w:ascii="Times New Roman" w:eastAsia="Times New Roman" w:hAnsi="Times New Roman" w:cs="Times New Roman"/>
                <w:b/>
                <w:bCs/>
                <w:color w:val="000000"/>
                <w:kern w:val="0"/>
                <w:sz w:val="18"/>
                <w:szCs w:val="18"/>
                <w:lang w:eastAsia="sk-SK"/>
                <w14:ligatures w14:val="none"/>
              </w:rPr>
            </w:pPr>
            <w:r w:rsidRPr="001A07CA">
              <w:rPr>
                <w:rFonts w:ascii="Times New Roman" w:eastAsia="Times New Roman" w:hAnsi="Times New Roman" w:cs="Times New Roman"/>
                <w:b/>
                <w:bCs/>
                <w:color w:val="000000"/>
                <w:kern w:val="0"/>
                <w:sz w:val="18"/>
                <w:szCs w:val="18"/>
                <w:lang w:eastAsia="sk-SK"/>
                <w14:ligatures w14:val="none"/>
              </w:rPr>
              <w:t>perc.</w:t>
            </w:r>
            <w:r w:rsidR="00A117C8" w:rsidRPr="001A07CA">
              <w:rPr>
                <w:rFonts w:ascii="Times New Roman" w:eastAsia="Times New Roman" w:hAnsi="Times New Roman" w:cs="Times New Roman"/>
                <w:b/>
                <w:bCs/>
                <w:color w:val="000000"/>
                <w:kern w:val="0"/>
                <w:sz w:val="18"/>
                <w:szCs w:val="18"/>
                <w:lang w:eastAsia="sk-SK"/>
                <w14:ligatures w14:val="none"/>
              </w:rPr>
              <w:t xml:space="preserve"> </w:t>
            </w:r>
            <w:r w:rsidRPr="001A07CA">
              <w:rPr>
                <w:rFonts w:ascii="Times New Roman" w:eastAsia="Times New Roman" w:hAnsi="Times New Roman" w:cs="Times New Roman"/>
                <w:b/>
                <w:bCs/>
                <w:color w:val="000000"/>
                <w:kern w:val="0"/>
                <w:sz w:val="18"/>
                <w:szCs w:val="18"/>
                <w:lang w:eastAsia="sk-SK"/>
                <w14:ligatures w14:val="none"/>
              </w:rPr>
              <w:t>nárast</w:t>
            </w:r>
          </w:p>
        </w:tc>
      </w:tr>
      <w:tr w:rsidR="00763B7B" w:rsidRPr="001A07CA" w14:paraId="7A9812F0" w14:textId="77777777" w:rsidTr="00B84B62">
        <w:trPr>
          <w:trHeight w:val="549"/>
        </w:trPr>
        <w:tc>
          <w:tcPr>
            <w:tcW w:w="3539" w:type="dxa"/>
            <w:tcBorders>
              <w:top w:val="nil"/>
              <w:left w:val="single" w:sz="4" w:space="0" w:color="auto"/>
              <w:bottom w:val="single" w:sz="4" w:space="0" w:color="auto"/>
              <w:right w:val="single" w:sz="4" w:space="0" w:color="auto"/>
            </w:tcBorders>
            <w:vAlign w:val="center"/>
            <w:hideMark/>
          </w:tcPr>
          <w:p w14:paraId="60C4AFBF" w14:textId="77777777" w:rsidR="00763B7B" w:rsidRPr="001A07CA" w:rsidRDefault="00763B7B" w:rsidP="00763B7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Lieky, dietetické potraviny a zdravotnícke pomôcky z toho</w:t>
            </w:r>
          </w:p>
        </w:tc>
        <w:tc>
          <w:tcPr>
            <w:tcW w:w="1270" w:type="dxa"/>
            <w:tcBorders>
              <w:top w:val="nil"/>
              <w:left w:val="nil"/>
              <w:bottom w:val="single" w:sz="4" w:space="0" w:color="auto"/>
              <w:right w:val="single" w:sz="4" w:space="0" w:color="auto"/>
            </w:tcBorders>
            <w:vAlign w:val="center"/>
            <w:hideMark/>
          </w:tcPr>
          <w:p w14:paraId="749722DA"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2 015 633 306</w:t>
            </w:r>
          </w:p>
        </w:tc>
        <w:tc>
          <w:tcPr>
            <w:tcW w:w="1565" w:type="dxa"/>
            <w:tcBorders>
              <w:top w:val="nil"/>
              <w:left w:val="nil"/>
              <w:bottom w:val="single" w:sz="4" w:space="0" w:color="auto"/>
              <w:right w:val="single" w:sz="4" w:space="0" w:color="auto"/>
            </w:tcBorders>
            <w:vAlign w:val="center"/>
            <w:hideMark/>
          </w:tcPr>
          <w:p w14:paraId="6520F7A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1 328 911 087</w:t>
            </w:r>
          </w:p>
        </w:tc>
        <w:tc>
          <w:tcPr>
            <w:tcW w:w="1701" w:type="dxa"/>
            <w:tcBorders>
              <w:top w:val="nil"/>
              <w:left w:val="nil"/>
              <w:bottom w:val="single" w:sz="4" w:space="0" w:color="auto"/>
              <w:right w:val="single" w:sz="4" w:space="0" w:color="auto"/>
            </w:tcBorders>
            <w:vAlign w:val="center"/>
            <w:hideMark/>
          </w:tcPr>
          <w:p w14:paraId="3CCAE365"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595 680 882</w:t>
            </w:r>
          </w:p>
        </w:tc>
        <w:tc>
          <w:tcPr>
            <w:tcW w:w="1843" w:type="dxa"/>
            <w:tcBorders>
              <w:top w:val="nil"/>
              <w:left w:val="nil"/>
              <w:bottom w:val="single" w:sz="4" w:space="0" w:color="auto"/>
              <w:right w:val="single" w:sz="4" w:space="0" w:color="auto"/>
            </w:tcBorders>
            <w:vAlign w:val="center"/>
            <w:hideMark/>
          </w:tcPr>
          <w:p w14:paraId="4E8265F8"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177 290 468</w:t>
            </w:r>
          </w:p>
        </w:tc>
        <w:tc>
          <w:tcPr>
            <w:tcW w:w="1701" w:type="dxa"/>
            <w:tcBorders>
              <w:top w:val="nil"/>
              <w:left w:val="nil"/>
              <w:bottom w:val="single" w:sz="4" w:space="0" w:color="auto"/>
              <w:right w:val="single" w:sz="4" w:space="0" w:color="auto"/>
            </w:tcBorders>
            <w:vAlign w:val="center"/>
            <w:hideMark/>
          </w:tcPr>
          <w:p w14:paraId="7B8EB17C"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2 101 882 437</w:t>
            </w:r>
          </w:p>
        </w:tc>
        <w:tc>
          <w:tcPr>
            <w:tcW w:w="1542" w:type="dxa"/>
            <w:tcBorders>
              <w:top w:val="nil"/>
              <w:left w:val="nil"/>
              <w:bottom w:val="single" w:sz="4" w:space="0" w:color="auto"/>
              <w:right w:val="single" w:sz="4" w:space="0" w:color="auto"/>
            </w:tcBorders>
            <w:vAlign w:val="center"/>
            <w:hideMark/>
          </w:tcPr>
          <w:p w14:paraId="2C3BCC72"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86 249 131</w:t>
            </w:r>
          </w:p>
        </w:tc>
        <w:tc>
          <w:tcPr>
            <w:tcW w:w="1213" w:type="dxa"/>
            <w:tcBorders>
              <w:top w:val="nil"/>
              <w:left w:val="nil"/>
              <w:bottom w:val="single" w:sz="4" w:space="0" w:color="auto"/>
              <w:right w:val="single" w:sz="4" w:space="0" w:color="auto"/>
            </w:tcBorders>
            <w:noWrap/>
            <w:vAlign w:val="center"/>
            <w:hideMark/>
          </w:tcPr>
          <w:p w14:paraId="0D1F088F"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4,28%</w:t>
            </w:r>
          </w:p>
        </w:tc>
      </w:tr>
      <w:tr w:rsidR="00763B7B" w:rsidRPr="001A07CA" w14:paraId="237CC433" w14:textId="77777777" w:rsidTr="00B84B62">
        <w:trPr>
          <w:trHeight w:val="557"/>
        </w:trPr>
        <w:tc>
          <w:tcPr>
            <w:tcW w:w="3539" w:type="dxa"/>
            <w:tcBorders>
              <w:top w:val="nil"/>
              <w:left w:val="single" w:sz="4" w:space="0" w:color="auto"/>
              <w:bottom w:val="single" w:sz="4" w:space="0" w:color="auto"/>
              <w:right w:val="single" w:sz="4" w:space="0" w:color="auto"/>
            </w:tcBorders>
            <w:vAlign w:val="center"/>
            <w:hideMark/>
          </w:tcPr>
          <w:p w14:paraId="371B7BD9" w14:textId="77777777" w:rsidR="00763B7B" w:rsidRPr="001A07CA" w:rsidRDefault="00763B7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Kategorizácia nových liekov, dietetických potravín a zdravotníckych pomôcok </w:t>
            </w:r>
          </w:p>
        </w:tc>
        <w:tc>
          <w:tcPr>
            <w:tcW w:w="1270" w:type="dxa"/>
            <w:tcBorders>
              <w:top w:val="nil"/>
              <w:left w:val="nil"/>
              <w:bottom w:val="single" w:sz="4" w:space="0" w:color="auto"/>
              <w:right w:val="single" w:sz="4" w:space="0" w:color="auto"/>
            </w:tcBorders>
            <w:vAlign w:val="center"/>
            <w:hideMark/>
          </w:tcPr>
          <w:p w14:paraId="346AF4A5"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565" w:type="dxa"/>
            <w:tcBorders>
              <w:top w:val="nil"/>
              <w:left w:val="nil"/>
              <w:bottom w:val="single" w:sz="4" w:space="0" w:color="auto"/>
              <w:right w:val="single" w:sz="4" w:space="0" w:color="auto"/>
            </w:tcBorders>
            <w:vAlign w:val="center"/>
            <w:hideMark/>
          </w:tcPr>
          <w:p w14:paraId="06383C5B"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60 046 828</w:t>
            </w:r>
          </w:p>
        </w:tc>
        <w:tc>
          <w:tcPr>
            <w:tcW w:w="1701" w:type="dxa"/>
            <w:tcBorders>
              <w:top w:val="nil"/>
              <w:left w:val="nil"/>
              <w:bottom w:val="single" w:sz="4" w:space="0" w:color="auto"/>
              <w:right w:val="single" w:sz="4" w:space="0" w:color="auto"/>
            </w:tcBorders>
            <w:vAlign w:val="center"/>
            <w:hideMark/>
          </w:tcPr>
          <w:p w14:paraId="36701D7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26 915 832</w:t>
            </w:r>
          </w:p>
        </w:tc>
        <w:tc>
          <w:tcPr>
            <w:tcW w:w="1843" w:type="dxa"/>
            <w:tcBorders>
              <w:top w:val="nil"/>
              <w:left w:val="nil"/>
              <w:bottom w:val="single" w:sz="4" w:space="0" w:color="auto"/>
              <w:right w:val="single" w:sz="4" w:space="0" w:color="auto"/>
            </w:tcBorders>
            <w:vAlign w:val="center"/>
            <w:hideMark/>
          </w:tcPr>
          <w:p w14:paraId="06263C3D"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8 010 867</w:t>
            </w:r>
          </w:p>
        </w:tc>
        <w:tc>
          <w:tcPr>
            <w:tcW w:w="1701" w:type="dxa"/>
            <w:tcBorders>
              <w:top w:val="nil"/>
              <w:left w:val="nil"/>
              <w:bottom w:val="single" w:sz="4" w:space="0" w:color="auto"/>
              <w:right w:val="single" w:sz="4" w:space="0" w:color="auto"/>
            </w:tcBorders>
            <w:vAlign w:val="center"/>
            <w:hideMark/>
          </w:tcPr>
          <w:p w14:paraId="03E1AEE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94 973 527</w:t>
            </w:r>
          </w:p>
        </w:tc>
        <w:tc>
          <w:tcPr>
            <w:tcW w:w="1542" w:type="dxa"/>
            <w:tcBorders>
              <w:top w:val="nil"/>
              <w:left w:val="nil"/>
              <w:bottom w:val="single" w:sz="4" w:space="0" w:color="auto"/>
              <w:right w:val="single" w:sz="4" w:space="0" w:color="auto"/>
            </w:tcBorders>
            <w:vAlign w:val="center"/>
            <w:hideMark/>
          </w:tcPr>
          <w:p w14:paraId="03FEA27E"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213" w:type="dxa"/>
            <w:tcBorders>
              <w:top w:val="nil"/>
              <w:left w:val="nil"/>
              <w:bottom w:val="single" w:sz="4" w:space="0" w:color="auto"/>
              <w:right w:val="single" w:sz="4" w:space="0" w:color="auto"/>
            </w:tcBorders>
            <w:noWrap/>
            <w:vAlign w:val="center"/>
            <w:hideMark/>
          </w:tcPr>
          <w:p w14:paraId="5AAC6A74" w14:textId="77777777" w:rsidR="00763B7B" w:rsidRPr="001A07CA" w:rsidRDefault="00763B7B" w:rsidP="00763B7B">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r>
      <w:tr w:rsidR="00763B7B" w:rsidRPr="001A07CA" w14:paraId="3C206BB2" w14:textId="77777777" w:rsidTr="00B84B62">
        <w:trPr>
          <w:trHeight w:val="551"/>
        </w:trPr>
        <w:tc>
          <w:tcPr>
            <w:tcW w:w="3539" w:type="dxa"/>
            <w:tcBorders>
              <w:top w:val="nil"/>
              <w:left w:val="single" w:sz="4" w:space="0" w:color="auto"/>
              <w:bottom w:val="single" w:sz="4" w:space="0" w:color="auto"/>
              <w:right w:val="single" w:sz="4" w:space="0" w:color="auto"/>
            </w:tcBorders>
            <w:vAlign w:val="center"/>
            <w:hideMark/>
          </w:tcPr>
          <w:p w14:paraId="047FAD20" w14:textId="77777777" w:rsidR="00763B7B" w:rsidRPr="001A07CA" w:rsidRDefault="00763B7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Osobitné prípady úhrady liekov, dietetických potravín a zdravotníckych pomôcok</w:t>
            </w:r>
          </w:p>
        </w:tc>
        <w:tc>
          <w:tcPr>
            <w:tcW w:w="1270" w:type="dxa"/>
            <w:tcBorders>
              <w:top w:val="nil"/>
              <w:left w:val="nil"/>
              <w:bottom w:val="single" w:sz="4" w:space="0" w:color="auto"/>
              <w:right w:val="single" w:sz="4" w:space="0" w:color="auto"/>
            </w:tcBorders>
            <w:vAlign w:val="center"/>
            <w:hideMark/>
          </w:tcPr>
          <w:p w14:paraId="31215AE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47 994 870</w:t>
            </w:r>
          </w:p>
        </w:tc>
        <w:tc>
          <w:tcPr>
            <w:tcW w:w="1565" w:type="dxa"/>
            <w:tcBorders>
              <w:top w:val="nil"/>
              <w:left w:val="nil"/>
              <w:bottom w:val="single" w:sz="4" w:space="0" w:color="auto"/>
              <w:right w:val="single" w:sz="4" w:space="0" w:color="auto"/>
            </w:tcBorders>
            <w:vAlign w:val="center"/>
            <w:hideMark/>
          </w:tcPr>
          <w:p w14:paraId="67A80A54"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25 375 136</w:t>
            </w:r>
          </w:p>
        </w:tc>
        <w:tc>
          <w:tcPr>
            <w:tcW w:w="1701" w:type="dxa"/>
            <w:tcBorders>
              <w:top w:val="nil"/>
              <w:left w:val="nil"/>
              <w:bottom w:val="single" w:sz="4" w:space="0" w:color="auto"/>
              <w:right w:val="single" w:sz="4" w:space="0" w:color="auto"/>
            </w:tcBorders>
            <w:vAlign w:val="center"/>
            <w:hideMark/>
          </w:tcPr>
          <w:p w14:paraId="34A1393E"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11 366 756</w:t>
            </w:r>
          </w:p>
        </w:tc>
        <w:tc>
          <w:tcPr>
            <w:tcW w:w="1843" w:type="dxa"/>
            <w:tcBorders>
              <w:top w:val="nil"/>
              <w:left w:val="nil"/>
              <w:bottom w:val="single" w:sz="4" w:space="0" w:color="auto"/>
              <w:right w:val="single" w:sz="4" w:space="0" w:color="auto"/>
            </w:tcBorders>
            <w:vAlign w:val="center"/>
            <w:hideMark/>
          </w:tcPr>
          <w:p w14:paraId="281DDB9D"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3 193 875</w:t>
            </w:r>
          </w:p>
        </w:tc>
        <w:tc>
          <w:tcPr>
            <w:tcW w:w="1701" w:type="dxa"/>
            <w:tcBorders>
              <w:top w:val="nil"/>
              <w:left w:val="nil"/>
              <w:bottom w:val="single" w:sz="4" w:space="0" w:color="auto"/>
              <w:right w:val="single" w:sz="4" w:space="0" w:color="auto"/>
            </w:tcBorders>
            <w:vAlign w:val="center"/>
            <w:hideMark/>
          </w:tcPr>
          <w:p w14:paraId="1C7ED294" w14:textId="319EF38A"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39 935 76</w:t>
            </w:r>
            <w:r w:rsidR="00AD1F93">
              <w:rPr>
                <w:rFonts w:ascii="Times New Roman" w:eastAsia="Times New Roman" w:hAnsi="Times New Roman" w:cs="Times New Roman"/>
                <w:color w:val="000000"/>
                <w:kern w:val="0"/>
                <w:sz w:val="18"/>
                <w:szCs w:val="18"/>
                <w:lang w:eastAsia="sk-SK"/>
                <w14:ligatures w14:val="none"/>
              </w:rPr>
              <w:t>7</w:t>
            </w:r>
          </w:p>
        </w:tc>
        <w:tc>
          <w:tcPr>
            <w:tcW w:w="1542" w:type="dxa"/>
            <w:tcBorders>
              <w:top w:val="nil"/>
              <w:left w:val="nil"/>
              <w:bottom w:val="single" w:sz="4" w:space="0" w:color="auto"/>
              <w:right w:val="single" w:sz="4" w:space="0" w:color="auto"/>
            </w:tcBorders>
            <w:vAlign w:val="center"/>
            <w:hideMark/>
          </w:tcPr>
          <w:p w14:paraId="4861489D"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-8 059 104</w:t>
            </w:r>
          </w:p>
        </w:tc>
        <w:tc>
          <w:tcPr>
            <w:tcW w:w="1213" w:type="dxa"/>
            <w:tcBorders>
              <w:top w:val="nil"/>
              <w:left w:val="nil"/>
              <w:bottom w:val="single" w:sz="4" w:space="0" w:color="auto"/>
              <w:right w:val="single" w:sz="4" w:space="0" w:color="auto"/>
            </w:tcBorders>
            <w:noWrap/>
            <w:vAlign w:val="center"/>
            <w:hideMark/>
          </w:tcPr>
          <w:p w14:paraId="572B8880"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-16,79%</w:t>
            </w:r>
          </w:p>
        </w:tc>
      </w:tr>
      <w:tr w:rsidR="00763B7B" w:rsidRPr="001A07CA" w14:paraId="116A51AF" w14:textId="77777777" w:rsidTr="00B84B62">
        <w:trPr>
          <w:trHeight w:val="266"/>
        </w:trPr>
        <w:tc>
          <w:tcPr>
            <w:tcW w:w="3539" w:type="dxa"/>
            <w:tcBorders>
              <w:top w:val="nil"/>
              <w:left w:val="single" w:sz="4" w:space="0" w:color="auto"/>
              <w:bottom w:val="single" w:sz="4" w:space="0" w:color="auto"/>
              <w:right w:val="single" w:sz="4" w:space="0" w:color="auto"/>
            </w:tcBorders>
            <w:vAlign w:val="center"/>
            <w:hideMark/>
          </w:tcPr>
          <w:p w14:paraId="42D0534C" w14:textId="77777777" w:rsidR="00763B7B" w:rsidRPr="001A07CA" w:rsidRDefault="00763B7B" w:rsidP="00763B7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Ústavná zdravotná starostlivosť z toho</w:t>
            </w:r>
          </w:p>
        </w:tc>
        <w:tc>
          <w:tcPr>
            <w:tcW w:w="1270" w:type="dxa"/>
            <w:tcBorders>
              <w:top w:val="nil"/>
              <w:left w:val="nil"/>
              <w:bottom w:val="single" w:sz="4" w:space="0" w:color="auto"/>
              <w:right w:val="single" w:sz="4" w:space="0" w:color="auto"/>
            </w:tcBorders>
            <w:vAlign w:val="center"/>
            <w:hideMark/>
          </w:tcPr>
          <w:p w14:paraId="4D1856F6"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3 256 762 805</w:t>
            </w:r>
          </w:p>
        </w:tc>
        <w:tc>
          <w:tcPr>
            <w:tcW w:w="1565" w:type="dxa"/>
            <w:tcBorders>
              <w:top w:val="nil"/>
              <w:left w:val="nil"/>
              <w:bottom w:val="single" w:sz="4" w:space="0" w:color="auto"/>
              <w:right w:val="single" w:sz="4" w:space="0" w:color="auto"/>
            </w:tcBorders>
            <w:vAlign w:val="center"/>
            <w:hideMark/>
          </w:tcPr>
          <w:p w14:paraId="39CCF8BB"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2 036 531 161</w:t>
            </w:r>
          </w:p>
        </w:tc>
        <w:tc>
          <w:tcPr>
            <w:tcW w:w="1701" w:type="dxa"/>
            <w:tcBorders>
              <w:top w:val="nil"/>
              <w:left w:val="nil"/>
              <w:bottom w:val="single" w:sz="4" w:space="0" w:color="auto"/>
              <w:right w:val="single" w:sz="4" w:space="0" w:color="auto"/>
            </w:tcBorders>
            <w:vAlign w:val="center"/>
            <w:hideMark/>
          </w:tcPr>
          <w:p w14:paraId="076EDDDA"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989 341 658</w:t>
            </w:r>
          </w:p>
        </w:tc>
        <w:tc>
          <w:tcPr>
            <w:tcW w:w="1843" w:type="dxa"/>
            <w:tcBorders>
              <w:top w:val="nil"/>
              <w:left w:val="nil"/>
              <w:bottom w:val="single" w:sz="4" w:space="0" w:color="auto"/>
              <w:right w:val="single" w:sz="4" w:space="0" w:color="auto"/>
            </w:tcBorders>
            <w:vAlign w:val="center"/>
            <w:hideMark/>
          </w:tcPr>
          <w:p w14:paraId="4341A559"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312 717 255</w:t>
            </w:r>
          </w:p>
        </w:tc>
        <w:tc>
          <w:tcPr>
            <w:tcW w:w="1701" w:type="dxa"/>
            <w:tcBorders>
              <w:top w:val="nil"/>
              <w:left w:val="nil"/>
              <w:bottom w:val="single" w:sz="4" w:space="0" w:color="auto"/>
              <w:right w:val="single" w:sz="4" w:space="0" w:color="auto"/>
            </w:tcBorders>
            <w:vAlign w:val="center"/>
            <w:hideMark/>
          </w:tcPr>
          <w:p w14:paraId="4871272A"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3 338 590 074</w:t>
            </w:r>
          </w:p>
        </w:tc>
        <w:tc>
          <w:tcPr>
            <w:tcW w:w="1542" w:type="dxa"/>
            <w:tcBorders>
              <w:top w:val="nil"/>
              <w:left w:val="nil"/>
              <w:bottom w:val="single" w:sz="4" w:space="0" w:color="auto"/>
              <w:right w:val="single" w:sz="4" w:space="0" w:color="auto"/>
            </w:tcBorders>
            <w:vAlign w:val="center"/>
            <w:hideMark/>
          </w:tcPr>
          <w:p w14:paraId="37F85C5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81 827 269</w:t>
            </w:r>
          </w:p>
        </w:tc>
        <w:tc>
          <w:tcPr>
            <w:tcW w:w="1213" w:type="dxa"/>
            <w:tcBorders>
              <w:top w:val="nil"/>
              <w:left w:val="nil"/>
              <w:bottom w:val="single" w:sz="4" w:space="0" w:color="auto"/>
              <w:right w:val="single" w:sz="4" w:space="0" w:color="auto"/>
            </w:tcBorders>
            <w:noWrap/>
            <w:vAlign w:val="center"/>
            <w:hideMark/>
          </w:tcPr>
          <w:p w14:paraId="4DFA2BAC"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2,51%</w:t>
            </w:r>
          </w:p>
        </w:tc>
      </w:tr>
      <w:tr w:rsidR="00763B7B" w:rsidRPr="001A07CA" w14:paraId="47C438AE" w14:textId="77777777" w:rsidTr="00B84B62">
        <w:trPr>
          <w:trHeight w:val="285"/>
        </w:trPr>
        <w:tc>
          <w:tcPr>
            <w:tcW w:w="3539" w:type="dxa"/>
            <w:tcBorders>
              <w:top w:val="nil"/>
              <w:left w:val="single" w:sz="4" w:space="0" w:color="auto"/>
              <w:bottom w:val="single" w:sz="4" w:space="0" w:color="auto"/>
              <w:right w:val="single" w:sz="4" w:space="0" w:color="auto"/>
            </w:tcBorders>
            <w:vAlign w:val="center"/>
            <w:hideMark/>
          </w:tcPr>
          <w:p w14:paraId="36CC6524" w14:textId="77777777" w:rsidR="00763B7B" w:rsidRPr="001A07CA" w:rsidRDefault="00763B7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Jednodňová zdravotná starostlivosť</w:t>
            </w:r>
          </w:p>
        </w:tc>
        <w:tc>
          <w:tcPr>
            <w:tcW w:w="1270" w:type="dxa"/>
            <w:tcBorders>
              <w:top w:val="nil"/>
              <w:left w:val="nil"/>
              <w:bottom w:val="single" w:sz="4" w:space="0" w:color="auto"/>
              <w:right w:val="single" w:sz="4" w:space="0" w:color="auto"/>
            </w:tcBorders>
            <w:vAlign w:val="center"/>
            <w:hideMark/>
          </w:tcPr>
          <w:p w14:paraId="5A50E34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162 249 167</w:t>
            </w:r>
          </w:p>
        </w:tc>
        <w:tc>
          <w:tcPr>
            <w:tcW w:w="1565" w:type="dxa"/>
            <w:tcBorders>
              <w:top w:val="nil"/>
              <w:left w:val="nil"/>
              <w:bottom w:val="single" w:sz="4" w:space="0" w:color="auto"/>
              <w:right w:val="single" w:sz="4" w:space="0" w:color="auto"/>
            </w:tcBorders>
            <w:vAlign w:val="center"/>
            <w:hideMark/>
          </w:tcPr>
          <w:p w14:paraId="6C2B11E6"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126 836 769</w:t>
            </w:r>
          </w:p>
        </w:tc>
        <w:tc>
          <w:tcPr>
            <w:tcW w:w="1701" w:type="dxa"/>
            <w:tcBorders>
              <w:top w:val="nil"/>
              <w:left w:val="nil"/>
              <w:bottom w:val="single" w:sz="4" w:space="0" w:color="auto"/>
              <w:right w:val="single" w:sz="4" w:space="0" w:color="auto"/>
            </w:tcBorders>
            <w:vAlign w:val="center"/>
            <w:hideMark/>
          </w:tcPr>
          <w:p w14:paraId="4B5A83DD"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38 649 931</w:t>
            </w:r>
          </w:p>
        </w:tc>
        <w:tc>
          <w:tcPr>
            <w:tcW w:w="1843" w:type="dxa"/>
            <w:tcBorders>
              <w:top w:val="nil"/>
              <w:left w:val="nil"/>
              <w:bottom w:val="single" w:sz="4" w:space="0" w:color="auto"/>
              <w:right w:val="single" w:sz="4" w:space="0" w:color="auto"/>
            </w:tcBorders>
            <w:vAlign w:val="center"/>
            <w:hideMark/>
          </w:tcPr>
          <w:p w14:paraId="6A8190EC"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22 052 239</w:t>
            </w:r>
          </w:p>
        </w:tc>
        <w:tc>
          <w:tcPr>
            <w:tcW w:w="1701" w:type="dxa"/>
            <w:tcBorders>
              <w:top w:val="nil"/>
              <w:left w:val="nil"/>
              <w:bottom w:val="single" w:sz="4" w:space="0" w:color="auto"/>
              <w:right w:val="single" w:sz="4" w:space="0" w:color="auto"/>
            </w:tcBorders>
            <w:vAlign w:val="center"/>
            <w:hideMark/>
          </w:tcPr>
          <w:p w14:paraId="07A18D32" w14:textId="39F1B02D"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187 538 93</w:t>
            </w:r>
            <w:r w:rsidR="00AD1F93">
              <w:rPr>
                <w:rFonts w:ascii="Times New Roman" w:eastAsia="Times New Roman" w:hAnsi="Times New Roman" w:cs="Times New Roman"/>
                <w:color w:val="000000"/>
                <w:kern w:val="0"/>
                <w:sz w:val="18"/>
                <w:szCs w:val="18"/>
                <w:lang w:eastAsia="sk-SK"/>
                <w14:ligatures w14:val="none"/>
              </w:rPr>
              <w:t>9</w:t>
            </w:r>
          </w:p>
        </w:tc>
        <w:tc>
          <w:tcPr>
            <w:tcW w:w="1542" w:type="dxa"/>
            <w:tcBorders>
              <w:top w:val="nil"/>
              <w:left w:val="nil"/>
              <w:bottom w:val="single" w:sz="4" w:space="0" w:color="auto"/>
              <w:right w:val="single" w:sz="4" w:space="0" w:color="auto"/>
            </w:tcBorders>
            <w:vAlign w:val="center"/>
            <w:hideMark/>
          </w:tcPr>
          <w:p w14:paraId="5BB27A6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25 289 772</w:t>
            </w:r>
          </w:p>
        </w:tc>
        <w:tc>
          <w:tcPr>
            <w:tcW w:w="1213" w:type="dxa"/>
            <w:tcBorders>
              <w:top w:val="nil"/>
              <w:left w:val="nil"/>
              <w:bottom w:val="single" w:sz="4" w:space="0" w:color="auto"/>
              <w:right w:val="single" w:sz="4" w:space="0" w:color="auto"/>
            </w:tcBorders>
            <w:noWrap/>
            <w:vAlign w:val="center"/>
            <w:hideMark/>
          </w:tcPr>
          <w:p w14:paraId="690D8C17"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15,59%</w:t>
            </w:r>
          </w:p>
        </w:tc>
      </w:tr>
      <w:tr w:rsidR="00763B7B" w:rsidRPr="001A07CA" w14:paraId="034D5DAF" w14:textId="77777777" w:rsidTr="00B84B62">
        <w:trPr>
          <w:trHeight w:val="274"/>
        </w:trPr>
        <w:tc>
          <w:tcPr>
            <w:tcW w:w="3539" w:type="dxa"/>
            <w:tcBorders>
              <w:top w:val="nil"/>
              <w:left w:val="single" w:sz="4" w:space="0" w:color="auto"/>
              <w:bottom w:val="single" w:sz="4" w:space="0" w:color="auto"/>
              <w:right w:val="single" w:sz="4" w:space="0" w:color="auto"/>
            </w:tcBorders>
            <w:vAlign w:val="center"/>
            <w:hideMark/>
          </w:tcPr>
          <w:p w14:paraId="4DBF3B62" w14:textId="77777777" w:rsidR="00763B7B" w:rsidRPr="001A07CA" w:rsidRDefault="00763B7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Kúpeľná zdravotná starostlivosť</w:t>
            </w:r>
          </w:p>
        </w:tc>
        <w:tc>
          <w:tcPr>
            <w:tcW w:w="1270" w:type="dxa"/>
            <w:tcBorders>
              <w:top w:val="nil"/>
              <w:left w:val="nil"/>
              <w:bottom w:val="single" w:sz="4" w:space="0" w:color="auto"/>
              <w:right w:val="single" w:sz="4" w:space="0" w:color="auto"/>
            </w:tcBorders>
            <w:vAlign w:val="center"/>
            <w:hideMark/>
          </w:tcPr>
          <w:p w14:paraId="3C560614"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69 038 766</w:t>
            </w:r>
          </w:p>
        </w:tc>
        <w:tc>
          <w:tcPr>
            <w:tcW w:w="1565" w:type="dxa"/>
            <w:tcBorders>
              <w:top w:val="nil"/>
              <w:left w:val="nil"/>
              <w:bottom w:val="single" w:sz="4" w:space="0" w:color="auto"/>
              <w:right w:val="single" w:sz="4" w:space="0" w:color="auto"/>
            </w:tcBorders>
            <w:vAlign w:val="center"/>
            <w:hideMark/>
          </w:tcPr>
          <w:p w14:paraId="4B34012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44 950 981</w:t>
            </w:r>
          </w:p>
        </w:tc>
        <w:tc>
          <w:tcPr>
            <w:tcW w:w="1701" w:type="dxa"/>
            <w:tcBorders>
              <w:top w:val="nil"/>
              <w:left w:val="nil"/>
              <w:bottom w:val="single" w:sz="4" w:space="0" w:color="auto"/>
              <w:right w:val="single" w:sz="4" w:space="0" w:color="auto"/>
            </w:tcBorders>
            <w:vAlign w:val="center"/>
            <w:hideMark/>
          </w:tcPr>
          <w:p w14:paraId="251E52B3"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23 349 495</w:t>
            </w:r>
          </w:p>
        </w:tc>
        <w:tc>
          <w:tcPr>
            <w:tcW w:w="1843" w:type="dxa"/>
            <w:tcBorders>
              <w:top w:val="nil"/>
              <w:left w:val="nil"/>
              <w:bottom w:val="single" w:sz="4" w:space="0" w:color="auto"/>
              <w:right w:val="single" w:sz="4" w:space="0" w:color="auto"/>
            </w:tcBorders>
            <w:vAlign w:val="center"/>
            <w:hideMark/>
          </w:tcPr>
          <w:p w14:paraId="175762B7"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5 555 978</w:t>
            </w:r>
          </w:p>
        </w:tc>
        <w:tc>
          <w:tcPr>
            <w:tcW w:w="1701" w:type="dxa"/>
            <w:tcBorders>
              <w:top w:val="nil"/>
              <w:left w:val="nil"/>
              <w:bottom w:val="single" w:sz="4" w:space="0" w:color="auto"/>
              <w:right w:val="single" w:sz="4" w:space="0" w:color="auto"/>
            </w:tcBorders>
            <w:vAlign w:val="center"/>
            <w:hideMark/>
          </w:tcPr>
          <w:p w14:paraId="0E72B71D" w14:textId="08008D49"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73 856 45</w:t>
            </w:r>
            <w:r w:rsidR="00AD1F93">
              <w:rPr>
                <w:rFonts w:ascii="Times New Roman" w:eastAsia="Times New Roman" w:hAnsi="Times New Roman" w:cs="Times New Roman"/>
                <w:color w:val="000000"/>
                <w:kern w:val="0"/>
                <w:sz w:val="18"/>
                <w:szCs w:val="18"/>
                <w:lang w:eastAsia="sk-SK"/>
                <w14:ligatures w14:val="none"/>
              </w:rPr>
              <w:t>4</w:t>
            </w:r>
          </w:p>
        </w:tc>
        <w:tc>
          <w:tcPr>
            <w:tcW w:w="1542" w:type="dxa"/>
            <w:tcBorders>
              <w:top w:val="nil"/>
              <w:left w:val="nil"/>
              <w:bottom w:val="single" w:sz="4" w:space="0" w:color="auto"/>
              <w:right w:val="single" w:sz="4" w:space="0" w:color="auto"/>
            </w:tcBorders>
            <w:vAlign w:val="center"/>
            <w:hideMark/>
          </w:tcPr>
          <w:p w14:paraId="61E78297"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4 817 687</w:t>
            </w:r>
          </w:p>
        </w:tc>
        <w:tc>
          <w:tcPr>
            <w:tcW w:w="1213" w:type="dxa"/>
            <w:tcBorders>
              <w:top w:val="nil"/>
              <w:left w:val="nil"/>
              <w:bottom w:val="single" w:sz="4" w:space="0" w:color="auto"/>
              <w:right w:val="single" w:sz="4" w:space="0" w:color="auto"/>
            </w:tcBorders>
            <w:noWrap/>
            <w:vAlign w:val="center"/>
            <w:hideMark/>
          </w:tcPr>
          <w:p w14:paraId="0989B765"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6,98%</w:t>
            </w:r>
          </w:p>
        </w:tc>
      </w:tr>
      <w:tr w:rsidR="00763B7B" w:rsidRPr="001A07CA" w14:paraId="2174113A" w14:textId="77777777" w:rsidTr="00B84B62">
        <w:trPr>
          <w:trHeight w:val="547"/>
        </w:trPr>
        <w:tc>
          <w:tcPr>
            <w:tcW w:w="3539" w:type="dxa"/>
            <w:tcBorders>
              <w:top w:val="nil"/>
              <w:left w:val="single" w:sz="4" w:space="0" w:color="auto"/>
              <w:bottom w:val="single" w:sz="4" w:space="0" w:color="auto"/>
              <w:right w:val="single" w:sz="4" w:space="0" w:color="auto"/>
            </w:tcBorders>
            <w:vAlign w:val="center"/>
            <w:hideMark/>
          </w:tcPr>
          <w:p w14:paraId="4A0FBAB2" w14:textId="77777777" w:rsidR="00763B7B" w:rsidRPr="001A07CA" w:rsidRDefault="00763B7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Stabilizačný príspevok na sestry a pôrodné asistentky</w:t>
            </w:r>
          </w:p>
        </w:tc>
        <w:tc>
          <w:tcPr>
            <w:tcW w:w="1270" w:type="dxa"/>
            <w:tcBorders>
              <w:top w:val="nil"/>
              <w:left w:val="nil"/>
              <w:bottom w:val="single" w:sz="4" w:space="0" w:color="auto"/>
              <w:right w:val="single" w:sz="4" w:space="0" w:color="auto"/>
            </w:tcBorders>
            <w:vAlign w:val="center"/>
            <w:hideMark/>
          </w:tcPr>
          <w:p w14:paraId="587A1A6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c>
          <w:tcPr>
            <w:tcW w:w="1565" w:type="dxa"/>
            <w:tcBorders>
              <w:top w:val="nil"/>
              <w:left w:val="nil"/>
              <w:bottom w:val="single" w:sz="4" w:space="0" w:color="auto"/>
              <w:right w:val="single" w:sz="4" w:space="0" w:color="auto"/>
            </w:tcBorders>
            <w:vAlign w:val="center"/>
            <w:hideMark/>
          </w:tcPr>
          <w:p w14:paraId="5F52D24E"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8 492 993</w:t>
            </w:r>
          </w:p>
        </w:tc>
        <w:tc>
          <w:tcPr>
            <w:tcW w:w="1701" w:type="dxa"/>
            <w:tcBorders>
              <w:top w:val="nil"/>
              <w:left w:val="nil"/>
              <w:bottom w:val="single" w:sz="4" w:space="0" w:color="auto"/>
              <w:right w:val="single" w:sz="4" w:space="0" w:color="auto"/>
            </w:tcBorders>
            <w:vAlign w:val="center"/>
            <w:hideMark/>
          </w:tcPr>
          <w:p w14:paraId="075AD6BA"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4 125 875</w:t>
            </w:r>
          </w:p>
        </w:tc>
        <w:tc>
          <w:tcPr>
            <w:tcW w:w="1843" w:type="dxa"/>
            <w:tcBorders>
              <w:top w:val="nil"/>
              <w:left w:val="nil"/>
              <w:bottom w:val="single" w:sz="4" w:space="0" w:color="auto"/>
              <w:right w:val="single" w:sz="4" w:space="0" w:color="auto"/>
            </w:tcBorders>
            <w:vAlign w:val="center"/>
            <w:hideMark/>
          </w:tcPr>
          <w:p w14:paraId="42EC4F9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1 304 132</w:t>
            </w:r>
          </w:p>
        </w:tc>
        <w:tc>
          <w:tcPr>
            <w:tcW w:w="1701" w:type="dxa"/>
            <w:tcBorders>
              <w:top w:val="nil"/>
              <w:left w:val="nil"/>
              <w:bottom w:val="single" w:sz="4" w:space="0" w:color="auto"/>
              <w:right w:val="single" w:sz="4" w:space="0" w:color="auto"/>
            </w:tcBorders>
            <w:vAlign w:val="center"/>
            <w:hideMark/>
          </w:tcPr>
          <w:p w14:paraId="7EB76D7C"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13 923 000</w:t>
            </w:r>
          </w:p>
        </w:tc>
        <w:tc>
          <w:tcPr>
            <w:tcW w:w="1542" w:type="dxa"/>
            <w:tcBorders>
              <w:top w:val="nil"/>
              <w:left w:val="nil"/>
              <w:bottom w:val="single" w:sz="4" w:space="0" w:color="auto"/>
              <w:right w:val="single" w:sz="4" w:space="0" w:color="auto"/>
            </w:tcBorders>
            <w:vAlign w:val="center"/>
            <w:hideMark/>
          </w:tcPr>
          <w:p w14:paraId="5DF02F5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13 923 000</w:t>
            </w:r>
          </w:p>
        </w:tc>
        <w:tc>
          <w:tcPr>
            <w:tcW w:w="1213" w:type="dxa"/>
            <w:tcBorders>
              <w:top w:val="nil"/>
              <w:left w:val="nil"/>
              <w:bottom w:val="single" w:sz="4" w:space="0" w:color="auto"/>
              <w:right w:val="single" w:sz="4" w:space="0" w:color="auto"/>
            </w:tcBorders>
            <w:noWrap/>
            <w:vAlign w:val="center"/>
            <w:hideMark/>
          </w:tcPr>
          <w:p w14:paraId="62563D21" w14:textId="77777777" w:rsidR="00763B7B" w:rsidRPr="001A07CA" w:rsidRDefault="00763B7B" w:rsidP="00763B7B">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w:t>
            </w:r>
          </w:p>
        </w:tc>
      </w:tr>
      <w:tr w:rsidR="00763B7B" w:rsidRPr="001A07CA" w14:paraId="4B9E83D6" w14:textId="77777777" w:rsidTr="00B84B62">
        <w:trPr>
          <w:trHeight w:val="286"/>
        </w:trPr>
        <w:tc>
          <w:tcPr>
            <w:tcW w:w="3539" w:type="dxa"/>
            <w:tcBorders>
              <w:top w:val="nil"/>
              <w:left w:val="single" w:sz="4" w:space="0" w:color="auto"/>
              <w:bottom w:val="single" w:sz="4" w:space="0" w:color="auto"/>
              <w:right w:val="single" w:sz="4" w:space="0" w:color="auto"/>
            </w:tcBorders>
            <w:vAlign w:val="center"/>
            <w:hideMark/>
          </w:tcPr>
          <w:p w14:paraId="7CC5A9AB" w14:textId="77777777" w:rsidR="00763B7B" w:rsidRPr="001A07CA" w:rsidRDefault="00763B7B" w:rsidP="00763B7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Ambulantná zdravotná starostlivosť z toho</w:t>
            </w:r>
          </w:p>
        </w:tc>
        <w:tc>
          <w:tcPr>
            <w:tcW w:w="1270" w:type="dxa"/>
            <w:tcBorders>
              <w:top w:val="nil"/>
              <w:left w:val="nil"/>
              <w:bottom w:val="single" w:sz="4" w:space="0" w:color="auto"/>
              <w:right w:val="single" w:sz="4" w:space="0" w:color="auto"/>
            </w:tcBorders>
            <w:vAlign w:val="center"/>
            <w:hideMark/>
          </w:tcPr>
          <w:p w14:paraId="460B0FE3"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1 870 860 743</w:t>
            </w:r>
          </w:p>
        </w:tc>
        <w:tc>
          <w:tcPr>
            <w:tcW w:w="1565" w:type="dxa"/>
            <w:tcBorders>
              <w:top w:val="nil"/>
              <w:left w:val="nil"/>
              <w:bottom w:val="single" w:sz="4" w:space="0" w:color="auto"/>
              <w:right w:val="single" w:sz="4" w:space="0" w:color="auto"/>
            </w:tcBorders>
            <w:vAlign w:val="center"/>
            <w:hideMark/>
          </w:tcPr>
          <w:p w14:paraId="316D6097"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1 055 758 066</w:t>
            </w:r>
          </w:p>
        </w:tc>
        <w:tc>
          <w:tcPr>
            <w:tcW w:w="1701" w:type="dxa"/>
            <w:tcBorders>
              <w:top w:val="nil"/>
              <w:left w:val="nil"/>
              <w:bottom w:val="single" w:sz="4" w:space="0" w:color="auto"/>
              <w:right w:val="single" w:sz="4" w:space="0" w:color="auto"/>
            </w:tcBorders>
            <w:vAlign w:val="center"/>
            <w:hideMark/>
          </w:tcPr>
          <w:p w14:paraId="4C1F54A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648 934 870</w:t>
            </w:r>
          </w:p>
        </w:tc>
        <w:tc>
          <w:tcPr>
            <w:tcW w:w="1843" w:type="dxa"/>
            <w:tcBorders>
              <w:top w:val="nil"/>
              <w:left w:val="nil"/>
              <w:bottom w:val="single" w:sz="4" w:space="0" w:color="auto"/>
              <w:right w:val="single" w:sz="4" w:space="0" w:color="auto"/>
            </w:tcBorders>
            <w:vAlign w:val="center"/>
            <w:hideMark/>
          </w:tcPr>
          <w:p w14:paraId="68FE5AC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212 665 864</w:t>
            </w:r>
          </w:p>
        </w:tc>
        <w:tc>
          <w:tcPr>
            <w:tcW w:w="1701" w:type="dxa"/>
            <w:tcBorders>
              <w:top w:val="nil"/>
              <w:left w:val="nil"/>
              <w:bottom w:val="single" w:sz="4" w:space="0" w:color="auto"/>
              <w:right w:val="single" w:sz="4" w:space="0" w:color="auto"/>
            </w:tcBorders>
            <w:vAlign w:val="center"/>
            <w:hideMark/>
          </w:tcPr>
          <w:p w14:paraId="00EEAB7E"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1 917 358 800</w:t>
            </w:r>
          </w:p>
        </w:tc>
        <w:tc>
          <w:tcPr>
            <w:tcW w:w="1542" w:type="dxa"/>
            <w:tcBorders>
              <w:top w:val="nil"/>
              <w:left w:val="nil"/>
              <w:bottom w:val="single" w:sz="4" w:space="0" w:color="auto"/>
              <w:right w:val="single" w:sz="4" w:space="0" w:color="auto"/>
            </w:tcBorders>
            <w:vAlign w:val="center"/>
            <w:hideMark/>
          </w:tcPr>
          <w:p w14:paraId="5F35B0A7"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46 498 058</w:t>
            </w:r>
          </w:p>
        </w:tc>
        <w:tc>
          <w:tcPr>
            <w:tcW w:w="1213" w:type="dxa"/>
            <w:tcBorders>
              <w:top w:val="nil"/>
              <w:left w:val="nil"/>
              <w:bottom w:val="single" w:sz="4" w:space="0" w:color="auto"/>
              <w:right w:val="single" w:sz="4" w:space="0" w:color="auto"/>
            </w:tcBorders>
            <w:noWrap/>
            <w:vAlign w:val="center"/>
            <w:hideMark/>
          </w:tcPr>
          <w:p w14:paraId="29C6D322"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2,49%</w:t>
            </w:r>
          </w:p>
        </w:tc>
      </w:tr>
      <w:tr w:rsidR="00763B7B" w:rsidRPr="001A07CA" w14:paraId="3CAC961C" w14:textId="77777777" w:rsidTr="00B84B62">
        <w:trPr>
          <w:trHeight w:val="278"/>
        </w:trPr>
        <w:tc>
          <w:tcPr>
            <w:tcW w:w="3539" w:type="dxa"/>
            <w:tcBorders>
              <w:top w:val="nil"/>
              <w:left w:val="single" w:sz="4" w:space="0" w:color="auto"/>
              <w:bottom w:val="single" w:sz="4" w:space="0" w:color="auto"/>
              <w:right w:val="single" w:sz="4" w:space="0" w:color="auto"/>
            </w:tcBorders>
            <w:vAlign w:val="center"/>
            <w:hideMark/>
          </w:tcPr>
          <w:p w14:paraId="1B348355" w14:textId="77777777" w:rsidR="00763B7B" w:rsidRPr="001A07CA" w:rsidRDefault="00763B7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Všeobecná ambulantná zdravotná starostlivosť</w:t>
            </w:r>
          </w:p>
        </w:tc>
        <w:tc>
          <w:tcPr>
            <w:tcW w:w="1270" w:type="dxa"/>
            <w:tcBorders>
              <w:top w:val="nil"/>
              <w:left w:val="nil"/>
              <w:bottom w:val="single" w:sz="4" w:space="0" w:color="auto"/>
              <w:right w:val="single" w:sz="4" w:space="0" w:color="auto"/>
            </w:tcBorders>
            <w:vAlign w:val="center"/>
            <w:hideMark/>
          </w:tcPr>
          <w:p w14:paraId="489F1E82"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493 582 700</w:t>
            </w:r>
          </w:p>
        </w:tc>
        <w:tc>
          <w:tcPr>
            <w:tcW w:w="1565" w:type="dxa"/>
            <w:tcBorders>
              <w:top w:val="nil"/>
              <w:left w:val="nil"/>
              <w:bottom w:val="single" w:sz="4" w:space="0" w:color="auto"/>
              <w:right w:val="single" w:sz="4" w:space="0" w:color="auto"/>
            </w:tcBorders>
            <w:vAlign w:val="center"/>
            <w:hideMark/>
          </w:tcPr>
          <w:p w14:paraId="1B6237C5"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276 104 765</w:t>
            </w:r>
          </w:p>
        </w:tc>
        <w:tc>
          <w:tcPr>
            <w:tcW w:w="1701" w:type="dxa"/>
            <w:tcBorders>
              <w:top w:val="nil"/>
              <w:left w:val="nil"/>
              <w:bottom w:val="single" w:sz="4" w:space="0" w:color="auto"/>
              <w:right w:val="single" w:sz="4" w:space="0" w:color="auto"/>
            </w:tcBorders>
            <w:vAlign w:val="center"/>
            <w:hideMark/>
          </w:tcPr>
          <w:p w14:paraId="2202528A"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194 460 694</w:t>
            </w:r>
          </w:p>
        </w:tc>
        <w:tc>
          <w:tcPr>
            <w:tcW w:w="1843" w:type="dxa"/>
            <w:tcBorders>
              <w:top w:val="nil"/>
              <w:left w:val="nil"/>
              <w:bottom w:val="single" w:sz="4" w:space="0" w:color="auto"/>
              <w:right w:val="single" w:sz="4" w:space="0" w:color="auto"/>
            </w:tcBorders>
            <w:vAlign w:val="center"/>
            <w:hideMark/>
          </w:tcPr>
          <w:p w14:paraId="4E254708"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62 394 253</w:t>
            </w:r>
          </w:p>
        </w:tc>
        <w:tc>
          <w:tcPr>
            <w:tcW w:w="1701" w:type="dxa"/>
            <w:tcBorders>
              <w:top w:val="nil"/>
              <w:left w:val="nil"/>
              <w:bottom w:val="single" w:sz="4" w:space="0" w:color="auto"/>
              <w:right w:val="single" w:sz="4" w:space="0" w:color="auto"/>
            </w:tcBorders>
            <w:vAlign w:val="center"/>
            <w:hideMark/>
          </w:tcPr>
          <w:p w14:paraId="0722E204"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532 959 712</w:t>
            </w:r>
          </w:p>
        </w:tc>
        <w:tc>
          <w:tcPr>
            <w:tcW w:w="1542" w:type="dxa"/>
            <w:tcBorders>
              <w:top w:val="nil"/>
              <w:left w:val="nil"/>
              <w:bottom w:val="single" w:sz="4" w:space="0" w:color="auto"/>
              <w:right w:val="single" w:sz="4" w:space="0" w:color="auto"/>
            </w:tcBorders>
            <w:vAlign w:val="center"/>
            <w:hideMark/>
          </w:tcPr>
          <w:p w14:paraId="60455A57"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39 377 012</w:t>
            </w:r>
          </w:p>
        </w:tc>
        <w:tc>
          <w:tcPr>
            <w:tcW w:w="1213" w:type="dxa"/>
            <w:tcBorders>
              <w:top w:val="nil"/>
              <w:left w:val="nil"/>
              <w:bottom w:val="single" w:sz="4" w:space="0" w:color="auto"/>
              <w:right w:val="single" w:sz="4" w:space="0" w:color="auto"/>
            </w:tcBorders>
            <w:noWrap/>
            <w:vAlign w:val="center"/>
            <w:hideMark/>
          </w:tcPr>
          <w:p w14:paraId="5FA79FDC"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7,98%</w:t>
            </w:r>
          </w:p>
        </w:tc>
      </w:tr>
      <w:tr w:rsidR="00763B7B" w:rsidRPr="001A07CA" w14:paraId="2CDF2727" w14:textId="77777777" w:rsidTr="00B84B62">
        <w:trPr>
          <w:trHeight w:val="542"/>
        </w:trPr>
        <w:tc>
          <w:tcPr>
            <w:tcW w:w="3539" w:type="dxa"/>
            <w:tcBorders>
              <w:top w:val="nil"/>
              <w:left w:val="single" w:sz="4" w:space="0" w:color="auto"/>
              <w:bottom w:val="single" w:sz="4" w:space="0" w:color="auto"/>
              <w:right w:val="single" w:sz="4" w:space="0" w:color="auto"/>
            </w:tcBorders>
            <w:vAlign w:val="center"/>
            <w:hideMark/>
          </w:tcPr>
          <w:p w14:paraId="44078C2F" w14:textId="77777777" w:rsidR="00763B7B" w:rsidRPr="001A07CA" w:rsidRDefault="00763B7B" w:rsidP="00B84B62">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Špecializovaná ambulantná zdravotná starostlivosť</w:t>
            </w:r>
          </w:p>
        </w:tc>
        <w:tc>
          <w:tcPr>
            <w:tcW w:w="1270" w:type="dxa"/>
            <w:tcBorders>
              <w:top w:val="nil"/>
              <w:left w:val="nil"/>
              <w:bottom w:val="single" w:sz="4" w:space="0" w:color="auto"/>
              <w:right w:val="single" w:sz="4" w:space="0" w:color="auto"/>
            </w:tcBorders>
            <w:vAlign w:val="center"/>
            <w:hideMark/>
          </w:tcPr>
          <w:p w14:paraId="7099C302"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1 284 643 197</w:t>
            </w:r>
          </w:p>
        </w:tc>
        <w:tc>
          <w:tcPr>
            <w:tcW w:w="1565" w:type="dxa"/>
            <w:tcBorders>
              <w:top w:val="nil"/>
              <w:left w:val="nil"/>
              <w:bottom w:val="single" w:sz="4" w:space="0" w:color="auto"/>
              <w:right w:val="single" w:sz="4" w:space="0" w:color="auto"/>
            </w:tcBorders>
            <w:vAlign w:val="center"/>
            <w:hideMark/>
          </w:tcPr>
          <w:p w14:paraId="55DB1F0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759 654 063</w:t>
            </w:r>
          </w:p>
        </w:tc>
        <w:tc>
          <w:tcPr>
            <w:tcW w:w="1701" w:type="dxa"/>
            <w:tcBorders>
              <w:top w:val="nil"/>
              <w:left w:val="nil"/>
              <w:bottom w:val="single" w:sz="4" w:space="0" w:color="auto"/>
              <w:right w:val="single" w:sz="4" w:space="0" w:color="auto"/>
            </w:tcBorders>
            <w:vAlign w:val="center"/>
            <w:hideMark/>
          </w:tcPr>
          <w:p w14:paraId="52435BB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447 261 564</w:t>
            </w:r>
          </w:p>
        </w:tc>
        <w:tc>
          <w:tcPr>
            <w:tcW w:w="1843" w:type="dxa"/>
            <w:tcBorders>
              <w:top w:val="nil"/>
              <w:left w:val="nil"/>
              <w:bottom w:val="single" w:sz="4" w:space="0" w:color="auto"/>
              <w:right w:val="single" w:sz="4" w:space="0" w:color="auto"/>
            </w:tcBorders>
            <w:vAlign w:val="center"/>
            <w:hideMark/>
          </w:tcPr>
          <w:p w14:paraId="7D215596"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148 540 824</w:t>
            </w:r>
          </w:p>
        </w:tc>
        <w:tc>
          <w:tcPr>
            <w:tcW w:w="1701" w:type="dxa"/>
            <w:tcBorders>
              <w:top w:val="nil"/>
              <w:left w:val="nil"/>
              <w:bottom w:val="single" w:sz="4" w:space="0" w:color="auto"/>
              <w:right w:val="single" w:sz="4" w:space="0" w:color="auto"/>
            </w:tcBorders>
            <w:vAlign w:val="center"/>
            <w:hideMark/>
          </w:tcPr>
          <w:p w14:paraId="02DD55DB"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1 355 456 451</w:t>
            </w:r>
          </w:p>
        </w:tc>
        <w:tc>
          <w:tcPr>
            <w:tcW w:w="1542" w:type="dxa"/>
            <w:tcBorders>
              <w:top w:val="nil"/>
              <w:left w:val="nil"/>
              <w:bottom w:val="single" w:sz="4" w:space="0" w:color="auto"/>
              <w:right w:val="single" w:sz="4" w:space="0" w:color="auto"/>
            </w:tcBorders>
            <w:vAlign w:val="center"/>
            <w:hideMark/>
          </w:tcPr>
          <w:p w14:paraId="0033578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70 813 254</w:t>
            </w:r>
          </w:p>
        </w:tc>
        <w:tc>
          <w:tcPr>
            <w:tcW w:w="1213" w:type="dxa"/>
            <w:tcBorders>
              <w:top w:val="nil"/>
              <w:left w:val="nil"/>
              <w:bottom w:val="single" w:sz="4" w:space="0" w:color="auto"/>
              <w:right w:val="single" w:sz="4" w:space="0" w:color="auto"/>
            </w:tcBorders>
            <w:noWrap/>
            <w:vAlign w:val="center"/>
            <w:hideMark/>
          </w:tcPr>
          <w:p w14:paraId="4CB09208"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5,51%</w:t>
            </w:r>
          </w:p>
        </w:tc>
      </w:tr>
      <w:tr w:rsidR="00763B7B" w:rsidRPr="001A07CA" w14:paraId="736D8914" w14:textId="77777777" w:rsidTr="00B84B62">
        <w:trPr>
          <w:trHeight w:val="280"/>
        </w:trPr>
        <w:tc>
          <w:tcPr>
            <w:tcW w:w="3539" w:type="dxa"/>
            <w:tcBorders>
              <w:top w:val="nil"/>
              <w:left w:val="single" w:sz="4" w:space="0" w:color="auto"/>
              <w:bottom w:val="single" w:sz="4" w:space="0" w:color="auto"/>
              <w:right w:val="single" w:sz="4" w:space="0" w:color="auto"/>
            </w:tcBorders>
            <w:vAlign w:val="center"/>
            <w:hideMark/>
          </w:tcPr>
          <w:p w14:paraId="07EDBC1E" w14:textId="77777777" w:rsidR="00763B7B" w:rsidRPr="001A07CA" w:rsidRDefault="00763B7B" w:rsidP="00763B7B">
            <w:pPr>
              <w:spacing w:after="0" w:line="240" w:lineRule="auto"/>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Spoločné vyšetrovacie a liečebné zložky</w:t>
            </w:r>
          </w:p>
        </w:tc>
        <w:tc>
          <w:tcPr>
            <w:tcW w:w="1270" w:type="dxa"/>
            <w:tcBorders>
              <w:top w:val="nil"/>
              <w:left w:val="nil"/>
              <w:bottom w:val="single" w:sz="4" w:space="0" w:color="auto"/>
              <w:right w:val="single" w:sz="4" w:space="0" w:color="auto"/>
            </w:tcBorders>
            <w:vAlign w:val="center"/>
            <w:hideMark/>
          </w:tcPr>
          <w:p w14:paraId="4656802C"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533 094 519</w:t>
            </w:r>
          </w:p>
        </w:tc>
        <w:tc>
          <w:tcPr>
            <w:tcW w:w="1565" w:type="dxa"/>
            <w:tcBorders>
              <w:top w:val="nil"/>
              <w:left w:val="nil"/>
              <w:bottom w:val="single" w:sz="4" w:space="0" w:color="auto"/>
              <w:right w:val="single" w:sz="4" w:space="0" w:color="auto"/>
            </w:tcBorders>
            <w:vAlign w:val="center"/>
            <w:hideMark/>
          </w:tcPr>
          <w:p w14:paraId="7F7FF77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338 469 648</w:t>
            </w:r>
          </w:p>
        </w:tc>
        <w:tc>
          <w:tcPr>
            <w:tcW w:w="1701" w:type="dxa"/>
            <w:tcBorders>
              <w:top w:val="nil"/>
              <w:left w:val="nil"/>
              <w:bottom w:val="single" w:sz="4" w:space="0" w:color="auto"/>
              <w:right w:val="single" w:sz="4" w:space="0" w:color="auto"/>
            </w:tcBorders>
            <w:vAlign w:val="center"/>
            <w:hideMark/>
          </w:tcPr>
          <w:p w14:paraId="6B44939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149 813 734</w:t>
            </w:r>
          </w:p>
        </w:tc>
        <w:tc>
          <w:tcPr>
            <w:tcW w:w="1843" w:type="dxa"/>
            <w:tcBorders>
              <w:top w:val="nil"/>
              <w:left w:val="nil"/>
              <w:bottom w:val="single" w:sz="4" w:space="0" w:color="auto"/>
              <w:right w:val="single" w:sz="4" w:space="0" w:color="auto"/>
            </w:tcBorders>
            <w:vAlign w:val="center"/>
            <w:hideMark/>
          </w:tcPr>
          <w:p w14:paraId="40E0386B"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62 857 642</w:t>
            </w:r>
          </w:p>
        </w:tc>
        <w:tc>
          <w:tcPr>
            <w:tcW w:w="1701" w:type="dxa"/>
            <w:tcBorders>
              <w:top w:val="nil"/>
              <w:left w:val="nil"/>
              <w:bottom w:val="single" w:sz="4" w:space="0" w:color="auto"/>
              <w:right w:val="single" w:sz="4" w:space="0" w:color="auto"/>
            </w:tcBorders>
            <w:vAlign w:val="center"/>
            <w:hideMark/>
          </w:tcPr>
          <w:p w14:paraId="74E12BD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551 141 024</w:t>
            </w:r>
          </w:p>
        </w:tc>
        <w:tc>
          <w:tcPr>
            <w:tcW w:w="1542" w:type="dxa"/>
            <w:tcBorders>
              <w:top w:val="nil"/>
              <w:left w:val="nil"/>
              <w:bottom w:val="single" w:sz="4" w:space="0" w:color="auto"/>
              <w:right w:val="single" w:sz="4" w:space="0" w:color="auto"/>
            </w:tcBorders>
            <w:vAlign w:val="center"/>
            <w:hideMark/>
          </w:tcPr>
          <w:p w14:paraId="7D5D0364"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18 046 504</w:t>
            </w:r>
          </w:p>
        </w:tc>
        <w:tc>
          <w:tcPr>
            <w:tcW w:w="1213" w:type="dxa"/>
            <w:tcBorders>
              <w:top w:val="nil"/>
              <w:left w:val="nil"/>
              <w:bottom w:val="single" w:sz="4" w:space="0" w:color="auto"/>
              <w:right w:val="single" w:sz="4" w:space="0" w:color="auto"/>
            </w:tcBorders>
            <w:noWrap/>
            <w:vAlign w:val="center"/>
            <w:hideMark/>
          </w:tcPr>
          <w:p w14:paraId="74581D6B"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3,39%</w:t>
            </w:r>
          </w:p>
        </w:tc>
      </w:tr>
      <w:tr w:rsidR="00763B7B" w:rsidRPr="001A07CA" w14:paraId="3DCFA9A0" w14:textId="77777777" w:rsidTr="00B84B62">
        <w:trPr>
          <w:trHeight w:val="553"/>
        </w:trPr>
        <w:tc>
          <w:tcPr>
            <w:tcW w:w="3539" w:type="dxa"/>
            <w:tcBorders>
              <w:top w:val="nil"/>
              <w:left w:val="single" w:sz="4" w:space="0" w:color="auto"/>
              <w:bottom w:val="single" w:sz="4" w:space="0" w:color="auto"/>
              <w:right w:val="single" w:sz="4" w:space="0" w:color="auto"/>
            </w:tcBorders>
            <w:vAlign w:val="center"/>
            <w:hideMark/>
          </w:tcPr>
          <w:p w14:paraId="4C30C42B" w14:textId="77777777" w:rsidR="00763B7B" w:rsidRPr="001A07CA" w:rsidRDefault="00763B7B" w:rsidP="00763B7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Záchranná zdravotná služba a pohotovostná zdravotná starostlivosť </w:t>
            </w:r>
          </w:p>
        </w:tc>
        <w:tc>
          <w:tcPr>
            <w:tcW w:w="1270" w:type="dxa"/>
            <w:tcBorders>
              <w:top w:val="nil"/>
              <w:left w:val="nil"/>
              <w:bottom w:val="single" w:sz="4" w:space="0" w:color="auto"/>
              <w:right w:val="single" w:sz="4" w:space="0" w:color="auto"/>
            </w:tcBorders>
            <w:vAlign w:val="center"/>
            <w:hideMark/>
          </w:tcPr>
          <w:p w14:paraId="05E281DD"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339 126 676</w:t>
            </w:r>
          </w:p>
        </w:tc>
        <w:tc>
          <w:tcPr>
            <w:tcW w:w="1565" w:type="dxa"/>
            <w:tcBorders>
              <w:top w:val="nil"/>
              <w:left w:val="nil"/>
              <w:bottom w:val="single" w:sz="4" w:space="0" w:color="auto"/>
              <w:right w:val="single" w:sz="4" w:space="0" w:color="auto"/>
            </w:tcBorders>
            <w:vAlign w:val="center"/>
            <w:hideMark/>
          </w:tcPr>
          <w:p w14:paraId="5D9C9F66"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177 347 155</w:t>
            </w:r>
          </w:p>
        </w:tc>
        <w:tc>
          <w:tcPr>
            <w:tcW w:w="1701" w:type="dxa"/>
            <w:tcBorders>
              <w:top w:val="nil"/>
              <w:left w:val="nil"/>
              <w:bottom w:val="single" w:sz="4" w:space="0" w:color="auto"/>
              <w:right w:val="single" w:sz="4" w:space="0" w:color="auto"/>
            </w:tcBorders>
            <w:vAlign w:val="center"/>
            <w:hideMark/>
          </w:tcPr>
          <w:p w14:paraId="5C9BFB06"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123 516 611</w:t>
            </w:r>
          </w:p>
        </w:tc>
        <w:tc>
          <w:tcPr>
            <w:tcW w:w="1843" w:type="dxa"/>
            <w:tcBorders>
              <w:top w:val="nil"/>
              <w:left w:val="nil"/>
              <w:bottom w:val="single" w:sz="4" w:space="0" w:color="auto"/>
              <w:right w:val="single" w:sz="4" w:space="0" w:color="auto"/>
            </w:tcBorders>
            <w:vAlign w:val="center"/>
            <w:hideMark/>
          </w:tcPr>
          <w:p w14:paraId="66F9EF64"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46 961 842</w:t>
            </w:r>
          </w:p>
        </w:tc>
        <w:tc>
          <w:tcPr>
            <w:tcW w:w="1701" w:type="dxa"/>
            <w:tcBorders>
              <w:top w:val="nil"/>
              <w:left w:val="nil"/>
              <w:bottom w:val="single" w:sz="4" w:space="0" w:color="auto"/>
              <w:right w:val="single" w:sz="4" w:space="0" w:color="auto"/>
            </w:tcBorders>
            <w:vAlign w:val="center"/>
            <w:hideMark/>
          </w:tcPr>
          <w:p w14:paraId="1D61C3D8"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347 825 608</w:t>
            </w:r>
          </w:p>
        </w:tc>
        <w:tc>
          <w:tcPr>
            <w:tcW w:w="1542" w:type="dxa"/>
            <w:tcBorders>
              <w:top w:val="nil"/>
              <w:left w:val="nil"/>
              <w:bottom w:val="single" w:sz="4" w:space="0" w:color="auto"/>
              <w:right w:val="single" w:sz="4" w:space="0" w:color="auto"/>
            </w:tcBorders>
            <w:vAlign w:val="center"/>
            <w:hideMark/>
          </w:tcPr>
          <w:p w14:paraId="4AA2FA4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8 698 933</w:t>
            </w:r>
          </w:p>
        </w:tc>
        <w:tc>
          <w:tcPr>
            <w:tcW w:w="1213" w:type="dxa"/>
            <w:tcBorders>
              <w:top w:val="nil"/>
              <w:left w:val="nil"/>
              <w:bottom w:val="single" w:sz="4" w:space="0" w:color="auto"/>
              <w:right w:val="single" w:sz="4" w:space="0" w:color="auto"/>
            </w:tcBorders>
            <w:noWrap/>
            <w:vAlign w:val="center"/>
            <w:hideMark/>
          </w:tcPr>
          <w:p w14:paraId="69675FB6"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2,57%</w:t>
            </w:r>
          </w:p>
        </w:tc>
      </w:tr>
      <w:tr w:rsidR="00763B7B" w:rsidRPr="001A07CA" w14:paraId="61F3749D" w14:textId="77777777" w:rsidTr="00B84B62">
        <w:trPr>
          <w:trHeight w:val="561"/>
        </w:trPr>
        <w:tc>
          <w:tcPr>
            <w:tcW w:w="3539" w:type="dxa"/>
            <w:tcBorders>
              <w:top w:val="nil"/>
              <w:left w:val="single" w:sz="4" w:space="0" w:color="auto"/>
              <w:bottom w:val="single" w:sz="4" w:space="0" w:color="auto"/>
              <w:right w:val="single" w:sz="4" w:space="0" w:color="auto"/>
            </w:tcBorders>
            <w:vAlign w:val="center"/>
            <w:hideMark/>
          </w:tcPr>
          <w:p w14:paraId="62AB372A" w14:textId="77777777" w:rsidR="00763B7B" w:rsidRPr="001A07CA" w:rsidRDefault="00763B7B" w:rsidP="00763B7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Dlhodobá ošetrovateľská starostlivosť a paliatívna zdravotná starostlivosť</w:t>
            </w:r>
          </w:p>
        </w:tc>
        <w:tc>
          <w:tcPr>
            <w:tcW w:w="1270" w:type="dxa"/>
            <w:tcBorders>
              <w:top w:val="nil"/>
              <w:left w:val="nil"/>
              <w:bottom w:val="single" w:sz="4" w:space="0" w:color="auto"/>
              <w:right w:val="single" w:sz="4" w:space="0" w:color="auto"/>
            </w:tcBorders>
            <w:vAlign w:val="center"/>
            <w:hideMark/>
          </w:tcPr>
          <w:p w14:paraId="5D703081"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101 007 912</w:t>
            </w:r>
          </w:p>
        </w:tc>
        <w:tc>
          <w:tcPr>
            <w:tcW w:w="1565" w:type="dxa"/>
            <w:tcBorders>
              <w:top w:val="nil"/>
              <w:left w:val="nil"/>
              <w:bottom w:val="single" w:sz="4" w:space="0" w:color="auto"/>
              <w:right w:val="single" w:sz="4" w:space="0" w:color="auto"/>
            </w:tcBorders>
            <w:vAlign w:val="center"/>
            <w:hideMark/>
          </w:tcPr>
          <w:p w14:paraId="3401B46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75 707 077</w:t>
            </w:r>
          </w:p>
        </w:tc>
        <w:tc>
          <w:tcPr>
            <w:tcW w:w="1701" w:type="dxa"/>
            <w:tcBorders>
              <w:top w:val="nil"/>
              <w:left w:val="nil"/>
              <w:bottom w:val="single" w:sz="4" w:space="0" w:color="auto"/>
              <w:right w:val="single" w:sz="4" w:space="0" w:color="auto"/>
            </w:tcBorders>
            <w:vAlign w:val="center"/>
            <w:hideMark/>
          </w:tcPr>
          <w:p w14:paraId="4073CB8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30 346 549</w:t>
            </w:r>
          </w:p>
        </w:tc>
        <w:tc>
          <w:tcPr>
            <w:tcW w:w="1843" w:type="dxa"/>
            <w:tcBorders>
              <w:top w:val="nil"/>
              <w:left w:val="nil"/>
              <w:bottom w:val="single" w:sz="4" w:space="0" w:color="auto"/>
              <w:right w:val="single" w:sz="4" w:space="0" w:color="auto"/>
            </w:tcBorders>
            <w:vAlign w:val="center"/>
            <w:hideMark/>
          </w:tcPr>
          <w:p w14:paraId="3555007F"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9 127 331</w:t>
            </w:r>
          </w:p>
        </w:tc>
        <w:tc>
          <w:tcPr>
            <w:tcW w:w="1701" w:type="dxa"/>
            <w:tcBorders>
              <w:top w:val="nil"/>
              <w:left w:val="nil"/>
              <w:bottom w:val="single" w:sz="4" w:space="0" w:color="auto"/>
              <w:right w:val="single" w:sz="4" w:space="0" w:color="auto"/>
            </w:tcBorders>
            <w:vAlign w:val="center"/>
            <w:hideMark/>
          </w:tcPr>
          <w:p w14:paraId="1900CFEC"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115 180 957</w:t>
            </w:r>
          </w:p>
        </w:tc>
        <w:tc>
          <w:tcPr>
            <w:tcW w:w="1542" w:type="dxa"/>
            <w:tcBorders>
              <w:top w:val="nil"/>
              <w:left w:val="nil"/>
              <w:bottom w:val="single" w:sz="4" w:space="0" w:color="auto"/>
              <w:right w:val="single" w:sz="4" w:space="0" w:color="auto"/>
            </w:tcBorders>
            <w:vAlign w:val="center"/>
            <w:hideMark/>
          </w:tcPr>
          <w:p w14:paraId="4F3544A9"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14 173 045</w:t>
            </w:r>
          </w:p>
        </w:tc>
        <w:tc>
          <w:tcPr>
            <w:tcW w:w="1213" w:type="dxa"/>
            <w:tcBorders>
              <w:top w:val="nil"/>
              <w:left w:val="nil"/>
              <w:bottom w:val="single" w:sz="4" w:space="0" w:color="auto"/>
              <w:right w:val="single" w:sz="4" w:space="0" w:color="auto"/>
            </w:tcBorders>
            <w:noWrap/>
            <w:vAlign w:val="center"/>
            <w:hideMark/>
          </w:tcPr>
          <w:p w14:paraId="4997DC83"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14,03%</w:t>
            </w:r>
          </w:p>
        </w:tc>
      </w:tr>
      <w:tr w:rsidR="00763B7B" w:rsidRPr="001A07CA" w14:paraId="30B7D010" w14:textId="77777777" w:rsidTr="00B84B62">
        <w:trPr>
          <w:trHeight w:val="308"/>
        </w:trPr>
        <w:tc>
          <w:tcPr>
            <w:tcW w:w="3539" w:type="dxa"/>
            <w:tcBorders>
              <w:top w:val="nil"/>
              <w:left w:val="single" w:sz="4" w:space="0" w:color="auto"/>
              <w:bottom w:val="single" w:sz="4" w:space="0" w:color="auto"/>
              <w:right w:val="single" w:sz="4" w:space="0" w:color="auto"/>
            </w:tcBorders>
            <w:vAlign w:val="center"/>
            <w:hideMark/>
          </w:tcPr>
          <w:p w14:paraId="53CDA1DF" w14:textId="77777777" w:rsidR="00763B7B" w:rsidRPr="001A07CA" w:rsidRDefault="00763B7B" w:rsidP="00763B7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 xml:space="preserve">Iná zdravotná starostlivosť </w:t>
            </w:r>
          </w:p>
        </w:tc>
        <w:tc>
          <w:tcPr>
            <w:tcW w:w="1270" w:type="dxa"/>
            <w:tcBorders>
              <w:top w:val="nil"/>
              <w:left w:val="nil"/>
              <w:bottom w:val="single" w:sz="4" w:space="0" w:color="auto"/>
              <w:right w:val="single" w:sz="4" w:space="0" w:color="auto"/>
            </w:tcBorders>
            <w:vAlign w:val="center"/>
            <w:hideMark/>
          </w:tcPr>
          <w:p w14:paraId="12C7C50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164 891 129</w:t>
            </w:r>
          </w:p>
        </w:tc>
        <w:tc>
          <w:tcPr>
            <w:tcW w:w="1565" w:type="dxa"/>
            <w:tcBorders>
              <w:top w:val="nil"/>
              <w:left w:val="nil"/>
              <w:bottom w:val="single" w:sz="4" w:space="0" w:color="auto"/>
              <w:right w:val="single" w:sz="4" w:space="0" w:color="auto"/>
            </w:tcBorders>
            <w:vAlign w:val="center"/>
            <w:hideMark/>
          </w:tcPr>
          <w:p w14:paraId="14DD547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119 510 870</w:t>
            </w:r>
          </w:p>
        </w:tc>
        <w:tc>
          <w:tcPr>
            <w:tcW w:w="1701" w:type="dxa"/>
            <w:tcBorders>
              <w:top w:val="nil"/>
              <w:left w:val="nil"/>
              <w:bottom w:val="single" w:sz="4" w:space="0" w:color="auto"/>
              <w:right w:val="single" w:sz="4" w:space="0" w:color="auto"/>
            </w:tcBorders>
            <w:vAlign w:val="center"/>
            <w:hideMark/>
          </w:tcPr>
          <w:p w14:paraId="09FD1273"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38 703 409</w:t>
            </w:r>
          </w:p>
        </w:tc>
        <w:tc>
          <w:tcPr>
            <w:tcW w:w="1843" w:type="dxa"/>
            <w:tcBorders>
              <w:top w:val="nil"/>
              <w:left w:val="nil"/>
              <w:bottom w:val="single" w:sz="4" w:space="0" w:color="auto"/>
              <w:right w:val="single" w:sz="4" w:space="0" w:color="auto"/>
            </w:tcBorders>
            <w:vAlign w:val="center"/>
            <w:hideMark/>
          </w:tcPr>
          <w:p w14:paraId="4CB97D60"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9 013 465</w:t>
            </w:r>
          </w:p>
        </w:tc>
        <w:tc>
          <w:tcPr>
            <w:tcW w:w="1701" w:type="dxa"/>
            <w:tcBorders>
              <w:top w:val="nil"/>
              <w:left w:val="nil"/>
              <w:bottom w:val="single" w:sz="4" w:space="0" w:color="auto"/>
              <w:right w:val="single" w:sz="4" w:space="0" w:color="auto"/>
            </w:tcBorders>
            <w:vAlign w:val="center"/>
            <w:hideMark/>
          </w:tcPr>
          <w:p w14:paraId="030B9D2D"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167 227 744</w:t>
            </w:r>
          </w:p>
        </w:tc>
        <w:tc>
          <w:tcPr>
            <w:tcW w:w="1542" w:type="dxa"/>
            <w:tcBorders>
              <w:top w:val="nil"/>
              <w:left w:val="nil"/>
              <w:bottom w:val="single" w:sz="4" w:space="0" w:color="auto"/>
              <w:right w:val="single" w:sz="4" w:space="0" w:color="auto"/>
            </w:tcBorders>
            <w:vAlign w:val="center"/>
            <w:hideMark/>
          </w:tcPr>
          <w:p w14:paraId="6F997DE5"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2 336 616</w:t>
            </w:r>
          </w:p>
        </w:tc>
        <w:tc>
          <w:tcPr>
            <w:tcW w:w="1213" w:type="dxa"/>
            <w:tcBorders>
              <w:top w:val="nil"/>
              <w:left w:val="nil"/>
              <w:bottom w:val="single" w:sz="4" w:space="0" w:color="auto"/>
              <w:right w:val="single" w:sz="4" w:space="0" w:color="auto"/>
            </w:tcBorders>
            <w:noWrap/>
            <w:vAlign w:val="center"/>
            <w:hideMark/>
          </w:tcPr>
          <w:p w14:paraId="6E7F9D06"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1,42%</w:t>
            </w:r>
          </w:p>
        </w:tc>
      </w:tr>
      <w:tr w:rsidR="00763B7B" w:rsidRPr="001A07CA" w14:paraId="480DF11F" w14:textId="77777777" w:rsidTr="00B84B62">
        <w:trPr>
          <w:trHeight w:val="308"/>
        </w:trPr>
        <w:tc>
          <w:tcPr>
            <w:tcW w:w="3539" w:type="dxa"/>
            <w:tcBorders>
              <w:top w:val="nil"/>
              <w:left w:val="single" w:sz="4" w:space="0" w:color="auto"/>
              <w:bottom w:val="single" w:sz="4" w:space="0" w:color="auto"/>
              <w:right w:val="single" w:sz="4" w:space="0" w:color="auto"/>
            </w:tcBorders>
            <w:vAlign w:val="center"/>
            <w:hideMark/>
          </w:tcPr>
          <w:p w14:paraId="16B5CA69" w14:textId="77777777" w:rsidR="00763B7B" w:rsidRPr="001A07CA" w:rsidRDefault="00763B7B" w:rsidP="00763B7B">
            <w:pPr>
              <w:spacing w:after="0" w:line="240" w:lineRule="auto"/>
              <w:jc w:val="both"/>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Celkom</w:t>
            </w:r>
          </w:p>
        </w:tc>
        <w:tc>
          <w:tcPr>
            <w:tcW w:w="1270" w:type="dxa"/>
            <w:tcBorders>
              <w:top w:val="nil"/>
              <w:left w:val="nil"/>
              <w:bottom w:val="single" w:sz="4" w:space="0" w:color="auto"/>
              <w:right w:val="single" w:sz="4" w:space="0" w:color="auto"/>
            </w:tcBorders>
            <w:vAlign w:val="center"/>
            <w:hideMark/>
          </w:tcPr>
          <w:p w14:paraId="5722D464"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8 281 377 089</w:t>
            </w:r>
          </w:p>
        </w:tc>
        <w:tc>
          <w:tcPr>
            <w:tcW w:w="1565" w:type="dxa"/>
            <w:tcBorders>
              <w:top w:val="nil"/>
              <w:left w:val="nil"/>
              <w:bottom w:val="single" w:sz="4" w:space="0" w:color="auto"/>
              <w:right w:val="single" w:sz="4" w:space="0" w:color="auto"/>
            </w:tcBorders>
            <w:vAlign w:val="center"/>
            <w:hideMark/>
          </w:tcPr>
          <w:p w14:paraId="6E3AEDA5"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5 132 235 065</w:t>
            </w:r>
          </w:p>
        </w:tc>
        <w:tc>
          <w:tcPr>
            <w:tcW w:w="1701" w:type="dxa"/>
            <w:tcBorders>
              <w:top w:val="nil"/>
              <w:left w:val="nil"/>
              <w:bottom w:val="single" w:sz="4" w:space="0" w:color="auto"/>
              <w:right w:val="single" w:sz="4" w:space="0" w:color="auto"/>
            </w:tcBorders>
            <w:vAlign w:val="center"/>
            <w:hideMark/>
          </w:tcPr>
          <w:p w14:paraId="65BBD3AB"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2 576 337 712</w:t>
            </w:r>
          </w:p>
        </w:tc>
        <w:tc>
          <w:tcPr>
            <w:tcW w:w="1843" w:type="dxa"/>
            <w:tcBorders>
              <w:top w:val="nil"/>
              <w:left w:val="nil"/>
              <w:bottom w:val="single" w:sz="4" w:space="0" w:color="auto"/>
              <w:right w:val="single" w:sz="4" w:space="0" w:color="auto"/>
            </w:tcBorders>
            <w:vAlign w:val="center"/>
            <w:hideMark/>
          </w:tcPr>
          <w:p w14:paraId="71B4235B"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830 633 867</w:t>
            </w:r>
          </w:p>
        </w:tc>
        <w:tc>
          <w:tcPr>
            <w:tcW w:w="1701" w:type="dxa"/>
            <w:tcBorders>
              <w:top w:val="nil"/>
              <w:left w:val="nil"/>
              <w:bottom w:val="single" w:sz="4" w:space="0" w:color="auto"/>
              <w:right w:val="single" w:sz="4" w:space="0" w:color="auto"/>
            </w:tcBorders>
            <w:vAlign w:val="center"/>
            <w:hideMark/>
          </w:tcPr>
          <w:p w14:paraId="26BD4AE7"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8 539 206 644</w:t>
            </w:r>
          </w:p>
        </w:tc>
        <w:tc>
          <w:tcPr>
            <w:tcW w:w="1542" w:type="dxa"/>
            <w:tcBorders>
              <w:top w:val="nil"/>
              <w:left w:val="nil"/>
              <w:bottom w:val="single" w:sz="4" w:space="0" w:color="auto"/>
              <w:right w:val="single" w:sz="4" w:space="0" w:color="auto"/>
            </w:tcBorders>
            <w:vAlign w:val="center"/>
            <w:hideMark/>
          </w:tcPr>
          <w:p w14:paraId="46EF48AC" w14:textId="77777777" w:rsidR="00763B7B" w:rsidRPr="001A07CA" w:rsidRDefault="00763B7B" w:rsidP="00763B7B">
            <w:pPr>
              <w:spacing w:after="0" w:line="240" w:lineRule="auto"/>
              <w:jc w:val="center"/>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257 829 555</w:t>
            </w:r>
          </w:p>
        </w:tc>
        <w:tc>
          <w:tcPr>
            <w:tcW w:w="1213" w:type="dxa"/>
            <w:tcBorders>
              <w:top w:val="nil"/>
              <w:left w:val="nil"/>
              <w:bottom w:val="single" w:sz="4" w:space="0" w:color="auto"/>
              <w:right w:val="single" w:sz="4" w:space="0" w:color="auto"/>
            </w:tcBorders>
            <w:noWrap/>
            <w:vAlign w:val="center"/>
            <w:hideMark/>
          </w:tcPr>
          <w:p w14:paraId="64C3D6A2" w14:textId="77777777" w:rsidR="00763B7B" w:rsidRPr="001A07CA" w:rsidRDefault="00763B7B" w:rsidP="00763B7B">
            <w:pPr>
              <w:spacing w:after="0" w:line="240" w:lineRule="auto"/>
              <w:jc w:val="right"/>
              <w:rPr>
                <w:rFonts w:ascii="Times New Roman" w:eastAsia="Times New Roman" w:hAnsi="Times New Roman" w:cs="Times New Roman"/>
                <w:color w:val="000000"/>
                <w:kern w:val="0"/>
                <w:sz w:val="18"/>
                <w:szCs w:val="18"/>
                <w:lang w:eastAsia="sk-SK"/>
                <w14:ligatures w14:val="none"/>
              </w:rPr>
            </w:pPr>
            <w:r w:rsidRPr="001A07CA">
              <w:rPr>
                <w:rFonts w:ascii="Times New Roman" w:eastAsia="Times New Roman" w:hAnsi="Times New Roman" w:cs="Times New Roman"/>
                <w:color w:val="000000"/>
                <w:kern w:val="0"/>
                <w:sz w:val="18"/>
                <w:szCs w:val="18"/>
                <w:lang w:eastAsia="sk-SK"/>
                <w14:ligatures w14:val="none"/>
              </w:rPr>
              <w:t>3,11%</w:t>
            </w:r>
          </w:p>
        </w:tc>
      </w:tr>
    </w:tbl>
    <w:p w14:paraId="6040E853" w14:textId="77777777" w:rsidR="00763B7B" w:rsidRPr="001A07CA" w:rsidRDefault="00763B7B" w:rsidP="000C3E71">
      <w:pPr>
        <w:spacing w:after="0" w:line="240" w:lineRule="auto"/>
        <w:rPr>
          <w:rFonts w:ascii="Times New Roman" w:eastAsiaTheme="minorEastAsia" w:hAnsi="Times New Roman" w:cs="Times New Roman"/>
          <w:b/>
          <w:bCs/>
          <w:kern w:val="0"/>
          <w:sz w:val="24"/>
          <w:szCs w:val="24"/>
          <w:lang w:eastAsia="sk-SK"/>
          <w14:ligatures w14:val="none"/>
        </w:rPr>
      </w:pPr>
    </w:p>
    <w:p w14:paraId="6036F5B6" w14:textId="77777777" w:rsidR="001A07CA" w:rsidRPr="001A07CA" w:rsidRDefault="001A07CA" w:rsidP="000C3E71">
      <w:pPr>
        <w:spacing w:after="0" w:line="240" w:lineRule="auto"/>
        <w:rPr>
          <w:rFonts w:ascii="Times New Roman" w:eastAsiaTheme="minorEastAsia" w:hAnsi="Times New Roman" w:cs="Times New Roman"/>
          <w:b/>
          <w:bCs/>
          <w:kern w:val="0"/>
          <w:sz w:val="24"/>
          <w:szCs w:val="24"/>
          <w:lang w:eastAsia="sk-SK"/>
          <w14:ligatures w14:val="none"/>
        </w:rPr>
        <w:sectPr w:rsidR="001A07CA" w:rsidRPr="001A07CA" w:rsidSect="001A07CA">
          <w:pgSz w:w="16838" w:h="11906" w:orient="landscape"/>
          <w:pgMar w:top="1080" w:right="1440" w:bottom="1080" w:left="1440" w:header="708" w:footer="708" w:gutter="0"/>
          <w:cols w:space="708"/>
          <w:docGrid w:linePitch="360"/>
        </w:sectPr>
      </w:pPr>
    </w:p>
    <w:p w14:paraId="109A632E" w14:textId="486AB253" w:rsidR="00794D13" w:rsidRPr="001A07CA" w:rsidRDefault="00794D13" w:rsidP="000C3E71">
      <w:pPr>
        <w:spacing w:after="0" w:line="240" w:lineRule="auto"/>
        <w:ind w:firstLine="708"/>
        <w:jc w:val="both"/>
        <w:rPr>
          <w:rFonts w:ascii="Times New Roman" w:eastAsia="Times New Roman" w:hAnsi="Times New Roman" w:cs="Times New Roman"/>
          <w:kern w:val="0"/>
          <w:sz w:val="24"/>
          <w:szCs w:val="24"/>
          <w:lang w:eastAsia="sk-SK"/>
          <w14:ligatures w14:val="none"/>
        </w:rPr>
      </w:pPr>
      <w:r w:rsidRPr="001A07CA">
        <w:rPr>
          <w:rFonts w:ascii="Times New Roman" w:eastAsia="Times New Roman" w:hAnsi="Times New Roman" w:cs="Times New Roman"/>
          <w:kern w:val="0"/>
          <w:sz w:val="24"/>
          <w:szCs w:val="24"/>
          <w:lang w:eastAsia="sk-SK"/>
          <w14:ligatures w14:val="none"/>
        </w:rPr>
        <w:lastRenderedPageBreak/>
        <w:t>Všetky čísla navrhované v návrhu vyhlášky boli prehodnotené, báza roku 202</w:t>
      </w:r>
      <w:r w:rsidR="000F55C4" w:rsidRPr="001A07CA">
        <w:rPr>
          <w:rFonts w:ascii="Times New Roman" w:eastAsia="Times New Roman" w:hAnsi="Times New Roman" w:cs="Times New Roman"/>
          <w:kern w:val="0"/>
          <w:sz w:val="24"/>
          <w:szCs w:val="24"/>
          <w:lang w:eastAsia="sk-SK"/>
          <w14:ligatures w14:val="none"/>
        </w:rPr>
        <w:t>5</w:t>
      </w:r>
      <w:r w:rsidRPr="001A07CA">
        <w:rPr>
          <w:rFonts w:ascii="Times New Roman" w:eastAsia="Times New Roman" w:hAnsi="Times New Roman" w:cs="Times New Roman"/>
          <w:kern w:val="0"/>
          <w:sz w:val="24"/>
          <w:szCs w:val="24"/>
          <w:lang w:eastAsia="sk-SK"/>
          <w14:ligatures w14:val="none"/>
        </w:rPr>
        <w:t xml:space="preserve"> sa pre</w:t>
      </w:r>
      <w:r w:rsidR="000F55C4" w:rsidRPr="001A07CA">
        <w:rPr>
          <w:rFonts w:ascii="Times New Roman" w:eastAsia="Times New Roman" w:hAnsi="Times New Roman" w:cs="Times New Roman"/>
          <w:kern w:val="0"/>
          <w:sz w:val="24"/>
          <w:szCs w:val="24"/>
          <w:lang w:eastAsia="sk-SK"/>
          <w14:ligatures w14:val="none"/>
        </w:rPr>
        <w:t xml:space="preserve">rokovala so </w:t>
      </w:r>
      <w:r w:rsidRPr="001A07CA">
        <w:rPr>
          <w:rFonts w:ascii="Times New Roman" w:eastAsia="Times New Roman" w:hAnsi="Times New Roman" w:cs="Times New Roman"/>
          <w:kern w:val="0"/>
          <w:sz w:val="24"/>
          <w:szCs w:val="24"/>
          <w:lang w:eastAsia="sk-SK"/>
          <w14:ligatures w14:val="none"/>
        </w:rPr>
        <w:t>zdravotný</w:t>
      </w:r>
      <w:r w:rsidR="000F55C4" w:rsidRPr="001A07CA">
        <w:rPr>
          <w:rFonts w:ascii="Times New Roman" w:eastAsia="Times New Roman" w:hAnsi="Times New Roman" w:cs="Times New Roman"/>
          <w:kern w:val="0"/>
          <w:sz w:val="24"/>
          <w:szCs w:val="24"/>
          <w:lang w:eastAsia="sk-SK"/>
          <w14:ligatures w14:val="none"/>
        </w:rPr>
        <w:t>mi</w:t>
      </w:r>
      <w:r w:rsidRPr="001A07CA">
        <w:rPr>
          <w:rFonts w:ascii="Times New Roman" w:eastAsia="Times New Roman" w:hAnsi="Times New Roman" w:cs="Times New Roman"/>
          <w:kern w:val="0"/>
          <w:sz w:val="24"/>
          <w:szCs w:val="24"/>
          <w:lang w:eastAsia="sk-SK"/>
          <w14:ligatures w14:val="none"/>
        </w:rPr>
        <w:t xml:space="preserve"> poisťov</w:t>
      </w:r>
      <w:r w:rsidR="000F55C4" w:rsidRPr="001A07CA">
        <w:rPr>
          <w:rFonts w:ascii="Times New Roman" w:eastAsia="Times New Roman" w:hAnsi="Times New Roman" w:cs="Times New Roman"/>
          <w:kern w:val="0"/>
          <w:sz w:val="24"/>
          <w:szCs w:val="24"/>
          <w:lang w:eastAsia="sk-SK"/>
          <w14:ligatures w14:val="none"/>
        </w:rPr>
        <w:t>ňami</w:t>
      </w:r>
      <w:r w:rsidRPr="001A07CA">
        <w:rPr>
          <w:rFonts w:ascii="Times New Roman" w:eastAsia="Times New Roman" w:hAnsi="Times New Roman" w:cs="Times New Roman"/>
          <w:kern w:val="0"/>
          <w:sz w:val="24"/>
          <w:szCs w:val="24"/>
          <w:lang w:eastAsia="sk-SK"/>
          <w14:ligatures w14:val="none"/>
        </w:rPr>
        <w:t xml:space="preserve"> na základe časového zohľadnenia nákladov, jednorazových operácií z roku 202</w:t>
      </w:r>
      <w:r w:rsidR="000F55C4" w:rsidRPr="001A07CA">
        <w:rPr>
          <w:rFonts w:ascii="Times New Roman" w:eastAsia="Times New Roman" w:hAnsi="Times New Roman" w:cs="Times New Roman"/>
          <w:kern w:val="0"/>
          <w:sz w:val="24"/>
          <w:szCs w:val="24"/>
          <w:lang w:eastAsia="sk-SK"/>
          <w14:ligatures w14:val="none"/>
        </w:rPr>
        <w:t>5</w:t>
      </w:r>
      <w:r w:rsidRPr="001A07CA">
        <w:rPr>
          <w:rFonts w:ascii="Times New Roman" w:eastAsia="Times New Roman" w:hAnsi="Times New Roman" w:cs="Times New Roman"/>
          <w:kern w:val="0"/>
          <w:sz w:val="24"/>
          <w:szCs w:val="24"/>
          <w:lang w:eastAsia="sk-SK"/>
          <w14:ligatures w14:val="none"/>
        </w:rPr>
        <w:t xml:space="preserve">, prehodnotili sa zmeny politík ako aj zreálnili úsporné opatrenia. Návrh vyhlášky ustanovuje minimálne alokácie pre jednotlivé typy zdravotnej starostlivosti, ktoré boli stanovené podľa postupu uvedeného v návrhu vyhlášky zo sumy, ktorá už bola schválená v rozpočte </w:t>
      </w:r>
      <w:r w:rsidR="000F55C4" w:rsidRPr="001A07CA">
        <w:rPr>
          <w:rFonts w:ascii="Times New Roman" w:eastAsia="Times New Roman" w:hAnsi="Times New Roman" w:cs="Times New Roman"/>
          <w:kern w:val="0"/>
          <w:sz w:val="24"/>
          <w:szCs w:val="24"/>
          <w:lang w:eastAsia="sk-SK"/>
          <w14:ligatures w14:val="none"/>
        </w:rPr>
        <w:t xml:space="preserve">verejnej správy </w:t>
      </w:r>
      <w:r w:rsidRPr="001A07CA">
        <w:rPr>
          <w:rFonts w:ascii="Times New Roman" w:eastAsia="Times New Roman" w:hAnsi="Times New Roman" w:cs="Times New Roman"/>
          <w:kern w:val="0"/>
          <w:sz w:val="24"/>
          <w:szCs w:val="24"/>
          <w:lang w:eastAsia="sk-SK"/>
          <w14:ligatures w14:val="none"/>
        </w:rPr>
        <w:t>a určená ako limit výdavkov na zdravotnú starostlivosť pre rok 202</w:t>
      </w:r>
      <w:r w:rsidR="000F55C4" w:rsidRPr="001A07CA">
        <w:rPr>
          <w:rFonts w:ascii="Times New Roman" w:eastAsia="Times New Roman" w:hAnsi="Times New Roman" w:cs="Times New Roman"/>
          <w:kern w:val="0"/>
          <w:sz w:val="24"/>
          <w:szCs w:val="24"/>
          <w:lang w:eastAsia="sk-SK"/>
          <w14:ligatures w14:val="none"/>
        </w:rPr>
        <w:t>6</w:t>
      </w:r>
      <w:r w:rsidRPr="001A07CA">
        <w:rPr>
          <w:rFonts w:ascii="Times New Roman" w:eastAsia="Times New Roman" w:hAnsi="Times New Roman" w:cs="Times New Roman"/>
          <w:kern w:val="0"/>
          <w:sz w:val="24"/>
          <w:szCs w:val="24"/>
          <w:lang w:eastAsia="sk-SK"/>
          <w14:ligatures w14:val="none"/>
        </w:rPr>
        <w:t xml:space="preserve">. Stanovené minimálne alokácie je potrebné chápať v kontexte mimoriadneho konsolidačného úsilia a ozdravného procesu v celom spektre výdavkov rozpočtu verejnej správy. Jednotlivé alokácie zohľadňujú maximálne možnosti súčasného limitu výdavkov na verejné zdravotné poistenie tak, aby boli zabezpečené aspoň minimálne finančné požiadavky jednotlivých typov zdravotnej starostlivosti. S ohľadom na uvedené </w:t>
      </w:r>
      <w:r w:rsidR="00AD1F93">
        <w:rPr>
          <w:rFonts w:ascii="Times New Roman" w:eastAsia="Times New Roman" w:hAnsi="Times New Roman" w:cs="Times New Roman"/>
          <w:kern w:val="0"/>
          <w:sz w:val="24"/>
          <w:szCs w:val="24"/>
          <w:lang w:eastAsia="sk-SK"/>
          <w14:ligatures w14:val="none"/>
        </w:rPr>
        <w:t>m</w:t>
      </w:r>
      <w:r w:rsidRPr="001A07CA">
        <w:rPr>
          <w:rFonts w:ascii="Times New Roman" w:eastAsia="Times New Roman" w:hAnsi="Times New Roman" w:cs="Times New Roman"/>
          <w:kern w:val="0"/>
          <w:sz w:val="24"/>
          <w:szCs w:val="24"/>
          <w:lang w:eastAsia="sk-SK"/>
          <w14:ligatures w14:val="none"/>
        </w:rPr>
        <w:t xml:space="preserve">inisterstvo zdravotníctva  </w:t>
      </w:r>
      <w:r w:rsidR="002935E0" w:rsidRPr="001A07CA">
        <w:rPr>
          <w:rFonts w:ascii="Times New Roman" w:eastAsia="Times New Roman" w:hAnsi="Times New Roman" w:cs="Times New Roman"/>
          <w:kern w:val="0"/>
          <w:sz w:val="24"/>
          <w:szCs w:val="24"/>
          <w:lang w:eastAsia="sk-SK"/>
          <w14:ligatures w14:val="none"/>
        </w:rPr>
        <w:t>bude pokračovať v</w:t>
      </w:r>
      <w:r w:rsidRPr="001A07CA">
        <w:rPr>
          <w:rFonts w:ascii="Times New Roman" w:eastAsia="Times New Roman" w:hAnsi="Times New Roman" w:cs="Times New Roman"/>
          <w:kern w:val="0"/>
          <w:sz w:val="24"/>
          <w:szCs w:val="24"/>
          <w:lang w:eastAsia="sk-SK"/>
          <w14:ligatures w14:val="none"/>
        </w:rPr>
        <w:t xml:space="preserve"> diskusi</w:t>
      </w:r>
      <w:r w:rsidR="002935E0" w:rsidRPr="001A07CA">
        <w:rPr>
          <w:rFonts w:ascii="Times New Roman" w:eastAsia="Times New Roman" w:hAnsi="Times New Roman" w:cs="Times New Roman"/>
          <w:kern w:val="0"/>
          <w:sz w:val="24"/>
          <w:szCs w:val="24"/>
          <w:lang w:eastAsia="sk-SK"/>
          <w14:ligatures w14:val="none"/>
        </w:rPr>
        <w:t>i</w:t>
      </w:r>
      <w:r w:rsidRPr="001A07CA">
        <w:rPr>
          <w:rFonts w:ascii="Times New Roman" w:eastAsia="Times New Roman" w:hAnsi="Times New Roman" w:cs="Times New Roman"/>
          <w:kern w:val="0"/>
          <w:sz w:val="24"/>
          <w:szCs w:val="24"/>
          <w:lang w:eastAsia="sk-SK"/>
          <w14:ligatures w14:val="none"/>
        </w:rPr>
        <w:t xml:space="preserve"> o oprávnených nákladoch vo všetkých typoch zdravotnej starostlivosti v súlade s § 7c zákona č. 581/2004 Z. z. </w:t>
      </w:r>
    </w:p>
    <w:p w14:paraId="0DDB8C45" w14:textId="77777777" w:rsidR="00794D13" w:rsidRPr="001A07CA" w:rsidRDefault="00794D13" w:rsidP="000C3E71">
      <w:pPr>
        <w:spacing w:after="0" w:line="240" w:lineRule="auto"/>
        <w:jc w:val="both"/>
        <w:rPr>
          <w:rFonts w:ascii="Times New Roman" w:eastAsia="Times New Roman" w:hAnsi="Times New Roman" w:cs="Times New Roman"/>
          <w:kern w:val="0"/>
          <w:sz w:val="24"/>
          <w:szCs w:val="24"/>
          <w:lang w:eastAsia="sk-SK"/>
          <w14:ligatures w14:val="none"/>
        </w:rPr>
      </w:pPr>
    </w:p>
    <w:bookmarkEnd w:id="24"/>
    <w:p w14:paraId="3AA0DB27" w14:textId="77777777" w:rsidR="00794D13"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K § 4</w:t>
      </w:r>
    </w:p>
    <w:p w14:paraId="480447D3" w14:textId="37AB69BB" w:rsidR="00794D13" w:rsidRPr="001A07CA" w:rsidRDefault="00794D13"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Ustanovuje sa spôsob, rozsah a termíny predkladania oznámenia o výdavkoch podľa typov zdravotnej starostlivosti zdravotnou poisťovňou, v prílohe sú definované výkaz</w:t>
      </w:r>
      <w:r w:rsidR="00AD1F93">
        <w:rPr>
          <w:rFonts w:ascii="Times New Roman" w:hAnsi="Times New Roman" w:cs="Times New Roman"/>
          <w:sz w:val="24"/>
          <w:szCs w:val="24"/>
        </w:rPr>
        <w:t>y</w:t>
      </w:r>
      <w:r w:rsidRPr="001A07CA">
        <w:rPr>
          <w:rFonts w:ascii="Times New Roman" w:hAnsi="Times New Roman" w:cs="Times New Roman"/>
          <w:sz w:val="24"/>
          <w:szCs w:val="24"/>
        </w:rPr>
        <w:t>.</w:t>
      </w:r>
    </w:p>
    <w:p w14:paraId="67444FA1" w14:textId="77777777" w:rsidR="00794D13" w:rsidRPr="001A07CA" w:rsidRDefault="00794D13" w:rsidP="000C3E71">
      <w:pPr>
        <w:spacing w:after="0" w:line="240" w:lineRule="auto"/>
        <w:jc w:val="both"/>
        <w:rPr>
          <w:rFonts w:ascii="Times New Roman" w:hAnsi="Times New Roman" w:cs="Times New Roman"/>
          <w:sz w:val="24"/>
          <w:szCs w:val="24"/>
        </w:rPr>
      </w:pPr>
    </w:p>
    <w:p w14:paraId="3B53674E" w14:textId="7097367D" w:rsidR="002935E0" w:rsidRPr="001A07CA" w:rsidRDefault="00794D13" w:rsidP="000C3E71">
      <w:pPr>
        <w:spacing w:after="0" w:line="240" w:lineRule="auto"/>
        <w:jc w:val="both"/>
        <w:rPr>
          <w:rFonts w:ascii="Times New Roman" w:hAnsi="Times New Roman" w:cs="Times New Roman"/>
          <w:b/>
          <w:bCs/>
          <w:sz w:val="24"/>
          <w:szCs w:val="24"/>
        </w:rPr>
      </w:pPr>
      <w:r w:rsidRPr="001A07CA">
        <w:rPr>
          <w:rFonts w:ascii="Times New Roman" w:hAnsi="Times New Roman" w:cs="Times New Roman"/>
          <w:b/>
          <w:bCs/>
          <w:sz w:val="24"/>
          <w:szCs w:val="24"/>
        </w:rPr>
        <w:t xml:space="preserve">K § </w:t>
      </w:r>
      <w:r w:rsidR="002935E0" w:rsidRPr="001A07CA">
        <w:rPr>
          <w:rFonts w:ascii="Times New Roman" w:hAnsi="Times New Roman" w:cs="Times New Roman"/>
          <w:b/>
          <w:bCs/>
          <w:sz w:val="24"/>
          <w:szCs w:val="24"/>
        </w:rPr>
        <w:t>5</w:t>
      </w:r>
    </w:p>
    <w:p w14:paraId="47794F7F" w14:textId="20F9038A" w:rsidR="00794D13" w:rsidRPr="001A07CA" w:rsidRDefault="00794D13" w:rsidP="000C3E71">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 xml:space="preserve">Navrhuje sa účinnosť vyhlášky </w:t>
      </w:r>
      <w:r w:rsidR="00916792">
        <w:rPr>
          <w:rFonts w:ascii="Times New Roman" w:hAnsi="Times New Roman" w:cs="Times New Roman"/>
          <w:sz w:val="24"/>
          <w:szCs w:val="24"/>
        </w:rPr>
        <w:t>15. februára 2026</w:t>
      </w:r>
      <w:r w:rsidR="002935E0" w:rsidRPr="001A07CA">
        <w:rPr>
          <w:rFonts w:ascii="Times New Roman" w:hAnsi="Times New Roman" w:cs="Times New Roman"/>
          <w:sz w:val="24"/>
          <w:szCs w:val="24"/>
        </w:rPr>
        <w:t>.</w:t>
      </w:r>
    </w:p>
    <w:p w14:paraId="13EB9893" w14:textId="77777777" w:rsidR="00794D13" w:rsidRPr="001A07CA" w:rsidRDefault="00794D13" w:rsidP="000C3E71">
      <w:pPr>
        <w:spacing w:after="0" w:line="240" w:lineRule="auto"/>
        <w:jc w:val="both"/>
        <w:rPr>
          <w:rFonts w:ascii="Times New Roman" w:hAnsi="Times New Roman" w:cs="Times New Roman"/>
          <w:sz w:val="24"/>
          <w:szCs w:val="24"/>
        </w:rPr>
      </w:pPr>
    </w:p>
    <w:p w14:paraId="6A63CF60" w14:textId="77777777" w:rsidR="003B652B" w:rsidRPr="001A07CA" w:rsidRDefault="003B652B" w:rsidP="000C3E71">
      <w:pPr>
        <w:spacing w:after="0" w:line="240" w:lineRule="auto"/>
        <w:jc w:val="both"/>
        <w:rPr>
          <w:rFonts w:ascii="Times New Roman" w:hAnsi="Times New Roman" w:cs="Times New Roman"/>
          <w:b/>
          <w:bCs/>
          <w:sz w:val="24"/>
          <w:szCs w:val="24"/>
          <w:u w:val="single"/>
        </w:rPr>
      </w:pPr>
      <w:r w:rsidRPr="001A07CA">
        <w:rPr>
          <w:rFonts w:ascii="Times New Roman" w:hAnsi="Times New Roman" w:cs="Times New Roman"/>
          <w:b/>
          <w:bCs/>
          <w:sz w:val="24"/>
          <w:szCs w:val="24"/>
          <w:u w:val="single"/>
        </w:rPr>
        <w:t>K prílohe č. 1</w:t>
      </w:r>
    </w:p>
    <w:p w14:paraId="66F343D1" w14:textId="34DA0665" w:rsidR="00A117C8" w:rsidRPr="001A07CA" w:rsidRDefault="00794D13" w:rsidP="00B84B62">
      <w:pPr>
        <w:spacing w:after="0" w:line="240" w:lineRule="auto"/>
        <w:ind w:firstLine="708"/>
        <w:jc w:val="both"/>
        <w:rPr>
          <w:rFonts w:ascii="Times New Roman" w:hAnsi="Times New Roman" w:cs="Times New Roman"/>
          <w:bCs/>
          <w:sz w:val="24"/>
          <w:szCs w:val="24"/>
        </w:rPr>
      </w:pPr>
      <w:r w:rsidRPr="001A07CA">
        <w:rPr>
          <w:rFonts w:ascii="Times New Roman" w:hAnsi="Times New Roman" w:cs="Times New Roman"/>
          <w:b/>
          <w:bCs/>
          <w:sz w:val="24"/>
          <w:szCs w:val="24"/>
        </w:rPr>
        <w:t xml:space="preserve">Príloha č. 1 </w:t>
      </w:r>
      <w:r w:rsidR="00A117C8" w:rsidRPr="001A07CA">
        <w:rPr>
          <w:rFonts w:ascii="Times New Roman" w:hAnsi="Times New Roman" w:cs="Times New Roman"/>
          <w:bCs/>
          <w:sz w:val="24"/>
          <w:szCs w:val="24"/>
          <w:lang w:eastAsia="sk-SK"/>
        </w:rPr>
        <w:t xml:space="preserve">Tabuľka č. 1 ustanovuje celkovú sumu </w:t>
      </w:r>
      <w:r w:rsidR="00A117C8" w:rsidRPr="001A07CA">
        <w:rPr>
          <w:rFonts w:ascii="Times New Roman" w:hAnsi="Times New Roman" w:cs="Times New Roman"/>
          <w:bCs/>
          <w:sz w:val="24"/>
          <w:szCs w:val="24"/>
        </w:rPr>
        <w:t>výdavkov zdravotnej poisťovne na zdravotnú starostlivosť určených v rozpočte na rok 2026.</w:t>
      </w:r>
    </w:p>
    <w:p w14:paraId="1C82F1EB" w14:textId="6319F858" w:rsidR="00794D13" w:rsidRPr="001A07CA" w:rsidRDefault="00794D13" w:rsidP="00B84B62">
      <w:pPr>
        <w:spacing w:after="0" w:line="240" w:lineRule="auto"/>
        <w:ind w:firstLine="708"/>
        <w:jc w:val="both"/>
        <w:rPr>
          <w:rFonts w:ascii="Times New Roman" w:hAnsi="Times New Roman" w:cs="Times New Roman"/>
          <w:bCs/>
          <w:sz w:val="24"/>
          <w:szCs w:val="24"/>
          <w:lang w:eastAsia="sk-SK"/>
        </w:rPr>
      </w:pPr>
      <w:r w:rsidRPr="001A07CA">
        <w:rPr>
          <w:rFonts w:ascii="Times New Roman" w:hAnsi="Times New Roman" w:cs="Times New Roman"/>
          <w:bCs/>
          <w:sz w:val="24"/>
          <w:szCs w:val="24"/>
          <w:lang w:eastAsia="sk-SK"/>
        </w:rPr>
        <w:t>Tabuľk</w:t>
      </w:r>
      <w:r w:rsidR="0022563B">
        <w:rPr>
          <w:rFonts w:ascii="Times New Roman" w:hAnsi="Times New Roman" w:cs="Times New Roman"/>
          <w:bCs/>
          <w:sz w:val="24"/>
          <w:szCs w:val="24"/>
          <w:lang w:eastAsia="sk-SK"/>
        </w:rPr>
        <w:t>a</w:t>
      </w:r>
      <w:r w:rsidRPr="001A07CA">
        <w:rPr>
          <w:rFonts w:ascii="Times New Roman" w:hAnsi="Times New Roman" w:cs="Times New Roman"/>
          <w:bCs/>
          <w:sz w:val="24"/>
          <w:szCs w:val="24"/>
          <w:lang w:eastAsia="sk-SK"/>
        </w:rPr>
        <w:t xml:space="preserve"> č. </w:t>
      </w:r>
      <w:r w:rsidR="00A117C8" w:rsidRPr="001A07CA">
        <w:rPr>
          <w:rFonts w:ascii="Times New Roman" w:hAnsi="Times New Roman" w:cs="Times New Roman"/>
          <w:bCs/>
          <w:sz w:val="24"/>
          <w:szCs w:val="24"/>
          <w:lang w:eastAsia="sk-SK"/>
        </w:rPr>
        <w:t>2</w:t>
      </w:r>
      <w:r w:rsidRPr="001A07CA">
        <w:rPr>
          <w:rFonts w:ascii="Times New Roman" w:hAnsi="Times New Roman" w:cs="Times New Roman"/>
          <w:bCs/>
          <w:sz w:val="24"/>
          <w:szCs w:val="24"/>
          <w:lang w:eastAsia="sk-SK"/>
        </w:rPr>
        <w:t xml:space="preserve"> </w:t>
      </w:r>
      <w:r w:rsidR="00916792">
        <w:rPr>
          <w:rFonts w:ascii="Times New Roman" w:hAnsi="Times New Roman" w:cs="Times New Roman"/>
          <w:bCs/>
          <w:sz w:val="24"/>
          <w:szCs w:val="24"/>
          <w:lang w:eastAsia="sk-SK"/>
        </w:rPr>
        <w:t>ustanovuje m</w:t>
      </w:r>
      <w:r w:rsidRPr="001A07CA">
        <w:rPr>
          <w:rFonts w:ascii="Times New Roman" w:hAnsi="Times New Roman" w:cs="Times New Roman"/>
          <w:bCs/>
          <w:sz w:val="24"/>
          <w:szCs w:val="24"/>
          <w:lang w:eastAsia="sk-SK"/>
        </w:rPr>
        <w:t>inimálnu sumu v eurách určen</w:t>
      </w:r>
      <w:r w:rsidR="00A31E40" w:rsidRPr="001A07CA">
        <w:rPr>
          <w:rFonts w:ascii="Times New Roman" w:hAnsi="Times New Roman" w:cs="Times New Roman"/>
          <w:bCs/>
          <w:sz w:val="24"/>
          <w:szCs w:val="24"/>
          <w:lang w:eastAsia="sk-SK"/>
        </w:rPr>
        <w:t>ú</w:t>
      </w:r>
      <w:r w:rsidRPr="001A07CA">
        <w:rPr>
          <w:rFonts w:ascii="Times New Roman" w:hAnsi="Times New Roman" w:cs="Times New Roman"/>
          <w:bCs/>
          <w:sz w:val="24"/>
          <w:szCs w:val="24"/>
          <w:lang w:eastAsia="sk-SK"/>
        </w:rPr>
        <w:t xml:space="preserve"> pre jednotlivé typy zdravotnej starostlivosti pre jednotlivé zdravotné poisťovne na rok 202</w:t>
      </w:r>
      <w:r w:rsidR="00A31E40" w:rsidRPr="001A07CA">
        <w:rPr>
          <w:rFonts w:ascii="Times New Roman" w:hAnsi="Times New Roman" w:cs="Times New Roman"/>
          <w:bCs/>
          <w:sz w:val="24"/>
          <w:szCs w:val="24"/>
          <w:lang w:eastAsia="sk-SK"/>
        </w:rPr>
        <w:t>6</w:t>
      </w:r>
      <w:r w:rsidRPr="001A07CA">
        <w:rPr>
          <w:rFonts w:ascii="Times New Roman" w:hAnsi="Times New Roman" w:cs="Times New Roman"/>
          <w:bCs/>
          <w:sz w:val="24"/>
          <w:szCs w:val="24"/>
          <w:lang w:eastAsia="sk-SK"/>
        </w:rPr>
        <w:t xml:space="preserve">. Návrh vyhlášky ustanovuje minimálne alokácie pre jednotlivé typy zdravotnej starostlivosti, ktoré boli stanovené podľa postupu uvedeného v návrhu vyhlášky zo sumy, ktorá už bola schválená v rozpočte </w:t>
      </w:r>
      <w:r w:rsidR="00A31E40" w:rsidRPr="001A07CA">
        <w:rPr>
          <w:rFonts w:ascii="Times New Roman" w:hAnsi="Times New Roman" w:cs="Times New Roman"/>
          <w:bCs/>
          <w:sz w:val="24"/>
          <w:szCs w:val="24"/>
          <w:lang w:eastAsia="sk-SK"/>
        </w:rPr>
        <w:t xml:space="preserve">verejnej správy </w:t>
      </w:r>
      <w:r w:rsidRPr="001A07CA">
        <w:rPr>
          <w:rFonts w:ascii="Times New Roman" w:hAnsi="Times New Roman" w:cs="Times New Roman"/>
          <w:bCs/>
          <w:sz w:val="24"/>
          <w:szCs w:val="24"/>
          <w:lang w:eastAsia="sk-SK"/>
        </w:rPr>
        <w:t>a určená ako limit výdavkov na zdravotnú starostlivosť pre rok 202</w:t>
      </w:r>
      <w:r w:rsidR="00A31E40" w:rsidRPr="001A07CA">
        <w:rPr>
          <w:rFonts w:ascii="Times New Roman" w:hAnsi="Times New Roman" w:cs="Times New Roman"/>
          <w:bCs/>
          <w:sz w:val="24"/>
          <w:szCs w:val="24"/>
          <w:lang w:eastAsia="sk-SK"/>
        </w:rPr>
        <w:t>6</w:t>
      </w:r>
      <w:r w:rsidRPr="001A07CA">
        <w:rPr>
          <w:rFonts w:ascii="Times New Roman" w:hAnsi="Times New Roman" w:cs="Times New Roman"/>
          <w:bCs/>
          <w:sz w:val="24"/>
          <w:szCs w:val="24"/>
          <w:lang w:eastAsia="sk-SK"/>
        </w:rPr>
        <w:t>. Minimálne alokácie sa nastavili tak, aby bolo možné zachovať aspoň minimálnu mieru nárastov v sektore pre zachovanie sociálneho zmieru.</w:t>
      </w:r>
    </w:p>
    <w:p w14:paraId="439DFBC3" w14:textId="2D1FBABA" w:rsidR="00C82ED6" w:rsidRPr="001A07CA" w:rsidRDefault="00794D13" w:rsidP="000C3E71">
      <w:pPr>
        <w:pStyle w:val="p1"/>
        <w:ind w:firstLine="708"/>
        <w:jc w:val="both"/>
        <w:rPr>
          <w:rFonts w:ascii="Times New Roman" w:hAnsi="Times New Roman"/>
          <w:color w:val="auto"/>
          <w:sz w:val="24"/>
          <w:szCs w:val="24"/>
        </w:rPr>
      </w:pPr>
      <w:r w:rsidRPr="001A07CA">
        <w:rPr>
          <w:rFonts w:ascii="Times New Roman" w:hAnsi="Times New Roman"/>
          <w:color w:val="auto"/>
          <w:sz w:val="24"/>
          <w:szCs w:val="24"/>
        </w:rPr>
        <w:t>Percento medziročného nárastu výdavkov zdravotných poisťovní neznamená automaticky aj rovnaké percento navýšenia jednotkových cien poskytovateľom zdravotnej starostlivosti. Do nárastu výdavkov vstupuje aj nárast frekvencie výkonov z titulu starnutia populácie a časť stupňujúc</w:t>
      </w:r>
      <w:r w:rsidR="00C82ED6" w:rsidRPr="001A07CA">
        <w:rPr>
          <w:rFonts w:ascii="Times New Roman" w:hAnsi="Times New Roman"/>
          <w:color w:val="auto"/>
          <w:sz w:val="24"/>
          <w:szCs w:val="24"/>
        </w:rPr>
        <w:t>eho</w:t>
      </w:r>
      <w:r w:rsidRPr="001A07CA">
        <w:rPr>
          <w:rFonts w:ascii="Times New Roman" w:hAnsi="Times New Roman"/>
          <w:color w:val="auto"/>
          <w:sz w:val="24"/>
          <w:szCs w:val="24"/>
        </w:rPr>
        <w:t xml:space="preserve"> sa využívani</w:t>
      </w:r>
      <w:r w:rsidR="00C82ED6" w:rsidRPr="001A07CA">
        <w:rPr>
          <w:rFonts w:ascii="Times New Roman" w:hAnsi="Times New Roman"/>
          <w:color w:val="auto"/>
          <w:sz w:val="24"/>
          <w:szCs w:val="24"/>
        </w:rPr>
        <w:t>a</w:t>
      </w:r>
      <w:r w:rsidRPr="001A07CA">
        <w:rPr>
          <w:rFonts w:ascii="Times New Roman" w:hAnsi="Times New Roman"/>
          <w:color w:val="auto"/>
          <w:sz w:val="24"/>
          <w:szCs w:val="24"/>
        </w:rPr>
        <w:t xml:space="preserve"> pokročilejších a teda finančne náročnejších vyšetrovacích a liečebných metód (tzv. medicínska inflácia). Signifikantný vplyv na medziročný nárast výdavkov zdravotných poisťovní má však aj tzv. dobeh zmluvných podmienok uzatvorených medzi poskytovateľom zdravotnej starostlivosti a zdravotnou poisťovňou v priebehu predchádzajúceho účtovného (kalendárneho) roka. Za istých okolností môže nastať situácia, že ak poisťovňa v priebehu predchádzajúceho roka (teda nie hneď od 1.1. minulého roka) zvýšila jednotkové ceny poskytovateľom určitej vecnej oblasti (segmentu) výraznejšie ako predpokladá rozpočet nasledujúceho roka a zmluva v nezmenenej podobe pretrváva aj v roku nasledujúcom, ďalšie navýšenie jednotkových zmluvných cien nemôže poskytovateľ očakávať vo výške percent uvedených v rozpočte. Aby zmluvné podmienky medzi zdravotnými poisťovňami a poskytovateľmi kopírovali podmienky schváleného rozpočtu, môže nastať situácia, že zdravotná poisťovňa ponúkne nižšie navýšenie, resp. neponúkne žiadne navýšenie, alebo dokonca bude nútená sa s poskytovateľmi dohodnúť na znížení jednotkových úhrad tak, aby bol schválený rozpočet dodržaný.</w:t>
      </w:r>
    </w:p>
    <w:p w14:paraId="69F1C3DA" w14:textId="77777777" w:rsidR="00C82ED6" w:rsidRPr="001A07CA" w:rsidRDefault="00C82ED6" w:rsidP="000C3E71">
      <w:pPr>
        <w:pStyle w:val="p1"/>
        <w:ind w:firstLine="708"/>
        <w:jc w:val="both"/>
        <w:rPr>
          <w:rFonts w:ascii="Times New Roman" w:hAnsi="Times New Roman"/>
          <w:color w:val="auto"/>
          <w:sz w:val="24"/>
          <w:szCs w:val="24"/>
        </w:rPr>
      </w:pPr>
    </w:p>
    <w:p w14:paraId="68465299" w14:textId="77777777" w:rsidR="00C82ED6" w:rsidRPr="001A07CA" w:rsidRDefault="00C82ED6" w:rsidP="000C3E71">
      <w:pPr>
        <w:pStyle w:val="p1"/>
        <w:ind w:firstLine="708"/>
        <w:jc w:val="both"/>
        <w:rPr>
          <w:rFonts w:ascii="Times New Roman" w:hAnsi="Times New Roman"/>
          <w:color w:val="auto"/>
          <w:sz w:val="24"/>
          <w:szCs w:val="24"/>
        </w:rPr>
      </w:pPr>
    </w:p>
    <w:p w14:paraId="03B8220B" w14:textId="77777777" w:rsidR="00C82ED6" w:rsidRPr="001A07CA" w:rsidRDefault="00C82ED6" w:rsidP="000C3E71">
      <w:pPr>
        <w:pStyle w:val="p1"/>
        <w:ind w:firstLine="708"/>
        <w:jc w:val="both"/>
        <w:rPr>
          <w:rFonts w:ascii="Times New Roman" w:hAnsi="Times New Roman"/>
          <w:color w:val="auto"/>
          <w:sz w:val="24"/>
          <w:szCs w:val="24"/>
        </w:rPr>
      </w:pPr>
    </w:p>
    <w:p w14:paraId="051ED77F" w14:textId="77777777" w:rsidR="00C82ED6" w:rsidRPr="001A07CA" w:rsidRDefault="00C82ED6" w:rsidP="000C3E71">
      <w:pPr>
        <w:pStyle w:val="p1"/>
        <w:ind w:firstLine="708"/>
        <w:jc w:val="both"/>
        <w:rPr>
          <w:rFonts w:ascii="Times New Roman" w:hAnsi="Times New Roman"/>
          <w:color w:val="auto"/>
          <w:sz w:val="24"/>
          <w:szCs w:val="24"/>
        </w:rPr>
      </w:pPr>
    </w:p>
    <w:p w14:paraId="38A5BC39" w14:textId="77777777" w:rsidR="00794D13" w:rsidRPr="001A07CA" w:rsidRDefault="00794D13" w:rsidP="00B84B62">
      <w:pPr>
        <w:pStyle w:val="p1"/>
        <w:ind w:firstLine="708"/>
        <w:jc w:val="both"/>
        <w:rPr>
          <w:rFonts w:ascii="Times New Roman" w:hAnsi="Times New Roman"/>
        </w:rPr>
      </w:pPr>
    </w:p>
    <w:p w14:paraId="4932B7F7" w14:textId="73E2BD73" w:rsidR="00794D13" w:rsidRPr="002D09F1" w:rsidRDefault="00794D13" w:rsidP="000C3E71">
      <w:pPr>
        <w:spacing w:after="0" w:line="240" w:lineRule="auto"/>
        <w:jc w:val="both"/>
        <w:rPr>
          <w:rFonts w:ascii="Times New Roman" w:hAnsi="Times New Roman" w:cs="Times New Roman"/>
          <w:bCs/>
          <w:sz w:val="20"/>
          <w:szCs w:val="20"/>
          <w:lang w:eastAsia="sk-SK"/>
        </w:rPr>
      </w:pPr>
      <w:r w:rsidRPr="002D09F1">
        <w:rPr>
          <w:rFonts w:ascii="Times New Roman" w:eastAsiaTheme="minorEastAsia" w:hAnsi="Times New Roman" w:cs="Times New Roman"/>
          <w:b/>
          <w:bCs/>
          <w:sz w:val="20"/>
          <w:szCs w:val="20"/>
        </w:rPr>
        <w:lastRenderedPageBreak/>
        <w:t xml:space="preserve">Tabuľka </w:t>
      </w:r>
      <w:r w:rsidR="00FB10CB" w:rsidRPr="002D09F1">
        <w:rPr>
          <w:rFonts w:ascii="Times New Roman" w:eastAsiaTheme="minorEastAsia" w:hAnsi="Times New Roman" w:cs="Times New Roman"/>
          <w:b/>
          <w:bCs/>
          <w:sz w:val="20"/>
          <w:szCs w:val="20"/>
        </w:rPr>
        <w:t>2</w:t>
      </w:r>
      <w:r w:rsidR="001F5585">
        <w:rPr>
          <w:rFonts w:ascii="Times New Roman" w:eastAsiaTheme="minorEastAsia" w:hAnsi="Times New Roman" w:cs="Times New Roman"/>
          <w:b/>
          <w:bCs/>
          <w:sz w:val="20"/>
          <w:szCs w:val="20"/>
        </w:rPr>
        <w:t>4</w:t>
      </w:r>
      <w:r w:rsidRPr="002D09F1">
        <w:rPr>
          <w:rFonts w:ascii="Times New Roman" w:eastAsiaTheme="minorEastAsia" w:hAnsi="Times New Roman" w:cs="Times New Roman"/>
          <w:b/>
          <w:bCs/>
          <w:sz w:val="20"/>
          <w:szCs w:val="20"/>
        </w:rPr>
        <w:t>:</w:t>
      </w:r>
      <w:r w:rsidRPr="002D09F1">
        <w:rPr>
          <w:rFonts w:ascii="Times New Roman" w:hAnsi="Times New Roman" w:cs="Times New Roman"/>
          <w:sz w:val="20"/>
          <w:szCs w:val="20"/>
        </w:rPr>
        <w:t xml:space="preserve"> </w:t>
      </w:r>
      <w:r w:rsidRPr="002D09F1">
        <w:rPr>
          <w:rFonts w:ascii="Times New Roman" w:eastAsia="Times New Roman" w:hAnsi="Times New Roman" w:cs="Times New Roman"/>
          <w:b/>
          <w:bCs/>
          <w:sz w:val="20"/>
          <w:szCs w:val="20"/>
          <w:lang w:eastAsia="sk-SK"/>
        </w:rPr>
        <w:t>Celková suma výdavkov určených na zdravotnú starostlivosť</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62"/>
        <w:gridCol w:w="1774"/>
        <w:gridCol w:w="1701"/>
        <w:gridCol w:w="1701"/>
        <w:gridCol w:w="1843"/>
      </w:tblGrid>
      <w:tr w:rsidR="00794D13" w:rsidRPr="0022563B" w14:paraId="62FA5535" w14:textId="77777777" w:rsidTr="0022563B">
        <w:trPr>
          <w:trHeight w:val="776"/>
        </w:trPr>
        <w:tc>
          <w:tcPr>
            <w:tcW w:w="2762" w:type="dxa"/>
            <w:vAlign w:val="center"/>
            <w:hideMark/>
          </w:tcPr>
          <w:p w14:paraId="39C84FBB" w14:textId="77777777" w:rsidR="00794D13" w:rsidRPr="0022563B" w:rsidRDefault="00794D13" w:rsidP="000C3E71">
            <w:pPr>
              <w:spacing w:after="0" w:line="240" w:lineRule="auto"/>
              <w:jc w:val="both"/>
              <w:rPr>
                <w:rFonts w:ascii="Times New Roman" w:eastAsia="Times New Roman" w:hAnsi="Times New Roman" w:cs="Times New Roman"/>
                <w:lang w:eastAsia="sk-SK"/>
              </w:rPr>
            </w:pPr>
            <w:r w:rsidRPr="0022563B">
              <w:rPr>
                <w:rFonts w:ascii="Times New Roman" w:eastAsia="Times New Roman" w:hAnsi="Times New Roman" w:cs="Times New Roman"/>
                <w:lang w:eastAsia="sk-SK"/>
              </w:rPr>
              <w:t>  v eurách</w:t>
            </w:r>
          </w:p>
        </w:tc>
        <w:tc>
          <w:tcPr>
            <w:tcW w:w="1774" w:type="dxa"/>
            <w:vAlign w:val="center"/>
            <w:hideMark/>
          </w:tcPr>
          <w:p w14:paraId="54A779F8" w14:textId="77777777" w:rsidR="00794D13" w:rsidRPr="0022563B" w:rsidRDefault="00794D13" w:rsidP="000C3E71">
            <w:pPr>
              <w:spacing w:after="0" w:line="240" w:lineRule="auto"/>
              <w:jc w:val="center"/>
              <w:rPr>
                <w:rFonts w:ascii="Times New Roman" w:eastAsia="Times New Roman" w:hAnsi="Times New Roman" w:cs="Times New Roman"/>
                <w:b/>
                <w:bCs/>
                <w:lang w:eastAsia="sk-SK"/>
              </w:rPr>
            </w:pPr>
            <w:r w:rsidRPr="0022563B">
              <w:rPr>
                <w:rFonts w:ascii="Times New Roman" w:eastAsia="Times New Roman" w:hAnsi="Times New Roman" w:cs="Times New Roman"/>
                <w:b/>
                <w:bCs/>
                <w:lang w:eastAsia="sk-SK"/>
              </w:rPr>
              <w:t>Všeobecná zdravotná poisťovňa, a. s.</w:t>
            </w:r>
          </w:p>
        </w:tc>
        <w:tc>
          <w:tcPr>
            <w:tcW w:w="1701" w:type="dxa"/>
            <w:vAlign w:val="center"/>
            <w:hideMark/>
          </w:tcPr>
          <w:p w14:paraId="37FF1269" w14:textId="77777777" w:rsidR="00794D13" w:rsidRPr="0022563B" w:rsidRDefault="00794D13" w:rsidP="000C3E71">
            <w:pPr>
              <w:spacing w:after="0" w:line="240" w:lineRule="auto"/>
              <w:jc w:val="center"/>
              <w:rPr>
                <w:rFonts w:ascii="Times New Roman" w:eastAsia="Times New Roman" w:hAnsi="Times New Roman" w:cs="Times New Roman"/>
                <w:b/>
                <w:bCs/>
                <w:lang w:eastAsia="sk-SK"/>
              </w:rPr>
            </w:pPr>
            <w:r w:rsidRPr="0022563B">
              <w:rPr>
                <w:rFonts w:ascii="Times New Roman" w:eastAsia="Times New Roman" w:hAnsi="Times New Roman" w:cs="Times New Roman"/>
                <w:b/>
                <w:bCs/>
                <w:lang w:eastAsia="sk-SK"/>
              </w:rPr>
              <w:t>Dôvera zdravotná poisťovňa, a. s.</w:t>
            </w:r>
          </w:p>
        </w:tc>
        <w:tc>
          <w:tcPr>
            <w:tcW w:w="1701" w:type="dxa"/>
            <w:vAlign w:val="center"/>
            <w:hideMark/>
          </w:tcPr>
          <w:p w14:paraId="4F720E86" w14:textId="77777777" w:rsidR="00794D13" w:rsidRPr="0022563B" w:rsidRDefault="00794D13" w:rsidP="000C3E71">
            <w:pPr>
              <w:spacing w:after="0" w:line="240" w:lineRule="auto"/>
              <w:jc w:val="center"/>
              <w:rPr>
                <w:rFonts w:ascii="Times New Roman" w:eastAsia="Times New Roman" w:hAnsi="Times New Roman" w:cs="Times New Roman"/>
                <w:b/>
                <w:bCs/>
                <w:lang w:eastAsia="sk-SK"/>
              </w:rPr>
            </w:pPr>
            <w:r w:rsidRPr="0022563B">
              <w:rPr>
                <w:rFonts w:ascii="Times New Roman" w:eastAsia="Times New Roman" w:hAnsi="Times New Roman" w:cs="Times New Roman"/>
                <w:b/>
                <w:bCs/>
                <w:lang w:eastAsia="sk-SK"/>
              </w:rPr>
              <w:t>Union zdravotná poisťovňa, a. s.</w:t>
            </w:r>
          </w:p>
        </w:tc>
        <w:tc>
          <w:tcPr>
            <w:tcW w:w="1843" w:type="dxa"/>
            <w:vAlign w:val="center"/>
            <w:hideMark/>
          </w:tcPr>
          <w:p w14:paraId="65A4165A" w14:textId="77777777" w:rsidR="00794D13" w:rsidRPr="0022563B" w:rsidRDefault="00794D13" w:rsidP="000C3E71">
            <w:pPr>
              <w:spacing w:after="0" w:line="240" w:lineRule="auto"/>
              <w:jc w:val="center"/>
              <w:rPr>
                <w:rFonts w:ascii="Times New Roman" w:eastAsia="Times New Roman" w:hAnsi="Times New Roman" w:cs="Times New Roman"/>
                <w:b/>
                <w:bCs/>
                <w:lang w:eastAsia="sk-SK"/>
              </w:rPr>
            </w:pPr>
            <w:r w:rsidRPr="0022563B">
              <w:rPr>
                <w:rFonts w:ascii="Times New Roman" w:eastAsia="Times New Roman" w:hAnsi="Times New Roman" w:cs="Times New Roman"/>
                <w:b/>
                <w:bCs/>
                <w:lang w:eastAsia="sk-SK"/>
              </w:rPr>
              <w:t>Spolu</w:t>
            </w:r>
          </w:p>
        </w:tc>
      </w:tr>
      <w:tr w:rsidR="0022563B" w:rsidRPr="0022563B" w14:paraId="1422C4E9" w14:textId="77777777" w:rsidTr="0022563B">
        <w:trPr>
          <w:trHeight w:val="502"/>
        </w:trPr>
        <w:tc>
          <w:tcPr>
            <w:tcW w:w="2762" w:type="dxa"/>
            <w:vAlign w:val="center"/>
            <w:hideMark/>
          </w:tcPr>
          <w:p w14:paraId="38A3BC47" w14:textId="61A0A5ED" w:rsidR="0022563B" w:rsidRPr="0022563B" w:rsidRDefault="0022563B" w:rsidP="0022563B">
            <w:pPr>
              <w:spacing w:after="0" w:line="240" w:lineRule="auto"/>
              <w:jc w:val="both"/>
              <w:rPr>
                <w:rFonts w:ascii="Times New Roman" w:eastAsia="Times New Roman" w:hAnsi="Times New Roman" w:cs="Times New Roman"/>
                <w:lang w:eastAsia="sk-SK"/>
              </w:rPr>
            </w:pPr>
            <w:r w:rsidRPr="0022563B">
              <w:rPr>
                <w:rFonts w:ascii="Times New Roman" w:eastAsia="Times New Roman" w:hAnsi="Times New Roman" w:cs="Times New Roman"/>
                <w:b/>
                <w:bCs/>
                <w:lang w:eastAsia="sk-SK"/>
              </w:rPr>
              <w:t xml:space="preserve">Celková suma výdavkov určených na zdravotnú starostlivosť </w:t>
            </w:r>
            <w:r w:rsidRPr="0022563B">
              <w:rPr>
                <w:rFonts w:ascii="Times New Roman" w:eastAsia="Times New Roman" w:hAnsi="Times New Roman" w:cs="Times New Roman"/>
                <w:b/>
                <w:bCs/>
                <w:lang w:eastAsia="sk-SK"/>
              </w:rPr>
              <w:t>v rozpočte na rok 2026</w:t>
            </w:r>
          </w:p>
        </w:tc>
        <w:tc>
          <w:tcPr>
            <w:tcW w:w="1774" w:type="dxa"/>
            <w:vAlign w:val="center"/>
          </w:tcPr>
          <w:p w14:paraId="7C7ACA74" w14:textId="069C7EB7" w:rsidR="0022563B" w:rsidRPr="0022563B" w:rsidRDefault="0022563B" w:rsidP="0022563B">
            <w:pPr>
              <w:spacing w:after="0" w:line="240" w:lineRule="auto"/>
              <w:jc w:val="center"/>
              <w:rPr>
                <w:rFonts w:ascii="Times New Roman" w:hAnsi="Times New Roman" w:cs="Times New Roman"/>
              </w:rPr>
            </w:pPr>
            <w:r w:rsidRPr="0022563B">
              <w:rPr>
                <w:rFonts w:ascii="Times New Roman" w:hAnsi="Times New Roman"/>
                <w:color w:val="000000"/>
              </w:rPr>
              <w:t>5 316 091 320</w:t>
            </w:r>
          </w:p>
        </w:tc>
        <w:tc>
          <w:tcPr>
            <w:tcW w:w="1701" w:type="dxa"/>
            <w:vAlign w:val="center"/>
          </w:tcPr>
          <w:p w14:paraId="0DB5BC1B" w14:textId="2A33BEE1" w:rsidR="0022563B" w:rsidRPr="0022563B" w:rsidRDefault="0022563B" w:rsidP="0022563B">
            <w:pPr>
              <w:spacing w:after="0" w:line="240" w:lineRule="auto"/>
              <w:jc w:val="center"/>
              <w:rPr>
                <w:rFonts w:ascii="Times New Roman" w:hAnsi="Times New Roman" w:cs="Times New Roman"/>
              </w:rPr>
            </w:pPr>
            <w:r w:rsidRPr="0022563B">
              <w:rPr>
                <w:rFonts w:ascii="Times New Roman" w:hAnsi="Times New Roman"/>
                <w:color w:val="000000"/>
              </w:rPr>
              <w:t>2 669 053 215</w:t>
            </w:r>
          </w:p>
        </w:tc>
        <w:tc>
          <w:tcPr>
            <w:tcW w:w="1701" w:type="dxa"/>
            <w:vAlign w:val="center"/>
          </w:tcPr>
          <w:p w14:paraId="0FFE03F2" w14:textId="79B3DA61" w:rsidR="0022563B" w:rsidRPr="0022563B" w:rsidRDefault="0022563B" w:rsidP="0022563B">
            <w:pPr>
              <w:spacing w:after="0" w:line="240" w:lineRule="auto"/>
              <w:jc w:val="center"/>
              <w:rPr>
                <w:rFonts w:ascii="Times New Roman" w:hAnsi="Times New Roman" w:cs="Times New Roman"/>
              </w:rPr>
            </w:pPr>
            <w:r w:rsidRPr="0022563B">
              <w:rPr>
                <w:rFonts w:ascii="Times New Roman" w:hAnsi="Times New Roman"/>
                <w:color w:val="000000"/>
              </w:rPr>
              <w:t>860 014 326</w:t>
            </w:r>
          </w:p>
        </w:tc>
        <w:tc>
          <w:tcPr>
            <w:tcW w:w="1843" w:type="dxa"/>
            <w:vAlign w:val="center"/>
            <w:hideMark/>
          </w:tcPr>
          <w:p w14:paraId="1EEA0DDE" w14:textId="03DC6F90" w:rsidR="0022563B" w:rsidRPr="0022563B" w:rsidRDefault="0022563B" w:rsidP="0022563B">
            <w:pPr>
              <w:spacing w:after="0" w:line="240" w:lineRule="auto"/>
              <w:jc w:val="center"/>
              <w:rPr>
                <w:rFonts w:ascii="Times New Roman" w:hAnsi="Times New Roman" w:cs="Times New Roman"/>
              </w:rPr>
            </w:pPr>
            <w:r w:rsidRPr="0022563B">
              <w:rPr>
                <w:rFonts w:ascii="Times New Roman" w:hAnsi="Times New Roman"/>
              </w:rPr>
              <w:t>8 845 158 861</w:t>
            </w:r>
          </w:p>
        </w:tc>
      </w:tr>
    </w:tbl>
    <w:p w14:paraId="14E8C828" w14:textId="77777777" w:rsidR="00794D13" w:rsidRPr="001A07CA" w:rsidRDefault="00794D13" w:rsidP="000C3E71">
      <w:pPr>
        <w:pStyle w:val="Odsekzoznamu"/>
        <w:spacing w:after="0" w:line="240" w:lineRule="auto"/>
        <w:ind w:left="-709"/>
        <w:jc w:val="both"/>
        <w:rPr>
          <w:rFonts w:ascii="Times New Roman" w:hAnsi="Times New Roman" w:cs="Times New Roman"/>
          <w:bCs/>
          <w:sz w:val="24"/>
          <w:szCs w:val="24"/>
          <w:lang w:eastAsia="sk-SK"/>
        </w:rPr>
      </w:pPr>
    </w:p>
    <w:p w14:paraId="41537222" w14:textId="6C313993" w:rsidR="00794D13" w:rsidRPr="001A07CA" w:rsidRDefault="00794D13" w:rsidP="000C3E71">
      <w:pPr>
        <w:pStyle w:val="Odsekzoznamu"/>
        <w:spacing w:after="0" w:line="240" w:lineRule="auto"/>
        <w:ind w:left="0" w:firstLine="708"/>
        <w:jc w:val="both"/>
        <w:rPr>
          <w:rFonts w:ascii="Times New Roman" w:hAnsi="Times New Roman" w:cs="Times New Roman"/>
          <w:sz w:val="24"/>
          <w:szCs w:val="24"/>
        </w:rPr>
      </w:pPr>
      <w:r w:rsidRPr="001A07CA">
        <w:rPr>
          <w:rFonts w:ascii="Times New Roman" w:hAnsi="Times New Roman" w:cs="Times New Roman"/>
          <w:bCs/>
          <w:sz w:val="24"/>
          <w:szCs w:val="24"/>
          <w:lang w:eastAsia="sk-SK"/>
        </w:rPr>
        <w:t xml:space="preserve">Je to limit výdavkov na zdravotnú starostlivosť stanovený v rozpočte </w:t>
      </w:r>
      <w:r w:rsidR="00A31E40" w:rsidRPr="001A07CA">
        <w:rPr>
          <w:rFonts w:ascii="Times New Roman" w:hAnsi="Times New Roman" w:cs="Times New Roman"/>
          <w:bCs/>
          <w:sz w:val="24"/>
          <w:szCs w:val="24"/>
          <w:lang w:eastAsia="sk-SK"/>
        </w:rPr>
        <w:t xml:space="preserve">verejnej správy na zdravotnú starostlivosť </w:t>
      </w:r>
      <w:r w:rsidRPr="001A07CA">
        <w:rPr>
          <w:rFonts w:ascii="Times New Roman" w:hAnsi="Times New Roman" w:cs="Times New Roman"/>
          <w:bCs/>
          <w:sz w:val="24"/>
          <w:szCs w:val="24"/>
          <w:lang w:eastAsia="sk-SK"/>
        </w:rPr>
        <w:t>na rok 202</w:t>
      </w:r>
      <w:r w:rsidR="00A31E40" w:rsidRPr="001A07CA">
        <w:rPr>
          <w:rFonts w:ascii="Times New Roman" w:hAnsi="Times New Roman" w:cs="Times New Roman"/>
          <w:bCs/>
          <w:sz w:val="24"/>
          <w:szCs w:val="24"/>
          <w:lang w:eastAsia="sk-SK"/>
        </w:rPr>
        <w:t>6</w:t>
      </w:r>
      <w:r w:rsidRPr="001A07CA">
        <w:rPr>
          <w:rFonts w:ascii="Times New Roman" w:hAnsi="Times New Roman" w:cs="Times New Roman"/>
          <w:bCs/>
          <w:sz w:val="24"/>
          <w:szCs w:val="24"/>
          <w:lang w:eastAsia="sk-SK"/>
        </w:rPr>
        <w:t xml:space="preserve"> rozdelený podľa jednotlivých zdravotných poisťovní. </w:t>
      </w:r>
      <w:r w:rsidRPr="001A07CA">
        <w:rPr>
          <w:rFonts w:ascii="Times New Roman" w:hAnsi="Times New Roman" w:cs="Times New Roman"/>
          <w:sz w:val="24"/>
          <w:szCs w:val="24"/>
        </w:rPr>
        <w:t>Rozdiel medzi c</w:t>
      </w:r>
      <w:r w:rsidRPr="001A07CA">
        <w:rPr>
          <w:rFonts w:ascii="Times New Roman" w:eastAsia="Times New Roman" w:hAnsi="Times New Roman" w:cs="Times New Roman"/>
          <w:sz w:val="24"/>
          <w:szCs w:val="24"/>
          <w:lang w:eastAsia="sk-SK"/>
        </w:rPr>
        <w:t>elkovou sumou výdavkov určených na zdravotnú starostlivosť a n</w:t>
      </w:r>
      <w:r w:rsidRPr="001A07CA">
        <w:rPr>
          <w:rFonts w:ascii="Times New Roman" w:hAnsi="Times New Roman" w:cs="Times New Roman"/>
          <w:sz w:val="24"/>
          <w:szCs w:val="24"/>
        </w:rPr>
        <w:t xml:space="preserve">avrhovanými minimálnymi sumami </w:t>
      </w:r>
      <w:r w:rsidR="007D5637" w:rsidRPr="001A07CA">
        <w:rPr>
          <w:rFonts w:ascii="Times New Roman" w:hAnsi="Times New Roman" w:cs="Times New Roman"/>
          <w:sz w:val="24"/>
          <w:szCs w:val="24"/>
        </w:rPr>
        <w:t xml:space="preserve">predstavuje sumu </w:t>
      </w:r>
      <w:r w:rsidR="00080083" w:rsidRPr="001A07CA">
        <w:rPr>
          <w:rFonts w:ascii="Times New Roman" w:hAnsi="Times New Roman" w:cs="Times New Roman"/>
          <w:sz w:val="24"/>
          <w:szCs w:val="24"/>
        </w:rPr>
        <w:t>306</w:t>
      </w:r>
      <w:r w:rsidR="007D5637" w:rsidRPr="001A07CA">
        <w:rPr>
          <w:rFonts w:ascii="Times New Roman" w:hAnsi="Times New Roman" w:cs="Times New Roman"/>
          <w:sz w:val="24"/>
          <w:szCs w:val="24"/>
        </w:rPr>
        <w:t xml:space="preserve"> mil. eur a </w:t>
      </w:r>
      <w:r w:rsidRPr="001A07CA">
        <w:rPr>
          <w:rFonts w:ascii="Times New Roman" w:hAnsi="Times New Roman" w:cs="Times New Roman"/>
          <w:sz w:val="24"/>
          <w:szCs w:val="24"/>
        </w:rPr>
        <w:t>umožňuje zabezpečiť variabilitu pre zdravotné poisťovne, ktoré môžu použiť výdavky do takých typov zdravotnej starostlivosti podľa potrieb ich poistného kmeňa.</w:t>
      </w:r>
      <w:r w:rsidR="00A31E40" w:rsidRPr="001A07CA">
        <w:rPr>
          <w:rFonts w:ascii="Times New Roman" w:hAnsi="Times New Roman" w:cs="Times New Roman"/>
          <w:sz w:val="24"/>
          <w:szCs w:val="24"/>
        </w:rPr>
        <w:t xml:space="preserve"> Táto suma nezostáva zdravotným poisťovniam, </w:t>
      </w:r>
      <w:r w:rsidR="00A2616E" w:rsidRPr="001A07CA">
        <w:rPr>
          <w:rFonts w:ascii="Times New Roman" w:hAnsi="Times New Roman" w:cs="Times New Roman"/>
          <w:sz w:val="24"/>
          <w:szCs w:val="24"/>
        </w:rPr>
        <w:t xml:space="preserve">môže však </w:t>
      </w:r>
      <w:r w:rsidR="00A31E40" w:rsidRPr="001A07CA">
        <w:rPr>
          <w:rFonts w:ascii="Times New Roman" w:hAnsi="Times New Roman" w:cs="Times New Roman"/>
          <w:sz w:val="24"/>
          <w:szCs w:val="24"/>
        </w:rPr>
        <w:t>predstav</w:t>
      </w:r>
      <w:r w:rsidR="00A2616E" w:rsidRPr="001A07CA">
        <w:rPr>
          <w:rFonts w:ascii="Times New Roman" w:hAnsi="Times New Roman" w:cs="Times New Roman"/>
          <w:sz w:val="24"/>
          <w:szCs w:val="24"/>
        </w:rPr>
        <w:t>ovať</w:t>
      </w:r>
      <w:r w:rsidR="00A31E40" w:rsidRPr="001A07CA">
        <w:rPr>
          <w:rFonts w:ascii="Times New Roman" w:hAnsi="Times New Roman" w:cs="Times New Roman"/>
          <w:sz w:val="24"/>
          <w:szCs w:val="24"/>
        </w:rPr>
        <w:t xml:space="preserve"> určitú rezervu, ak sa nenaplnia príjmy od ekonomicko-aktívneho obyvateľstva.</w:t>
      </w:r>
    </w:p>
    <w:p w14:paraId="0CE213DF" w14:textId="4603FD5B" w:rsidR="00A31E40" w:rsidRPr="001A07CA" w:rsidRDefault="002008D8" w:rsidP="000C3E71">
      <w:pPr>
        <w:pStyle w:val="Odsekzoznamu"/>
        <w:spacing w:after="0" w:line="240" w:lineRule="auto"/>
        <w:ind w:left="0" w:firstLine="708"/>
        <w:jc w:val="both"/>
        <w:rPr>
          <w:rFonts w:ascii="Times New Roman" w:eastAsia="Times New Roman" w:hAnsi="Times New Roman" w:cs="Times New Roman"/>
          <w:color w:val="000000" w:themeColor="text1"/>
          <w:kern w:val="0"/>
          <w:sz w:val="24"/>
          <w:szCs w:val="24"/>
          <w:lang w:eastAsia="sk-SK"/>
          <w14:ligatures w14:val="none"/>
        </w:rPr>
      </w:pPr>
      <w:r w:rsidRPr="001A07CA">
        <w:rPr>
          <w:rFonts w:ascii="Times New Roman" w:eastAsia="Times New Roman" w:hAnsi="Times New Roman" w:cs="Times New Roman"/>
          <w:color w:val="000000" w:themeColor="text1"/>
          <w:kern w:val="0"/>
          <w:sz w:val="24"/>
          <w:szCs w:val="24"/>
          <w:lang w:eastAsia="sk-SK"/>
          <w14:ligatures w14:val="none"/>
        </w:rPr>
        <w:t>Prostriedky by mali smerovať za opatreniami v súlade so zdravotnou politikou štátu v ústavnej a ambulantnej zdravotnej starostlivosti, v segmente jednodňovej zdravotnej starostlivosti v pracoviskách J</w:t>
      </w:r>
      <w:r w:rsidR="00A117C8" w:rsidRPr="001A07CA">
        <w:rPr>
          <w:rFonts w:ascii="Times New Roman" w:eastAsia="Times New Roman" w:hAnsi="Times New Roman" w:cs="Times New Roman"/>
          <w:color w:val="000000" w:themeColor="text1"/>
          <w:kern w:val="0"/>
          <w:sz w:val="24"/>
          <w:szCs w:val="24"/>
          <w:lang w:eastAsia="sk-SK"/>
          <w14:ligatures w14:val="none"/>
        </w:rPr>
        <w:t>Z</w:t>
      </w:r>
      <w:r w:rsidRPr="001A07CA">
        <w:rPr>
          <w:rFonts w:ascii="Times New Roman" w:eastAsia="Times New Roman" w:hAnsi="Times New Roman" w:cs="Times New Roman"/>
          <w:color w:val="000000" w:themeColor="text1"/>
          <w:kern w:val="0"/>
          <w:sz w:val="24"/>
          <w:szCs w:val="24"/>
          <w:lang w:eastAsia="sk-SK"/>
          <w14:ligatures w14:val="none"/>
        </w:rPr>
        <w:t>S a v ústavných zdravotníckych zariadeniach. V rámci ústavnej zdravotnej starostlivosti by mali byť použité na zabezpečenie znižovania čakacích lehôt, v súlade s plnením Článku 3 Memoranda o nastolení spravodlivosti vo financovaní ÚZS medzi MZ SR, ANS, AŠN SR, VšZP, ZP Dôvera a ZP Union zo dňa 25. 6. 2025, ktorý okrem iného pojednáva o preplatení nárastu produkcie vo všetkých segmentoch poskytovanej zdravotnej starostlivosti.</w:t>
      </w:r>
    </w:p>
    <w:p w14:paraId="470C7C9C" w14:textId="77777777" w:rsidR="002008D8" w:rsidRPr="001A07CA" w:rsidRDefault="002008D8" w:rsidP="000C3E71">
      <w:pPr>
        <w:pStyle w:val="Odsekzoznamu"/>
        <w:spacing w:after="0" w:line="240" w:lineRule="auto"/>
        <w:ind w:left="0" w:firstLine="708"/>
        <w:jc w:val="both"/>
        <w:rPr>
          <w:rFonts w:ascii="Times New Roman" w:hAnsi="Times New Roman" w:cs="Times New Roman"/>
          <w:sz w:val="24"/>
          <w:szCs w:val="24"/>
        </w:rPr>
      </w:pPr>
    </w:p>
    <w:p w14:paraId="110838DC" w14:textId="77777777" w:rsidR="00EC4645" w:rsidRDefault="00EC4645" w:rsidP="00CA198F">
      <w:pPr>
        <w:spacing w:after="0" w:line="240" w:lineRule="auto"/>
        <w:jc w:val="both"/>
        <w:rPr>
          <w:rFonts w:ascii="Times New Roman" w:hAnsi="Times New Roman" w:cs="Times New Roman"/>
          <w:bCs/>
          <w:sz w:val="24"/>
          <w:szCs w:val="24"/>
          <w:lang w:eastAsia="sk-SK"/>
        </w:rPr>
      </w:pPr>
    </w:p>
    <w:p w14:paraId="4A791690" w14:textId="09049D03" w:rsidR="00CA198F" w:rsidRPr="001A07CA" w:rsidRDefault="00CA198F" w:rsidP="00CA198F">
      <w:pPr>
        <w:spacing w:after="0" w:line="240" w:lineRule="auto"/>
        <w:jc w:val="both"/>
        <w:rPr>
          <w:rFonts w:ascii="Times New Roman" w:hAnsi="Times New Roman" w:cs="Times New Roman"/>
          <w:bCs/>
          <w:sz w:val="24"/>
          <w:szCs w:val="24"/>
          <w:lang w:eastAsia="sk-SK"/>
        </w:rPr>
      </w:pPr>
      <w:r w:rsidRPr="001A07CA">
        <w:rPr>
          <w:rFonts w:ascii="Times New Roman" w:hAnsi="Times New Roman" w:cs="Times New Roman"/>
          <w:bCs/>
          <w:sz w:val="24"/>
          <w:szCs w:val="24"/>
          <w:lang w:eastAsia="sk-SK"/>
        </w:rPr>
        <w:t xml:space="preserve">Tabuľka č. </w:t>
      </w:r>
      <w:r>
        <w:rPr>
          <w:rFonts w:ascii="Times New Roman" w:hAnsi="Times New Roman" w:cs="Times New Roman"/>
          <w:bCs/>
          <w:sz w:val="24"/>
          <w:szCs w:val="24"/>
          <w:lang w:eastAsia="sk-SK"/>
        </w:rPr>
        <w:t>3</w:t>
      </w:r>
      <w:r w:rsidRPr="001A07CA">
        <w:rPr>
          <w:rFonts w:ascii="Times New Roman" w:hAnsi="Times New Roman" w:cs="Times New Roman"/>
          <w:bCs/>
          <w:sz w:val="24"/>
          <w:szCs w:val="24"/>
          <w:lang w:eastAsia="sk-SK"/>
        </w:rPr>
        <w:t xml:space="preserve"> ustanovuje minimálnu suma výdavkov na prevenciu jednotlivo pre každú zdravotnú poisťovňu na rok 2026.</w:t>
      </w:r>
    </w:p>
    <w:p w14:paraId="22636D34" w14:textId="77777777" w:rsidR="00CA198F" w:rsidRPr="001A07CA" w:rsidRDefault="00CA198F" w:rsidP="00CA198F">
      <w:pPr>
        <w:spacing w:after="0" w:line="240" w:lineRule="auto"/>
        <w:jc w:val="both"/>
        <w:rPr>
          <w:rFonts w:ascii="Times New Roman" w:hAnsi="Times New Roman" w:cs="Times New Roman"/>
          <w:sz w:val="24"/>
          <w:szCs w:val="24"/>
        </w:rPr>
      </w:pPr>
    </w:p>
    <w:p w14:paraId="5B612407" w14:textId="572E0732" w:rsidR="00CA198F" w:rsidRPr="002D09F1" w:rsidRDefault="00CA198F" w:rsidP="00CA198F">
      <w:pPr>
        <w:spacing w:after="0" w:line="240" w:lineRule="auto"/>
        <w:jc w:val="both"/>
        <w:rPr>
          <w:rFonts w:ascii="Times New Roman" w:hAnsi="Times New Roman" w:cs="Times New Roman"/>
          <w:b/>
          <w:color w:val="000000"/>
          <w:sz w:val="20"/>
          <w:szCs w:val="20"/>
          <w:lang w:eastAsia="sk-SK"/>
        </w:rPr>
      </w:pPr>
      <w:r w:rsidRPr="002D09F1">
        <w:rPr>
          <w:rFonts w:ascii="Times New Roman" w:hAnsi="Times New Roman" w:cs="Times New Roman"/>
          <w:b/>
          <w:color w:val="000000"/>
          <w:sz w:val="20"/>
          <w:szCs w:val="20"/>
          <w:lang w:eastAsia="sk-SK"/>
        </w:rPr>
        <w:t>Tabuľka č. 2</w:t>
      </w:r>
      <w:r>
        <w:rPr>
          <w:rFonts w:ascii="Times New Roman" w:hAnsi="Times New Roman" w:cs="Times New Roman"/>
          <w:b/>
          <w:color w:val="000000"/>
          <w:sz w:val="20"/>
          <w:szCs w:val="20"/>
          <w:lang w:eastAsia="sk-SK"/>
        </w:rPr>
        <w:t>5</w:t>
      </w:r>
      <w:r w:rsidRPr="002D09F1">
        <w:rPr>
          <w:rFonts w:ascii="Times New Roman" w:hAnsi="Times New Roman" w:cs="Times New Roman"/>
          <w:b/>
          <w:color w:val="000000"/>
          <w:sz w:val="20"/>
          <w:szCs w:val="20"/>
          <w:lang w:eastAsia="sk-SK"/>
        </w:rPr>
        <w:t>:  Minimálna suma výdavkov na prevenciu jednotlivo pre každú zdravotnú poisťovňu na rok 2026</w:t>
      </w:r>
    </w:p>
    <w:tbl>
      <w:tblPr>
        <w:tblW w:w="99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27"/>
        <w:gridCol w:w="1475"/>
        <w:gridCol w:w="1142"/>
        <w:gridCol w:w="1700"/>
        <w:gridCol w:w="2040"/>
      </w:tblGrid>
      <w:tr w:rsidR="00CA198F" w:rsidRPr="001A07CA" w14:paraId="47D38A87" w14:textId="77777777" w:rsidTr="00387958">
        <w:trPr>
          <w:trHeight w:val="989"/>
        </w:trPr>
        <w:tc>
          <w:tcPr>
            <w:tcW w:w="3627" w:type="dxa"/>
            <w:vAlign w:val="center"/>
            <w:hideMark/>
          </w:tcPr>
          <w:p w14:paraId="38B00CF7" w14:textId="77777777" w:rsidR="00CA198F" w:rsidRPr="001A07CA" w:rsidRDefault="00CA198F" w:rsidP="00387958">
            <w:pPr>
              <w:spacing w:after="0" w:line="240" w:lineRule="auto"/>
              <w:jc w:val="both"/>
              <w:rPr>
                <w:rFonts w:ascii="Times New Roman" w:eastAsia="Times New Roman" w:hAnsi="Times New Roman" w:cs="Times New Roman"/>
                <w:color w:val="000000"/>
                <w:lang w:eastAsia="sk-SK"/>
              </w:rPr>
            </w:pPr>
            <w:r w:rsidRPr="001A07CA">
              <w:rPr>
                <w:rFonts w:ascii="Times New Roman" w:eastAsia="Times New Roman" w:hAnsi="Times New Roman" w:cs="Times New Roman"/>
                <w:color w:val="000000"/>
                <w:lang w:eastAsia="sk-SK"/>
              </w:rPr>
              <w:t>  v eurách</w:t>
            </w:r>
          </w:p>
        </w:tc>
        <w:tc>
          <w:tcPr>
            <w:tcW w:w="1475" w:type="dxa"/>
            <w:vAlign w:val="center"/>
            <w:hideMark/>
          </w:tcPr>
          <w:p w14:paraId="54EE3333" w14:textId="77777777" w:rsidR="00CA198F" w:rsidRPr="001A07CA" w:rsidRDefault="00CA198F" w:rsidP="00387958">
            <w:pPr>
              <w:spacing w:after="0" w:line="240" w:lineRule="auto"/>
              <w:jc w:val="center"/>
              <w:rPr>
                <w:rFonts w:ascii="Times New Roman" w:eastAsia="Times New Roman" w:hAnsi="Times New Roman" w:cs="Times New Roman"/>
                <w:b/>
                <w:bCs/>
                <w:color w:val="000000"/>
                <w:lang w:eastAsia="sk-SK"/>
              </w:rPr>
            </w:pPr>
            <w:r w:rsidRPr="001A07CA">
              <w:rPr>
                <w:rFonts w:ascii="Times New Roman" w:eastAsia="Times New Roman" w:hAnsi="Times New Roman" w:cs="Times New Roman"/>
                <w:b/>
                <w:bCs/>
                <w:color w:val="000000"/>
                <w:lang w:eastAsia="sk-SK"/>
              </w:rPr>
              <w:t>Všeobecná zdravotná poisťovňa, a. s.</w:t>
            </w:r>
          </w:p>
        </w:tc>
        <w:tc>
          <w:tcPr>
            <w:tcW w:w="1142" w:type="dxa"/>
            <w:vAlign w:val="center"/>
            <w:hideMark/>
          </w:tcPr>
          <w:p w14:paraId="512F12B4" w14:textId="77777777" w:rsidR="00CA198F" w:rsidRPr="001A07CA" w:rsidRDefault="00CA198F" w:rsidP="00387958">
            <w:pPr>
              <w:spacing w:after="0" w:line="240" w:lineRule="auto"/>
              <w:jc w:val="center"/>
              <w:rPr>
                <w:rFonts w:ascii="Times New Roman" w:eastAsia="Times New Roman" w:hAnsi="Times New Roman" w:cs="Times New Roman"/>
                <w:b/>
                <w:bCs/>
                <w:color w:val="000000"/>
                <w:lang w:eastAsia="sk-SK"/>
              </w:rPr>
            </w:pPr>
            <w:r w:rsidRPr="001A07CA">
              <w:rPr>
                <w:rFonts w:ascii="Times New Roman" w:eastAsia="Times New Roman" w:hAnsi="Times New Roman" w:cs="Times New Roman"/>
                <w:b/>
                <w:bCs/>
                <w:color w:val="000000"/>
                <w:lang w:eastAsia="sk-SK"/>
              </w:rPr>
              <w:t>Dôvera zdravotná poisťovňa, a. s.</w:t>
            </w:r>
          </w:p>
        </w:tc>
        <w:tc>
          <w:tcPr>
            <w:tcW w:w="1700" w:type="dxa"/>
            <w:vAlign w:val="center"/>
            <w:hideMark/>
          </w:tcPr>
          <w:p w14:paraId="15ED61CE" w14:textId="77777777" w:rsidR="00CA198F" w:rsidRPr="001A07CA" w:rsidRDefault="00CA198F" w:rsidP="00387958">
            <w:pPr>
              <w:spacing w:after="0" w:line="240" w:lineRule="auto"/>
              <w:jc w:val="center"/>
              <w:rPr>
                <w:rFonts w:ascii="Times New Roman" w:eastAsia="Times New Roman" w:hAnsi="Times New Roman" w:cs="Times New Roman"/>
                <w:b/>
                <w:bCs/>
                <w:color w:val="000000"/>
                <w:lang w:eastAsia="sk-SK"/>
              </w:rPr>
            </w:pPr>
            <w:r w:rsidRPr="001A07CA">
              <w:rPr>
                <w:rFonts w:ascii="Times New Roman" w:eastAsia="Times New Roman" w:hAnsi="Times New Roman" w:cs="Times New Roman"/>
                <w:b/>
                <w:bCs/>
                <w:color w:val="000000"/>
                <w:lang w:eastAsia="sk-SK"/>
              </w:rPr>
              <w:t>Union zdravotná poisťovňa, a. s.</w:t>
            </w:r>
          </w:p>
        </w:tc>
        <w:tc>
          <w:tcPr>
            <w:tcW w:w="2040" w:type="dxa"/>
            <w:vAlign w:val="center"/>
            <w:hideMark/>
          </w:tcPr>
          <w:p w14:paraId="4ECDCA37" w14:textId="77777777" w:rsidR="00CA198F" w:rsidRPr="001A07CA" w:rsidRDefault="00CA198F" w:rsidP="00387958">
            <w:pPr>
              <w:spacing w:after="0" w:line="240" w:lineRule="auto"/>
              <w:jc w:val="center"/>
              <w:rPr>
                <w:rFonts w:ascii="Times New Roman" w:eastAsia="Times New Roman" w:hAnsi="Times New Roman" w:cs="Times New Roman"/>
                <w:b/>
                <w:bCs/>
                <w:color w:val="000000"/>
                <w:lang w:eastAsia="sk-SK"/>
              </w:rPr>
            </w:pPr>
            <w:r w:rsidRPr="001A07CA">
              <w:rPr>
                <w:rFonts w:ascii="Times New Roman" w:eastAsia="Times New Roman" w:hAnsi="Times New Roman" w:cs="Times New Roman"/>
                <w:b/>
                <w:bCs/>
                <w:color w:val="000000"/>
                <w:lang w:eastAsia="sk-SK"/>
              </w:rPr>
              <w:t>Spolu</w:t>
            </w:r>
          </w:p>
        </w:tc>
      </w:tr>
      <w:tr w:rsidR="00CA198F" w:rsidRPr="001A07CA" w14:paraId="5BA1F045" w14:textId="77777777" w:rsidTr="0086528B">
        <w:trPr>
          <w:trHeight w:val="811"/>
        </w:trPr>
        <w:tc>
          <w:tcPr>
            <w:tcW w:w="3627" w:type="dxa"/>
            <w:vAlign w:val="center"/>
            <w:hideMark/>
          </w:tcPr>
          <w:p w14:paraId="19764220" w14:textId="77777777" w:rsidR="00CA198F" w:rsidRPr="001A07CA" w:rsidRDefault="00CA198F" w:rsidP="00387958">
            <w:pPr>
              <w:spacing w:after="0" w:line="240" w:lineRule="auto"/>
              <w:jc w:val="both"/>
              <w:rPr>
                <w:rFonts w:ascii="Times New Roman" w:hAnsi="Times New Roman" w:cs="Times New Roman"/>
                <w:bCs/>
                <w:color w:val="000000"/>
                <w:lang w:eastAsia="sk-SK"/>
              </w:rPr>
            </w:pPr>
            <w:r w:rsidRPr="001A07CA">
              <w:rPr>
                <w:rFonts w:ascii="Times New Roman" w:hAnsi="Times New Roman" w:cs="Times New Roman"/>
                <w:bCs/>
                <w:color w:val="000000"/>
                <w:lang w:eastAsia="sk-SK"/>
              </w:rPr>
              <w:t>Minimálna suma výdavkov na prevenciu jednotlivo pre každú zdravotnú poisťovňu na rok 2026</w:t>
            </w:r>
          </w:p>
        </w:tc>
        <w:tc>
          <w:tcPr>
            <w:tcW w:w="1475" w:type="dxa"/>
            <w:vAlign w:val="center"/>
          </w:tcPr>
          <w:p w14:paraId="68D37A5F" w14:textId="77777777" w:rsidR="00CA198F" w:rsidRPr="001A07CA" w:rsidRDefault="00CA198F" w:rsidP="00387958">
            <w:pPr>
              <w:spacing w:after="0" w:line="240" w:lineRule="auto"/>
              <w:jc w:val="center"/>
              <w:rPr>
                <w:rFonts w:ascii="Times New Roman" w:hAnsi="Times New Roman" w:cs="Times New Roman"/>
                <w:color w:val="000000"/>
              </w:rPr>
            </w:pPr>
            <w:r w:rsidRPr="001A07CA">
              <w:rPr>
                <w:rFonts w:ascii="Times New Roman" w:hAnsi="Times New Roman" w:cs="Times New Roman"/>
                <w:color w:val="000000"/>
              </w:rPr>
              <w:t>109 321 876</w:t>
            </w:r>
          </w:p>
        </w:tc>
        <w:tc>
          <w:tcPr>
            <w:tcW w:w="1142" w:type="dxa"/>
            <w:vAlign w:val="center"/>
          </w:tcPr>
          <w:p w14:paraId="140A89EC" w14:textId="77777777" w:rsidR="00CA198F" w:rsidRPr="001A07CA" w:rsidRDefault="00CA198F" w:rsidP="00387958">
            <w:pPr>
              <w:spacing w:after="0" w:line="240" w:lineRule="auto"/>
              <w:jc w:val="center"/>
              <w:rPr>
                <w:rFonts w:ascii="Times New Roman" w:hAnsi="Times New Roman" w:cs="Times New Roman"/>
                <w:color w:val="000000"/>
              </w:rPr>
            </w:pPr>
            <w:r w:rsidRPr="001A07CA">
              <w:rPr>
                <w:rFonts w:ascii="Times New Roman" w:hAnsi="Times New Roman" w:cs="Times New Roman"/>
                <w:color w:val="000000"/>
              </w:rPr>
              <w:t>93 918 044</w:t>
            </w:r>
          </w:p>
        </w:tc>
        <w:tc>
          <w:tcPr>
            <w:tcW w:w="1700" w:type="dxa"/>
            <w:vAlign w:val="center"/>
          </w:tcPr>
          <w:p w14:paraId="7359DC6D" w14:textId="77777777" w:rsidR="00CA198F" w:rsidRPr="001A07CA" w:rsidRDefault="00CA198F" w:rsidP="00387958">
            <w:pPr>
              <w:spacing w:after="0" w:line="240" w:lineRule="auto"/>
              <w:jc w:val="center"/>
              <w:rPr>
                <w:rFonts w:ascii="Times New Roman" w:hAnsi="Times New Roman" w:cs="Times New Roman"/>
                <w:color w:val="000000"/>
              </w:rPr>
            </w:pPr>
            <w:r w:rsidRPr="001A07CA">
              <w:rPr>
                <w:rFonts w:ascii="Times New Roman" w:hAnsi="Times New Roman" w:cs="Times New Roman"/>
                <w:color w:val="000000"/>
              </w:rPr>
              <w:t>27 235 242</w:t>
            </w:r>
          </w:p>
        </w:tc>
        <w:tc>
          <w:tcPr>
            <w:tcW w:w="2040" w:type="dxa"/>
            <w:vAlign w:val="center"/>
          </w:tcPr>
          <w:p w14:paraId="596A3C8E" w14:textId="77777777" w:rsidR="00CA198F" w:rsidRPr="001A07CA" w:rsidRDefault="00CA198F" w:rsidP="00387958">
            <w:pPr>
              <w:spacing w:after="0" w:line="240" w:lineRule="auto"/>
              <w:jc w:val="center"/>
              <w:rPr>
                <w:rFonts w:ascii="Times New Roman" w:hAnsi="Times New Roman" w:cs="Times New Roman"/>
                <w:color w:val="000000"/>
              </w:rPr>
            </w:pPr>
            <w:r w:rsidRPr="001A07CA">
              <w:rPr>
                <w:rFonts w:ascii="Times New Roman" w:hAnsi="Times New Roman" w:cs="Times New Roman"/>
                <w:color w:val="000000"/>
              </w:rPr>
              <w:t>230 475 162</w:t>
            </w:r>
          </w:p>
        </w:tc>
      </w:tr>
    </w:tbl>
    <w:p w14:paraId="6E8B7B5A" w14:textId="77777777" w:rsidR="00CA198F" w:rsidRPr="001A07CA" w:rsidRDefault="00CA198F" w:rsidP="00CA198F">
      <w:pPr>
        <w:spacing w:after="0" w:line="240" w:lineRule="auto"/>
        <w:jc w:val="both"/>
        <w:rPr>
          <w:rFonts w:ascii="Times New Roman" w:hAnsi="Times New Roman" w:cs="Times New Roman"/>
          <w:b/>
          <w:color w:val="000000"/>
          <w:sz w:val="24"/>
          <w:szCs w:val="24"/>
          <w:lang w:eastAsia="sk-SK"/>
        </w:rPr>
      </w:pPr>
    </w:p>
    <w:p w14:paraId="79673FB9" w14:textId="77777777" w:rsidR="00EC4645" w:rsidRDefault="00EC4645" w:rsidP="000C3E71">
      <w:pPr>
        <w:spacing w:after="0" w:line="240" w:lineRule="auto"/>
        <w:jc w:val="both"/>
        <w:rPr>
          <w:rFonts w:ascii="Times New Roman" w:hAnsi="Times New Roman" w:cs="Times New Roman"/>
          <w:bCs/>
          <w:sz w:val="24"/>
          <w:szCs w:val="24"/>
          <w:lang w:eastAsia="sk-SK"/>
        </w:rPr>
      </w:pPr>
    </w:p>
    <w:p w14:paraId="56F405DB" w14:textId="0E269678" w:rsidR="00794D13" w:rsidRPr="001A07CA" w:rsidRDefault="00794D13" w:rsidP="000C3E71">
      <w:pPr>
        <w:spacing w:after="0" w:line="240" w:lineRule="auto"/>
        <w:jc w:val="both"/>
        <w:rPr>
          <w:rFonts w:ascii="Times New Roman" w:hAnsi="Times New Roman" w:cs="Times New Roman"/>
          <w:bCs/>
          <w:sz w:val="24"/>
          <w:szCs w:val="24"/>
          <w:lang w:eastAsia="sk-SK"/>
        </w:rPr>
      </w:pPr>
      <w:r w:rsidRPr="001A07CA">
        <w:rPr>
          <w:rFonts w:ascii="Times New Roman" w:hAnsi="Times New Roman" w:cs="Times New Roman"/>
          <w:bCs/>
          <w:sz w:val="24"/>
          <w:szCs w:val="24"/>
          <w:lang w:eastAsia="sk-SK"/>
        </w:rPr>
        <w:t xml:space="preserve">Tabuľka č. </w:t>
      </w:r>
      <w:r w:rsidR="00CA198F">
        <w:rPr>
          <w:rFonts w:ascii="Times New Roman" w:hAnsi="Times New Roman" w:cs="Times New Roman"/>
          <w:bCs/>
          <w:sz w:val="24"/>
          <w:szCs w:val="24"/>
          <w:lang w:eastAsia="sk-SK"/>
        </w:rPr>
        <w:t>4</w:t>
      </w:r>
      <w:r w:rsidRPr="001A07CA">
        <w:rPr>
          <w:rFonts w:ascii="Times New Roman" w:hAnsi="Times New Roman" w:cs="Times New Roman"/>
          <w:bCs/>
          <w:sz w:val="24"/>
          <w:szCs w:val="24"/>
          <w:lang w:eastAsia="sk-SK"/>
        </w:rPr>
        <w:t xml:space="preserve"> ustanovuje minimálnu suma výdavkov</w:t>
      </w:r>
      <w:r w:rsidR="00916792">
        <w:rPr>
          <w:rFonts w:ascii="Times New Roman" w:hAnsi="Times New Roman" w:cs="Times New Roman"/>
          <w:bCs/>
          <w:sz w:val="24"/>
          <w:szCs w:val="24"/>
          <w:lang w:eastAsia="sk-SK"/>
        </w:rPr>
        <w:t xml:space="preserve">, ktorá je </w:t>
      </w:r>
      <w:r w:rsidRPr="001A07CA">
        <w:rPr>
          <w:rFonts w:ascii="Times New Roman" w:hAnsi="Times New Roman" w:cs="Times New Roman"/>
          <w:bCs/>
          <w:sz w:val="24"/>
          <w:szCs w:val="24"/>
          <w:lang w:eastAsia="sk-SK"/>
        </w:rPr>
        <w:t>určená pre subjekty verejnej správy, ktorým sa poskytnutá zdravotná starostlivosť uhrádza z verejného zdravotného poistenia na rok 202</w:t>
      </w:r>
      <w:r w:rsidR="005F51C1" w:rsidRPr="001A07CA">
        <w:rPr>
          <w:rFonts w:ascii="Times New Roman" w:hAnsi="Times New Roman" w:cs="Times New Roman"/>
          <w:bCs/>
          <w:sz w:val="24"/>
          <w:szCs w:val="24"/>
          <w:lang w:eastAsia="sk-SK"/>
        </w:rPr>
        <w:t>6</w:t>
      </w:r>
    </w:p>
    <w:p w14:paraId="6A918251" w14:textId="77777777" w:rsidR="00794D13" w:rsidRPr="001A07CA" w:rsidRDefault="00794D13" w:rsidP="000C3E71">
      <w:pPr>
        <w:spacing w:after="0" w:line="240" w:lineRule="auto"/>
        <w:jc w:val="both"/>
        <w:rPr>
          <w:rFonts w:ascii="Times New Roman" w:hAnsi="Times New Roman" w:cs="Times New Roman"/>
          <w:bCs/>
          <w:sz w:val="24"/>
          <w:szCs w:val="24"/>
          <w:lang w:eastAsia="sk-SK"/>
        </w:rPr>
      </w:pPr>
    </w:p>
    <w:p w14:paraId="6B413C82" w14:textId="0D246EC8" w:rsidR="00794D13" w:rsidRDefault="00794D13" w:rsidP="000C3E71">
      <w:pPr>
        <w:spacing w:after="0" w:line="240" w:lineRule="auto"/>
        <w:jc w:val="both"/>
        <w:rPr>
          <w:rFonts w:ascii="Times New Roman" w:hAnsi="Times New Roman" w:cs="Times New Roman"/>
          <w:b/>
          <w:sz w:val="20"/>
          <w:szCs w:val="20"/>
          <w:lang w:eastAsia="sk-SK"/>
        </w:rPr>
      </w:pPr>
      <w:r w:rsidRPr="002D09F1">
        <w:rPr>
          <w:rFonts w:ascii="Times New Roman" w:eastAsiaTheme="minorEastAsia" w:hAnsi="Times New Roman" w:cs="Times New Roman"/>
          <w:b/>
          <w:bCs/>
          <w:sz w:val="20"/>
          <w:szCs w:val="20"/>
        </w:rPr>
        <w:t xml:space="preserve">Tabuľka </w:t>
      </w:r>
      <w:r w:rsidR="00FB10CB" w:rsidRPr="002D09F1">
        <w:rPr>
          <w:rFonts w:ascii="Times New Roman" w:eastAsiaTheme="minorEastAsia" w:hAnsi="Times New Roman" w:cs="Times New Roman"/>
          <w:b/>
          <w:bCs/>
          <w:sz w:val="20"/>
          <w:szCs w:val="20"/>
        </w:rPr>
        <w:t>2</w:t>
      </w:r>
      <w:r w:rsidR="00CA198F">
        <w:rPr>
          <w:rFonts w:ascii="Times New Roman" w:eastAsiaTheme="minorEastAsia" w:hAnsi="Times New Roman" w:cs="Times New Roman"/>
          <w:b/>
          <w:bCs/>
          <w:sz w:val="20"/>
          <w:szCs w:val="20"/>
        </w:rPr>
        <w:t>6</w:t>
      </w:r>
      <w:r w:rsidRPr="002D09F1">
        <w:rPr>
          <w:rFonts w:ascii="Times New Roman" w:eastAsiaTheme="minorEastAsia" w:hAnsi="Times New Roman" w:cs="Times New Roman"/>
          <w:b/>
          <w:bCs/>
          <w:sz w:val="20"/>
          <w:szCs w:val="20"/>
        </w:rPr>
        <w:t>:</w:t>
      </w:r>
      <w:r w:rsidRPr="002D09F1">
        <w:rPr>
          <w:rFonts w:ascii="Times New Roman" w:hAnsi="Times New Roman" w:cs="Times New Roman"/>
          <w:sz w:val="20"/>
          <w:szCs w:val="20"/>
        </w:rPr>
        <w:t xml:space="preserve"> </w:t>
      </w:r>
      <w:r w:rsidRPr="002D09F1">
        <w:rPr>
          <w:rFonts w:ascii="Times New Roman" w:hAnsi="Times New Roman" w:cs="Times New Roman"/>
          <w:b/>
          <w:sz w:val="20"/>
          <w:szCs w:val="20"/>
          <w:lang w:eastAsia="sk-SK"/>
        </w:rPr>
        <w:t>Minimálna suma výdavkov určená pre subjekty verejnej správy, ktorým sa poskytnutá zdravotná starostlivosť uhrádza z verejného zdravotného poistenia na rok 202</w:t>
      </w:r>
      <w:r w:rsidR="005F51C1" w:rsidRPr="002D09F1">
        <w:rPr>
          <w:rFonts w:ascii="Times New Roman" w:hAnsi="Times New Roman" w:cs="Times New Roman"/>
          <w:b/>
          <w:sz w:val="20"/>
          <w:szCs w:val="20"/>
          <w:lang w:eastAsia="sk-SK"/>
        </w:rPr>
        <w:t>6</w:t>
      </w:r>
      <w:r w:rsidRPr="002D09F1">
        <w:rPr>
          <w:rFonts w:ascii="Times New Roman" w:hAnsi="Times New Roman" w:cs="Times New Roman"/>
          <w:b/>
          <w:sz w:val="20"/>
          <w:szCs w:val="20"/>
          <w:lang w:eastAsia="sk-SK"/>
        </w:rPr>
        <w:t xml:space="preserve"> v</w:t>
      </w:r>
      <w:r w:rsidR="002404AB">
        <w:rPr>
          <w:rFonts w:ascii="Times New Roman" w:hAnsi="Times New Roman" w:cs="Times New Roman"/>
          <w:b/>
          <w:sz w:val="20"/>
          <w:szCs w:val="20"/>
          <w:lang w:eastAsia="sk-SK"/>
        </w:rPr>
        <w:t> </w:t>
      </w:r>
      <w:r w:rsidRPr="002D09F1">
        <w:rPr>
          <w:rFonts w:ascii="Times New Roman" w:hAnsi="Times New Roman" w:cs="Times New Roman"/>
          <w:b/>
          <w:sz w:val="20"/>
          <w:szCs w:val="20"/>
          <w:lang w:eastAsia="sk-SK"/>
        </w:rPr>
        <w:t>eurách</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55"/>
        <w:gridCol w:w="2268"/>
      </w:tblGrid>
      <w:tr w:rsidR="002404AB" w:rsidRPr="00B452EB" w14:paraId="7B663843" w14:textId="77777777" w:rsidTr="002404AB">
        <w:trPr>
          <w:trHeight w:val="164"/>
        </w:trPr>
        <w:tc>
          <w:tcPr>
            <w:tcW w:w="9923" w:type="dxa"/>
            <w:gridSpan w:val="2"/>
            <w:vAlign w:val="center"/>
            <w:hideMark/>
          </w:tcPr>
          <w:p w14:paraId="49BA9552" w14:textId="77777777" w:rsidR="002404AB" w:rsidRPr="00B452EB" w:rsidRDefault="002404AB" w:rsidP="005F3EAB">
            <w:pPr>
              <w:spacing w:after="0" w:line="240" w:lineRule="auto"/>
              <w:jc w:val="both"/>
              <w:rPr>
                <w:rFonts w:ascii="Times New Roman" w:eastAsia="Times New Roman" w:hAnsi="Times New Roman"/>
                <w:b/>
                <w:bCs/>
                <w:sz w:val="24"/>
                <w:szCs w:val="24"/>
                <w:lang w:eastAsia="sk-SK"/>
              </w:rPr>
            </w:pPr>
            <w:r w:rsidRPr="00B452EB">
              <w:rPr>
                <w:rFonts w:ascii="Times New Roman" w:eastAsia="Times New Roman" w:hAnsi="Times New Roman"/>
                <w:sz w:val="24"/>
                <w:szCs w:val="24"/>
                <w:lang w:eastAsia="sk-SK"/>
              </w:rPr>
              <w:t>  v eurách</w:t>
            </w:r>
          </w:p>
          <w:p w14:paraId="15FF3A24" w14:textId="77777777" w:rsidR="002404AB" w:rsidRPr="00B452EB" w:rsidRDefault="002404AB" w:rsidP="005F3EAB">
            <w:pPr>
              <w:spacing w:after="0" w:line="240" w:lineRule="auto"/>
              <w:jc w:val="center"/>
              <w:rPr>
                <w:rFonts w:ascii="Times New Roman" w:eastAsia="Times New Roman" w:hAnsi="Times New Roman"/>
                <w:b/>
                <w:bCs/>
                <w:sz w:val="24"/>
                <w:szCs w:val="24"/>
                <w:lang w:eastAsia="sk-SK"/>
              </w:rPr>
            </w:pPr>
          </w:p>
        </w:tc>
      </w:tr>
      <w:tr w:rsidR="002404AB" w:rsidRPr="00B452EB" w14:paraId="2705355A" w14:textId="77777777" w:rsidTr="002404AB">
        <w:trPr>
          <w:trHeight w:val="974"/>
        </w:trPr>
        <w:tc>
          <w:tcPr>
            <w:tcW w:w="7655" w:type="dxa"/>
            <w:vAlign w:val="center"/>
            <w:hideMark/>
          </w:tcPr>
          <w:p w14:paraId="1B896398" w14:textId="77777777" w:rsidR="002404AB" w:rsidRPr="00B452EB" w:rsidRDefault="002404AB" w:rsidP="005F3EAB">
            <w:pPr>
              <w:spacing w:after="0" w:line="240" w:lineRule="auto"/>
              <w:jc w:val="both"/>
              <w:rPr>
                <w:rFonts w:ascii="Times New Roman" w:hAnsi="Times New Roman"/>
                <w:bCs/>
                <w:sz w:val="24"/>
                <w:szCs w:val="24"/>
                <w:lang w:eastAsia="sk-SK"/>
              </w:rPr>
            </w:pPr>
            <w:r w:rsidRPr="00B452EB">
              <w:rPr>
                <w:rFonts w:ascii="Times New Roman" w:hAnsi="Times New Roman"/>
                <w:bCs/>
                <w:sz w:val="24"/>
                <w:szCs w:val="24"/>
                <w:lang w:eastAsia="sk-SK"/>
              </w:rPr>
              <w:t xml:space="preserve">Minimálna suma výdavkov určená pre subjekty verejnej správy, ktorým sa poskytnutá zdravotná starostlivosť </w:t>
            </w:r>
            <w:r w:rsidRPr="00B452EB">
              <w:rPr>
                <w:rFonts w:ascii="Times New Roman" w:hAnsi="Times New Roman"/>
                <w:sz w:val="24"/>
                <w:szCs w:val="24"/>
              </w:rPr>
              <w:t>uhrádza z verejného zdravotného poistenia na rok 2026</w:t>
            </w:r>
          </w:p>
        </w:tc>
        <w:tc>
          <w:tcPr>
            <w:tcW w:w="2268" w:type="dxa"/>
            <w:tcBorders>
              <w:top w:val="single" w:sz="4" w:space="0" w:color="auto"/>
              <w:left w:val="nil"/>
              <w:bottom w:val="single" w:sz="4" w:space="0" w:color="auto"/>
              <w:right w:val="single" w:sz="4" w:space="0" w:color="auto"/>
            </w:tcBorders>
            <w:vAlign w:val="center"/>
          </w:tcPr>
          <w:p w14:paraId="00BE7E70" w14:textId="77777777" w:rsidR="002404AB" w:rsidRPr="00B452EB" w:rsidRDefault="002404AB" w:rsidP="005F3EAB">
            <w:pPr>
              <w:spacing w:after="0" w:line="240" w:lineRule="auto"/>
              <w:jc w:val="center"/>
              <w:rPr>
                <w:rFonts w:ascii="Times New Roman" w:hAnsi="Times New Roman"/>
                <w:sz w:val="24"/>
                <w:szCs w:val="24"/>
              </w:rPr>
            </w:pPr>
            <w:r w:rsidRPr="00B452EB">
              <w:rPr>
                <w:rFonts w:ascii="Times New Roman" w:hAnsi="Times New Roman"/>
              </w:rPr>
              <w:t>3 295 575 584</w:t>
            </w:r>
          </w:p>
        </w:tc>
      </w:tr>
    </w:tbl>
    <w:p w14:paraId="4ED95009" w14:textId="77777777" w:rsidR="00CA198F" w:rsidRDefault="00CA198F" w:rsidP="000C3E71">
      <w:pPr>
        <w:spacing w:after="0" w:line="240" w:lineRule="auto"/>
        <w:jc w:val="both"/>
        <w:rPr>
          <w:rFonts w:ascii="Times New Roman" w:hAnsi="Times New Roman" w:cs="Times New Roman"/>
          <w:sz w:val="24"/>
          <w:szCs w:val="24"/>
        </w:rPr>
      </w:pPr>
    </w:p>
    <w:p w14:paraId="3A071128" w14:textId="77777777" w:rsidR="002404AB" w:rsidRDefault="002404AB" w:rsidP="000C3E71">
      <w:pPr>
        <w:spacing w:after="0" w:line="240" w:lineRule="auto"/>
        <w:jc w:val="both"/>
        <w:rPr>
          <w:rFonts w:ascii="Times New Roman" w:hAnsi="Times New Roman" w:cs="Times New Roman"/>
          <w:sz w:val="24"/>
          <w:szCs w:val="24"/>
        </w:rPr>
      </w:pPr>
    </w:p>
    <w:p w14:paraId="2387ACA7" w14:textId="77777777" w:rsidR="002404AB" w:rsidRDefault="002404AB" w:rsidP="000C3E71">
      <w:pPr>
        <w:spacing w:after="0" w:line="240" w:lineRule="auto"/>
        <w:jc w:val="both"/>
        <w:rPr>
          <w:rFonts w:ascii="Times New Roman" w:hAnsi="Times New Roman" w:cs="Times New Roman"/>
          <w:sz w:val="24"/>
          <w:szCs w:val="24"/>
        </w:rPr>
      </w:pPr>
    </w:p>
    <w:p w14:paraId="34CEEBA8" w14:textId="77777777" w:rsidR="002404AB" w:rsidRDefault="002404AB" w:rsidP="000C3E71">
      <w:pPr>
        <w:spacing w:after="0" w:line="240" w:lineRule="auto"/>
        <w:jc w:val="both"/>
        <w:rPr>
          <w:rFonts w:ascii="Times New Roman" w:hAnsi="Times New Roman" w:cs="Times New Roman"/>
          <w:sz w:val="24"/>
          <w:szCs w:val="24"/>
        </w:rPr>
      </w:pPr>
    </w:p>
    <w:p w14:paraId="4461C627" w14:textId="08C79296" w:rsidR="00FB10CB" w:rsidRPr="001A07CA" w:rsidRDefault="00FB10CB" w:rsidP="000C3E71">
      <w:pPr>
        <w:spacing w:after="0" w:line="240" w:lineRule="auto"/>
        <w:jc w:val="both"/>
        <w:rPr>
          <w:rFonts w:ascii="Times New Roman" w:hAnsi="Times New Roman" w:cs="Times New Roman"/>
          <w:bCs/>
          <w:sz w:val="24"/>
          <w:szCs w:val="24"/>
          <w:lang w:eastAsia="sk-SK"/>
        </w:rPr>
      </w:pPr>
      <w:r w:rsidRPr="001A07CA">
        <w:rPr>
          <w:rFonts w:ascii="Times New Roman" w:hAnsi="Times New Roman" w:cs="Times New Roman"/>
          <w:bCs/>
          <w:sz w:val="24"/>
          <w:szCs w:val="24"/>
          <w:lang w:eastAsia="sk-SK"/>
        </w:rPr>
        <w:lastRenderedPageBreak/>
        <w:t xml:space="preserve">Tabuľka č. </w:t>
      </w:r>
      <w:r w:rsidR="00C35170" w:rsidRPr="001A07CA">
        <w:rPr>
          <w:rFonts w:ascii="Times New Roman" w:hAnsi="Times New Roman" w:cs="Times New Roman"/>
          <w:bCs/>
          <w:sz w:val="24"/>
          <w:szCs w:val="24"/>
          <w:lang w:eastAsia="sk-SK"/>
        </w:rPr>
        <w:t>5</w:t>
      </w:r>
      <w:r w:rsidRPr="001A07CA">
        <w:rPr>
          <w:rFonts w:ascii="Times New Roman" w:hAnsi="Times New Roman" w:cs="Times New Roman"/>
          <w:bCs/>
          <w:sz w:val="24"/>
          <w:szCs w:val="24"/>
          <w:lang w:eastAsia="sk-SK"/>
        </w:rPr>
        <w:t xml:space="preserve"> ustanovuje m</w:t>
      </w:r>
      <w:r w:rsidRPr="001A07CA">
        <w:rPr>
          <w:rFonts w:ascii="Times New Roman" w:hAnsi="Times New Roman" w:cs="Times New Roman"/>
          <w:bCs/>
          <w:color w:val="000000"/>
          <w:sz w:val="24"/>
          <w:szCs w:val="24"/>
          <w:lang w:eastAsia="sk-SK"/>
        </w:rPr>
        <w:t>inimálnu sumu výdavkov</w:t>
      </w:r>
      <w:r w:rsidR="00916792">
        <w:rPr>
          <w:rFonts w:ascii="Times New Roman" w:hAnsi="Times New Roman" w:cs="Times New Roman"/>
          <w:bCs/>
          <w:color w:val="000000"/>
          <w:sz w:val="24"/>
          <w:szCs w:val="24"/>
          <w:lang w:eastAsia="sk-SK"/>
        </w:rPr>
        <w:t>, ktorá je</w:t>
      </w:r>
      <w:r w:rsidRPr="001A07CA">
        <w:rPr>
          <w:rFonts w:ascii="Times New Roman" w:hAnsi="Times New Roman" w:cs="Times New Roman"/>
          <w:bCs/>
          <w:color w:val="000000"/>
          <w:sz w:val="24"/>
          <w:szCs w:val="24"/>
          <w:lang w:eastAsia="sk-SK"/>
        </w:rPr>
        <w:t xml:space="preserve"> určená pre každú kategóriu poskytovateľa ústavnej zdravotnej starostlivosti podľa klasifikačného systému na rok 2026.</w:t>
      </w:r>
    </w:p>
    <w:p w14:paraId="4166D1B3" w14:textId="77777777" w:rsidR="002D09F1" w:rsidRDefault="002D09F1" w:rsidP="000C3E71">
      <w:pPr>
        <w:spacing w:after="0" w:line="240" w:lineRule="auto"/>
        <w:jc w:val="both"/>
        <w:rPr>
          <w:rFonts w:ascii="Times New Roman" w:hAnsi="Times New Roman" w:cs="Times New Roman"/>
          <w:b/>
          <w:color w:val="000000"/>
          <w:sz w:val="24"/>
          <w:szCs w:val="24"/>
          <w:lang w:eastAsia="sk-SK"/>
        </w:rPr>
      </w:pPr>
    </w:p>
    <w:p w14:paraId="744B7870" w14:textId="4E551AC5" w:rsidR="005F51C1" w:rsidRPr="002D09F1" w:rsidRDefault="005F51C1" w:rsidP="000C3E71">
      <w:pPr>
        <w:spacing w:after="0" w:line="240" w:lineRule="auto"/>
        <w:jc w:val="both"/>
        <w:rPr>
          <w:rFonts w:ascii="Times New Roman" w:hAnsi="Times New Roman" w:cs="Times New Roman"/>
          <w:b/>
          <w:color w:val="000000"/>
          <w:sz w:val="20"/>
          <w:szCs w:val="20"/>
          <w:lang w:eastAsia="sk-SK"/>
        </w:rPr>
      </w:pPr>
      <w:r w:rsidRPr="002D09F1">
        <w:rPr>
          <w:rFonts w:ascii="Times New Roman" w:hAnsi="Times New Roman" w:cs="Times New Roman"/>
          <w:b/>
          <w:color w:val="000000"/>
          <w:sz w:val="20"/>
          <w:szCs w:val="20"/>
          <w:lang w:eastAsia="sk-SK"/>
        </w:rPr>
        <w:t xml:space="preserve">Tabuľka č. </w:t>
      </w:r>
      <w:r w:rsidR="00FB10CB" w:rsidRPr="002D09F1">
        <w:rPr>
          <w:rFonts w:ascii="Times New Roman" w:hAnsi="Times New Roman" w:cs="Times New Roman"/>
          <w:b/>
          <w:color w:val="000000"/>
          <w:sz w:val="20"/>
          <w:szCs w:val="20"/>
          <w:lang w:eastAsia="sk-SK"/>
        </w:rPr>
        <w:t>2</w:t>
      </w:r>
      <w:r w:rsidR="001F5585">
        <w:rPr>
          <w:rFonts w:ascii="Times New Roman" w:hAnsi="Times New Roman" w:cs="Times New Roman"/>
          <w:b/>
          <w:color w:val="000000"/>
          <w:sz w:val="20"/>
          <w:szCs w:val="20"/>
          <w:lang w:eastAsia="sk-SK"/>
        </w:rPr>
        <w:t>7</w:t>
      </w:r>
      <w:r w:rsidRPr="002D09F1">
        <w:rPr>
          <w:rFonts w:ascii="Times New Roman" w:hAnsi="Times New Roman" w:cs="Times New Roman"/>
          <w:b/>
          <w:color w:val="000000"/>
          <w:sz w:val="20"/>
          <w:szCs w:val="20"/>
          <w:lang w:eastAsia="sk-SK"/>
        </w:rPr>
        <w:t>: Minimálna suma výdavkov určená pre každú kategóriu poskytovateľa ústavnej zdravotnej starostlivosti podľa klasifikačného systému na rok 2026</w:t>
      </w:r>
    </w:p>
    <w:tbl>
      <w:tblPr>
        <w:tblpPr w:leftFromText="141" w:rightFromText="141" w:vertAnchor="text" w:tblpY="1"/>
        <w:tblOverlap w:val="neve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091"/>
        <w:gridCol w:w="1701"/>
        <w:gridCol w:w="1988"/>
      </w:tblGrid>
      <w:tr w:rsidR="005F51C1" w:rsidRPr="001A07CA" w14:paraId="6CDDBB5A" w14:textId="77777777" w:rsidTr="00FA674E">
        <w:trPr>
          <w:trHeight w:val="420"/>
        </w:trPr>
        <w:tc>
          <w:tcPr>
            <w:tcW w:w="9780" w:type="dxa"/>
            <w:gridSpan w:val="3"/>
            <w:vAlign w:val="center"/>
            <w:hideMark/>
          </w:tcPr>
          <w:p w14:paraId="0E584F0F" w14:textId="77777777" w:rsidR="005F51C1" w:rsidRPr="001A07CA" w:rsidRDefault="005F51C1" w:rsidP="000C3E71">
            <w:pPr>
              <w:spacing w:after="0" w:line="240" w:lineRule="auto"/>
              <w:jc w:val="right"/>
              <w:rPr>
                <w:rFonts w:ascii="Times New Roman" w:eastAsia="Times New Roman" w:hAnsi="Times New Roman" w:cs="Times New Roman"/>
                <w:color w:val="000000"/>
                <w:sz w:val="18"/>
                <w:szCs w:val="18"/>
                <w:lang w:eastAsia="sk-SK"/>
              </w:rPr>
            </w:pPr>
            <w:r w:rsidRPr="001A07CA">
              <w:rPr>
                <w:rFonts w:ascii="Times New Roman" w:eastAsia="Times New Roman" w:hAnsi="Times New Roman" w:cs="Times New Roman"/>
                <w:color w:val="000000"/>
                <w:sz w:val="18"/>
                <w:szCs w:val="18"/>
                <w:lang w:eastAsia="sk-SK"/>
              </w:rPr>
              <w:t>v eurách</w:t>
            </w:r>
          </w:p>
        </w:tc>
      </w:tr>
      <w:tr w:rsidR="005F51C1" w:rsidRPr="001A07CA" w14:paraId="2DBB3B39" w14:textId="77777777" w:rsidTr="00FB10CB">
        <w:trPr>
          <w:trHeight w:val="558"/>
        </w:trPr>
        <w:tc>
          <w:tcPr>
            <w:tcW w:w="7792" w:type="dxa"/>
            <w:gridSpan w:val="2"/>
            <w:tcBorders>
              <w:right w:val="single" w:sz="4" w:space="0" w:color="auto"/>
            </w:tcBorders>
            <w:vAlign w:val="center"/>
            <w:hideMark/>
          </w:tcPr>
          <w:p w14:paraId="116961C9" w14:textId="77777777" w:rsidR="005F51C1" w:rsidRPr="001A07CA" w:rsidRDefault="005F51C1" w:rsidP="000C3E71">
            <w:pPr>
              <w:spacing w:after="0" w:line="240" w:lineRule="auto"/>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Minimálna suma výdavkov určená pre každú kategóriu poskytovateľa ústavnej zdravotnej starostlivosti podľa klasifikačného systému na rok 2026 z toho</w:t>
            </w:r>
          </w:p>
        </w:tc>
        <w:tc>
          <w:tcPr>
            <w:tcW w:w="1988" w:type="dxa"/>
            <w:tcBorders>
              <w:top w:val="single" w:sz="4" w:space="0" w:color="auto"/>
              <w:left w:val="nil"/>
              <w:bottom w:val="single" w:sz="4" w:space="0" w:color="auto"/>
              <w:right w:val="single" w:sz="4" w:space="0" w:color="auto"/>
            </w:tcBorders>
            <w:vAlign w:val="center"/>
          </w:tcPr>
          <w:p w14:paraId="12D919B0" w14:textId="1A6A28F2" w:rsidR="005F51C1" w:rsidRPr="001A07CA" w:rsidRDefault="001F5585" w:rsidP="000C3E71">
            <w:pPr>
              <w:spacing w:after="0" w:line="240" w:lineRule="auto"/>
              <w:jc w:val="center"/>
              <w:rPr>
                <w:rStyle w:val="normaltextrun"/>
                <w:rFonts w:ascii="Times New Roman" w:hAnsi="Times New Roman" w:cs="Times New Roman"/>
                <w:caps/>
                <w:color w:val="2E74B5"/>
                <w:sz w:val="18"/>
                <w:szCs w:val="18"/>
                <w:bdr w:val="none" w:sz="0" w:space="0" w:color="auto" w:frame="1"/>
              </w:rPr>
            </w:pPr>
            <w:r w:rsidRPr="001F5585">
              <w:rPr>
                <w:rStyle w:val="normaltextrun"/>
                <w:rFonts w:ascii="Times New Roman" w:hAnsi="Times New Roman" w:cs="Times New Roman"/>
                <w:caps/>
                <w:color w:val="2E74B5"/>
                <w:sz w:val="18"/>
                <w:szCs w:val="18"/>
                <w:bdr w:val="none" w:sz="0" w:space="0" w:color="auto" w:frame="1"/>
              </w:rPr>
              <w:t>2 924 637 413</w:t>
            </w:r>
          </w:p>
        </w:tc>
      </w:tr>
      <w:tr w:rsidR="005F51C1" w:rsidRPr="001A07CA" w14:paraId="75987890" w14:textId="77777777" w:rsidTr="00FB10CB">
        <w:trPr>
          <w:trHeight w:val="552"/>
        </w:trPr>
        <w:tc>
          <w:tcPr>
            <w:tcW w:w="7792" w:type="dxa"/>
            <w:gridSpan w:val="2"/>
            <w:tcBorders>
              <w:right w:val="single" w:sz="4" w:space="0" w:color="auto"/>
            </w:tcBorders>
            <w:vAlign w:val="center"/>
          </w:tcPr>
          <w:p w14:paraId="02DBBBB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normaltextrun"/>
                <w:rFonts w:ascii="Times New Roman" w:hAnsi="Times New Roman" w:cs="Times New Roman"/>
                <w:caps/>
                <w:color w:val="2E74B5"/>
                <w:sz w:val="18"/>
                <w:szCs w:val="18"/>
                <w:bdr w:val="none" w:sz="0" w:space="0" w:color="auto" w:frame="1"/>
              </w:rPr>
              <w:t>Špecializované ústavy srdcovo cievnych chorôb A KARDIOCENTRÁ</w:t>
            </w:r>
          </w:p>
        </w:tc>
        <w:tc>
          <w:tcPr>
            <w:tcW w:w="1988" w:type="dxa"/>
            <w:tcBorders>
              <w:right w:val="single" w:sz="4" w:space="0" w:color="auto"/>
            </w:tcBorders>
            <w:vAlign w:val="center"/>
          </w:tcPr>
          <w:p w14:paraId="42BD5CA8" w14:textId="51B55914" w:rsidR="005F51C1" w:rsidRPr="001A07CA" w:rsidRDefault="001F5585" w:rsidP="000C3E71">
            <w:pPr>
              <w:spacing w:after="0" w:line="240" w:lineRule="auto"/>
              <w:jc w:val="center"/>
              <w:rPr>
                <w:rStyle w:val="normaltextrun"/>
                <w:rFonts w:ascii="Times New Roman" w:hAnsi="Times New Roman" w:cs="Times New Roman"/>
                <w:caps/>
                <w:color w:val="2E74B5"/>
                <w:sz w:val="18"/>
                <w:szCs w:val="18"/>
                <w:bdr w:val="none" w:sz="0" w:space="0" w:color="auto" w:frame="1"/>
              </w:rPr>
            </w:pPr>
            <w:r w:rsidRPr="001F5585">
              <w:rPr>
                <w:rStyle w:val="normaltextrun"/>
                <w:rFonts w:ascii="Times New Roman" w:hAnsi="Times New Roman" w:cs="Times New Roman"/>
                <w:caps/>
                <w:color w:val="2E74B5"/>
                <w:sz w:val="18"/>
                <w:szCs w:val="18"/>
                <w:bdr w:val="none" w:sz="0" w:space="0" w:color="auto" w:frame="1"/>
              </w:rPr>
              <w:t>362 849 656</w:t>
            </w:r>
          </w:p>
        </w:tc>
      </w:tr>
      <w:tr w:rsidR="00FA674E" w:rsidRPr="001A07CA" w14:paraId="05EF37D1" w14:textId="77777777" w:rsidTr="00FB10CB">
        <w:trPr>
          <w:trHeight w:val="292"/>
        </w:trPr>
        <w:tc>
          <w:tcPr>
            <w:tcW w:w="6091" w:type="dxa"/>
            <w:tcBorders>
              <w:top w:val="single" w:sz="6" w:space="0" w:color="auto"/>
              <w:left w:val="single" w:sz="6" w:space="0" w:color="auto"/>
              <w:bottom w:val="single" w:sz="4" w:space="0" w:color="auto"/>
              <w:right w:val="single" w:sz="6" w:space="0" w:color="auto"/>
            </w:tcBorders>
            <w:shd w:val="clear" w:color="auto" w:fill="BFBFBF"/>
            <w:vAlign w:val="center"/>
          </w:tcPr>
          <w:p w14:paraId="755633DB" w14:textId="77777777" w:rsidR="005F51C1" w:rsidRPr="001A07CA" w:rsidRDefault="005F51C1" w:rsidP="000C3E71">
            <w:pPr>
              <w:pStyle w:val="Odsekzoznamu"/>
              <w:spacing w:after="0" w:line="240" w:lineRule="auto"/>
              <w:jc w:val="both"/>
              <w:rPr>
                <w:rFonts w:ascii="Times New Roman" w:hAnsi="Times New Roman" w:cs="Times New Roman"/>
                <w:sz w:val="18"/>
                <w:szCs w:val="18"/>
              </w:rPr>
            </w:pPr>
            <w:r w:rsidRPr="001A07CA">
              <w:rPr>
                <w:rFonts w:ascii="Times New Roman" w:hAnsi="Times New Roman" w:cs="Times New Roman"/>
                <w:color w:val="000000"/>
                <w:sz w:val="18"/>
                <w:szCs w:val="18"/>
                <w:lang w:eastAsia="sk-SK"/>
              </w:rPr>
              <w:t>​</w:t>
            </w:r>
            <w:r w:rsidRPr="001A07CA">
              <w:rPr>
                <w:rFonts w:ascii="Times New Roman" w:eastAsia="Calibri" w:hAnsi="Times New Roman" w:cs="Times New Roman"/>
                <w:color w:val="000000"/>
                <w:sz w:val="18"/>
                <w:szCs w:val="18"/>
                <w:lang w:eastAsia="sk-SK"/>
              </w:rPr>
              <w:t xml:space="preserve"> </w:t>
            </w:r>
            <w:r w:rsidRPr="001A07CA">
              <w:rPr>
                <w:rFonts w:ascii="Times New Roman" w:hAnsi="Times New Roman" w:cs="Times New Roman"/>
                <w:color w:val="000000"/>
                <w:sz w:val="18"/>
                <w:szCs w:val="18"/>
                <w:lang w:eastAsia="sk-SK"/>
              </w:rPr>
              <w:t>Názov PZS </w:t>
            </w:r>
          </w:p>
        </w:tc>
        <w:tc>
          <w:tcPr>
            <w:tcW w:w="1701" w:type="dxa"/>
            <w:tcBorders>
              <w:top w:val="single" w:sz="6" w:space="0" w:color="auto"/>
              <w:left w:val="nil"/>
              <w:bottom w:val="single" w:sz="4" w:space="0" w:color="auto"/>
              <w:right w:val="single" w:sz="6" w:space="0" w:color="auto"/>
            </w:tcBorders>
            <w:shd w:val="clear" w:color="auto" w:fill="BFBFBF"/>
          </w:tcPr>
          <w:p w14:paraId="0710490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Kód PZS </w:t>
            </w:r>
          </w:p>
        </w:tc>
        <w:tc>
          <w:tcPr>
            <w:tcW w:w="1988" w:type="dxa"/>
            <w:tcBorders>
              <w:top w:val="single" w:sz="6" w:space="0" w:color="auto"/>
              <w:left w:val="nil"/>
              <w:bottom w:val="single" w:sz="4" w:space="0" w:color="auto"/>
              <w:right w:val="single" w:sz="6" w:space="0" w:color="auto"/>
            </w:tcBorders>
            <w:shd w:val="clear" w:color="auto" w:fill="BFBFBF"/>
            <w:vAlign w:val="center"/>
          </w:tcPr>
          <w:p w14:paraId="16CE5DB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​IČO</w:t>
            </w:r>
          </w:p>
        </w:tc>
      </w:tr>
      <w:tr w:rsidR="00FA674E" w:rsidRPr="001A07CA" w14:paraId="7739C5C2"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53CEEB8"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Fonts w:ascii="Times New Roman" w:hAnsi="Times New Roman" w:cs="Times New Roman"/>
                <w:color w:val="000000"/>
                <w:sz w:val="18"/>
                <w:szCs w:val="18"/>
                <w:lang w:eastAsia="sk-SK"/>
              </w:rPr>
              <w:t>​NÁRODNÝ ÚSTAV SRDCOVÝCH A CIEVNYCH CHORÔB, A.S. </w:t>
            </w:r>
          </w:p>
        </w:tc>
        <w:tc>
          <w:tcPr>
            <w:tcW w:w="1701" w:type="dxa"/>
            <w:tcBorders>
              <w:top w:val="single" w:sz="4" w:space="0" w:color="auto"/>
              <w:left w:val="single" w:sz="4" w:space="0" w:color="auto"/>
              <w:bottom w:val="single" w:sz="4" w:space="0" w:color="auto"/>
              <w:right w:val="single" w:sz="4" w:space="0" w:color="auto"/>
            </w:tcBorders>
            <w:vAlign w:val="bottom"/>
          </w:tcPr>
          <w:p w14:paraId="4D9EDF9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​P70249 </w:t>
            </w:r>
          </w:p>
        </w:tc>
        <w:tc>
          <w:tcPr>
            <w:tcW w:w="1988" w:type="dxa"/>
            <w:tcBorders>
              <w:top w:val="single" w:sz="4" w:space="0" w:color="auto"/>
              <w:left w:val="single" w:sz="4" w:space="0" w:color="auto"/>
              <w:bottom w:val="single" w:sz="4" w:space="0" w:color="auto"/>
              <w:right w:val="single" w:sz="4" w:space="0" w:color="auto"/>
            </w:tcBorders>
            <w:vAlign w:val="bottom"/>
          </w:tcPr>
          <w:p w14:paraId="62F54A8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​35971126</w:t>
            </w:r>
          </w:p>
        </w:tc>
      </w:tr>
      <w:tr w:rsidR="00FA674E" w:rsidRPr="001A07CA" w14:paraId="4966DED7" w14:textId="77777777" w:rsidTr="00FB10CB">
        <w:trPr>
          <w:trHeight w:hRule="exact" w:val="501"/>
        </w:trPr>
        <w:tc>
          <w:tcPr>
            <w:tcW w:w="6091" w:type="dxa"/>
            <w:tcBorders>
              <w:top w:val="single" w:sz="4" w:space="0" w:color="auto"/>
              <w:left w:val="single" w:sz="4" w:space="0" w:color="auto"/>
              <w:bottom w:val="single" w:sz="4" w:space="0" w:color="auto"/>
              <w:right w:val="single" w:sz="4" w:space="0" w:color="auto"/>
            </w:tcBorders>
            <w:vAlign w:val="bottom"/>
          </w:tcPr>
          <w:p w14:paraId="7E6488B4"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Fonts w:ascii="Times New Roman" w:hAnsi="Times New Roman" w:cs="Times New Roman"/>
                <w:color w:val="000000"/>
                <w:sz w:val="18"/>
                <w:szCs w:val="18"/>
                <w:lang w:eastAsia="sk-SK"/>
              </w:rPr>
              <w:t>​VÝCHODOSLOVENSKÝ ÚSTAV SRDCOVÝCH A CIEVNYCH CHORÔB KOŠICE, A.S. </w:t>
            </w:r>
          </w:p>
        </w:tc>
        <w:tc>
          <w:tcPr>
            <w:tcW w:w="1701" w:type="dxa"/>
            <w:tcBorders>
              <w:top w:val="single" w:sz="4" w:space="0" w:color="auto"/>
              <w:left w:val="single" w:sz="4" w:space="0" w:color="auto"/>
              <w:bottom w:val="single" w:sz="4" w:space="0" w:color="auto"/>
              <w:right w:val="single" w:sz="4" w:space="0" w:color="auto"/>
            </w:tcBorders>
            <w:vAlign w:val="bottom"/>
          </w:tcPr>
          <w:p w14:paraId="71DD4A8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​P89851 </w:t>
            </w:r>
          </w:p>
        </w:tc>
        <w:tc>
          <w:tcPr>
            <w:tcW w:w="1988" w:type="dxa"/>
            <w:tcBorders>
              <w:top w:val="single" w:sz="4" w:space="0" w:color="auto"/>
              <w:left w:val="single" w:sz="4" w:space="0" w:color="auto"/>
              <w:bottom w:val="single" w:sz="4" w:space="0" w:color="auto"/>
              <w:right w:val="single" w:sz="4" w:space="0" w:color="auto"/>
            </w:tcBorders>
            <w:vAlign w:val="bottom"/>
          </w:tcPr>
          <w:p w14:paraId="51807DC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​36601284</w:t>
            </w:r>
          </w:p>
        </w:tc>
      </w:tr>
      <w:tr w:rsidR="00FA674E" w:rsidRPr="001A07CA" w14:paraId="37C4FACB" w14:textId="77777777" w:rsidTr="00FB10CB">
        <w:trPr>
          <w:trHeight w:hRule="exact" w:val="281"/>
        </w:trPr>
        <w:tc>
          <w:tcPr>
            <w:tcW w:w="6091" w:type="dxa"/>
            <w:tcBorders>
              <w:top w:val="single" w:sz="4" w:space="0" w:color="auto"/>
              <w:left w:val="single" w:sz="4" w:space="0" w:color="auto"/>
              <w:bottom w:val="single" w:sz="4" w:space="0" w:color="auto"/>
              <w:right w:val="single" w:sz="4" w:space="0" w:color="auto"/>
            </w:tcBorders>
            <w:vAlign w:val="bottom"/>
          </w:tcPr>
          <w:p w14:paraId="0A7FAEE2"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Fonts w:ascii="Times New Roman" w:hAnsi="Times New Roman" w:cs="Times New Roman"/>
                <w:color w:val="000000"/>
                <w:sz w:val="18"/>
                <w:szCs w:val="18"/>
                <w:lang w:eastAsia="sk-SK"/>
              </w:rPr>
              <w:t>​STREDOSLOVENSKÝ ÚSTAV SRDCOVÝCH A CIEVNYCH CHORÔB, A.S. </w:t>
            </w:r>
          </w:p>
        </w:tc>
        <w:tc>
          <w:tcPr>
            <w:tcW w:w="1701" w:type="dxa"/>
            <w:tcBorders>
              <w:top w:val="single" w:sz="4" w:space="0" w:color="auto"/>
              <w:left w:val="single" w:sz="4" w:space="0" w:color="auto"/>
              <w:bottom w:val="single" w:sz="4" w:space="0" w:color="auto"/>
              <w:right w:val="single" w:sz="4" w:space="0" w:color="auto"/>
            </w:tcBorders>
            <w:vAlign w:val="bottom"/>
          </w:tcPr>
          <w:p w14:paraId="5F64C03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​P35968 </w:t>
            </w:r>
          </w:p>
        </w:tc>
        <w:tc>
          <w:tcPr>
            <w:tcW w:w="1988" w:type="dxa"/>
            <w:tcBorders>
              <w:top w:val="single" w:sz="4" w:space="0" w:color="auto"/>
              <w:left w:val="single" w:sz="4" w:space="0" w:color="auto"/>
              <w:bottom w:val="single" w:sz="4" w:space="0" w:color="auto"/>
              <w:right w:val="single" w:sz="4" w:space="0" w:color="auto"/>
            </w:tcBorders>
            <w:vAlign w:val="bottom"/>
          </w:tcPr>
          <w:p w14:paraId="372F971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​36644331</w:t>
            </w:r>
          </w:p>
        </w:tc>
      </w:tr>
      <w:tr w:rsidR="00FA674E" w:rsidRPr="001A07CA" w14:paraId="60C5368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1AD60D9F"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Fonts w:ascii="Times New Roman" w:hAnsi="Times New Roman" w:cs="Times New Roman"/>
                <w:color w:val="000000"/>
                <w:sz w:val="18"/>
                <w:szCs w:val="18"/>
                <w:lang w:eastAsia="sk-SK"/>
              </w:rPr>
              <w:t>​KARDIOCENTRUM NITRA S.R.O. </w:t>
            </w:r>
          </w:p>
        </w:tc>
        <w:tc>
          <w:tcPr>
            <w:tcW w:w="1701" w:type="dxa"/>
            <w:tcBorders>
              <w:top w:val="single" w:sz="4" w:space="0" w:color="auto"/>
              <w:left w:val="single" w:sz="4" w:space="0" w:color="auto"/>
              <w:bottom w:val="single" w:sz="4" w:space="0" w:color="auto"/>
              <w:right w:val="single" w:sz="4" w:space="0" w:color="auto"/>
            </w:tcBorders>
            <w:vAlign w:val="bottom"/>
          </w:tcPr>
          <w:p w14:paraId="20D5585E"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​P30385 </w:t>
            </w:r>
          </w:p>
        </w:tc>
        <w:tc>
          <w:tcPr>
            <w:tcW w:w="1988" w:type="dxa"/>
            <w:tcBorders>
              <w:top w:val="single" w:sz="4" w:space="0" w:color="auto"/>
              <w:left w:val="single" w:sz="4" w:space="0" w:color="auto"/>
              <w:bottom w:val="single" w:sz="4" w:space="0" w:color="auto"/>
              <w:right w:val="single" w:sz="4" w:space="0" w:color="auto"/>
            </w:tcBorders>
            <w:vAlign w:val="bottom"/>
          </w:tcPr>
          <w:p w14:paraId="33ABCC3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​36562882</w:t>
            </w:r>
          </w:p>
        </w:tc>
      </w:tr>
      <w:tr w:rsidR="00FA674E" w:rsidRPr="001A07CA" w14:paraId="70A28FE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08CB0616"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Fonts w:ascii="Times New Roman" w:hAnsi="Times New Roman" w:cs="Times New Roman"/>
                <w:color w:val="000000"/>
                <w:sz w:val="18"/>
                <w:szCs w:val="18"/>
                <w:lang w:eastAsia="sk-SK"/>
              </w:rPr>
              <w:t>​CINRE S.R.O. </w:t>
            </w:r>
          </w:p>
        </w:tc>
        <w:tc>
          <w:tcPr>
            <w:tcW w:w="1701" w:type="dxa"/>
            <w:tcBorders>
              <w:top w:val="single" w:sz="4" w:space="0" w:color="auto"/>
              <w:left w:val="single" w:sz="4" w:space="0" w:color="auto"/>
              <w:bottom w:val="single" w:sz="4" w:space="0" w:color="auto"/>
              <w:right w:val="single" w:sz="4" w:space="0" w:color="auto"/>
            </w:tcBorders>
            <w:vAlign w:val="bottom"/>
          </w:tcPr>
          <w:p w14:paraId="6FB5305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​P68335 </w:t>
            </w:r>
          </w:p>
        </w:tc>
        <w:tc>
          <w:tcPr>
            <w:tcW w:w="1988" w:type="dxa"/>
            <w:tcBorders>
              <w:top w:val="single" w:sz="4" w:space="0" w:color="auto"/>
              <w:left w:val="single" w:sz="4" w:space="0" w:color="auto"/>
              <w:bottom w:val="single" w:sz="4" w:space="0" w:color="auto"/>
              <w:right w:val="single" w:sz="4" w:space="0" w:color="auto"/>
            </w:tcBorders>
            <w:vAlign w:val="bottom"/>
          </w:tcPr>
          <w:p w14:paraId="150B615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​51012138</w:t>
            </w:r>
          </w:p>
        </w:tc>
      </w:tr>
      <w:tr w:rsidR="00FA674E" w:rsidRPr="001A07CA" w14:paraId="2A6F529E"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778C6A7"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Fonts w:ascii="Times New Roman" w:hAnsi="Times New Roman" w:cs="Times New Roman"/>
                <w:color w:val="000000"/>
                <w:sz w:val="18"/>
                <w:szCs w:val="18"/>
                <w:lang w:eastAsia="sk-SK"/>
              </w:rPr>
              <w:t>​</w:t>
            </w:r>
            <w:r w:rsidRPr="001A07CA">
              <w:rPr>
                <w:rFonts w:ascii="Times New Roman" w:hAnsi="Times New Roman" w:cs="Times New Roman"/>
                <w:caps/>
                <w:color w:val="000000"/>
                <w:sz w:val="18"/>
                <w:szCs w:val="18"/>
                <w:lang w:eastAsia="sk-SK"/>
              </w:rPr>
              <w:t>Kardiocentrum  AGEL s.r.o.</w:t>
            </w:r>
            <w:r w:rsidRPr="001A07CA">
              <w:rPr>
                <w:rFonts w:ascii="Times New Roman" w:hAnsi="Times New Roman" w:cs="Times New Roman"/>
                <w:color w:val="000000"/>
                <w:sz w:val="18"/>
                <w:szCs w:val="18"/>
                <w:lang w:eastAsia="sk-SK"/>
              </w:rPr>
              <w:t> </w:t>
            </w:r>
          </w:p>
        </w:tc>
        <w:tc>
          <w:tcPr>
            <w:tcW w:w="1701" w:type="dxa"/>
            <w:tcBorders>
              <w:top w:val="single" w:sz="4" w:space="0" w:color="auto"/>
              <w:left w:val="single" w:sz="4" w:space="0" w:color="auto"/>
              <w:bottom w:val="single" w:sz="4" w:space="0" w:color="auto"/>
              <w:right w:val="single" w:sz="4" w:space="0" w:color="auto"/>
            </w:tcBorders>
            <w:vAlign w:val="bottom"/>
          </w:tcPr>
          <w:p w14:paraId="5F69ADD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​P02851 </w:t>
            </w:r>
          </w:p>
        </w:tc>
        <w:tc>
          <w:tcPr>
            <w:tcW w:w="1988" w:type="dxa"/>
            <w:tcBorders>
              <w:top w:val="single" w:sz="4" w:space="0" w:color="auto"/>
              <w:left w:val="single" w:sz="4" w:space="0" w:color="auto"/>
              <w:bottom w:val="single" w:sz="4" w:space="0" w:color="auto"/>
              <w:right w:val="single" w:sz="4" w:space="0" w:color="auto"/>
            </w:tcBorders>
            <w:vAlign w:val="bottom"/>
          </w:tcPr>
          <w:p w14:paraId="743EDB4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​54042143</w:t>
            </w:r>
          </w:p>
        </w:tc>
      </w:tr>
      <w:tr w:rsidR="005F51C1" w:rsidRPr="001A07CA" w14:paraId="64701209" w14:textId="77777777" w:rsidTr="00FB10CB">
        <w:trPr>
          <w:trHeight w:val="528"/>
        </w:trPr>
        <w:tc>
          <w:tcPr>
            <w:tcW w:w="7792" w:type="dxa"/>
            <w:gridSpan w:val="2"/>
            <w:tcBorders>
              <w:top w:val="single" w:sz="4" w:space="0" w:color="auto"/>
              <w:right w:val="single" w:sz="4" w:space="0" w:color="auto"/>
            </w:tcBorders>
            <w:vAlign w:val="center"/>
          </w:tcPr>
          <w:p w14:paraId="0BC13BD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normaltextrun"/>
                <w:rFonts w:ascii="Times New Roman" w:hAnsi="Times New Roman" w:cs="Times New Roman"/>
                <w:caps/>
                <w:color w:val="2E74B5"/>
                <w:sz w:val="18"/>
                <w:szCs w:val="18"/>
                <w:bdr w:val="none" w:sz="0" w:space="0" w:color="auto" w:frame="1"/>
              </w:rPr>
              <w:t>Špecializované ústavy – onkologické ústavy</w:t>
            </w:r>
          </w:p>
        </w:tc>
        <w:tc>
          <w:tcPr>
            <w:tcW w:w="1988" w:type="dxa"/>
            <w:tcBorders>
              <w:top w:val="single" w:sz="4" w:space="0" w:color="auto"/>
              <w:right w:val="single" w:sz="4" w:space="0" w:color="auto"/>
            </w:tcBorders>
            <w:vAlign w:val="center"/>
          </w:tcPr>
          <w:p w14:paraId="0F2047D3" w14:textId="163BC6D4" w:rsidR="005F51C1" w:rsidRPr="001F5585" w:rsidRDefault="001F5585" w:rsidP="000C3E71">
            <w:pPr>
              <w:spacing w:after="0" w:line="240" w:lineRule="auto"/>
              <w:jc w:val="center"/>
              <w:rPr>
                <w:rStyle w:val="normaltextrun"/>
                <w:caps/>
                <w:color w:val="2E74B5"/>
                <w:bdr w:val="none" w:sz="0" w:space="0" w:color="auto" w:frame="1"/>
              </w:rPr>
            </w:pPr>
            <w:r w:rsidRPr="001F5585">
              <w:rPr>
                <w:rStyle w:val="normaltextrun"/>
                <w:rFonts w:ascii="Times New Roman" w:hAnsi="Times New Roman" w:cs="Times New Roman"/>
                <w:caps/>
                <w:color w:val="2E74B5"/>
                <w:sz w:val="18"/>
                <w:szCs w:val="18"/>
                <w:bdr w:val="none" w:sz="0" w:space="0" w:color="auto" w:frame="1"/>
              </w:rPr>
              <w:t>110 641 819</w:t>
            </w:r>
          </w:p>
        </w:tc>
      </w:tr>
      <w:tr w:rsidR="005F51C1" w:rsidRPr="001A07CA" w14:paraId="3337DB07" w14:textId="77777777" w:rsidTr="00FB10CB">
        <w:trPr>
          <w:trHeight w:val="292"/>
        </w:trPr>
        <w:tc>
          <w:tcPr>
            <w:tcW w:w="6091" w:type="dxa"/>
            <w:tcBorders>
              <w:top w:val="single" w:sz="6" w:space="0" w:color="auto"/>
              <w:left w:val="single" w:sz="6" w:space="0" w:color="auto"/>
              <w:bottom w:val="single" w:sz="6" w:space="0" w:color="auto"/>
              <w:right w:val="single" w:sz="6" w:space="0" w:color="auto"/>
            </w:tcBorders>
            <w:shd w:val="clear" w:color="auto" w:fill="BFBFBF"/>
            <w:vAlign w:val="center"/>
          </w:tcPr>
          <w:p w14:paraId="3A70DFCD"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w:t>
            </w:r>
            <w:r w:rsidRPr="001A07CA">
              <w:rPr>
                <w:rFonts w:ascii="Times New Roman" w:eastAsia="Calibri" w:hAnsi="Times New Roman" w:cs="Times New Roman"/>
                <w:color w:val="000000"/>
                <w:sz w:val="18"/>
                <w:szCs w:val="18"/>
                <w:lang w:eastAsia="sk-SK"/>
              </w:rPr>
              <w:t xml:space="preserve"> </w:t>
            </w:r>
            <w:r w:rsidRPr="001A07CA">
              <w:rPr>
                <w:rFonts w:ascii="Times New Roman" w:hAnsi="Times New Roman" w:cs="Times New Roman"/>
                <w:color w:val="000000"/>
                <w:sz w:val="18"/>
                <w:szCs w:val="18"/>
                <w:lang w:eastAsia="sk-SK"/>
              </w:rPr>
              <w:t>Názov PZS </w:t>
            </w:r>
          </w:p>
        </w:tc>
        <w:tc>
          <w:tcPr>
            <w:tcW w:w="1701" w:type="dxa"/>
            <w:tcBorders>
              <w:top w:val="single" w:sz="6" w:space="0" w:color="auto"/>
              <w:left w:val="nil"/>
              <w:bottom w:val="single" w:sz="6" w:space="0" w:color="auto"/>
              <w:right w:val="single" w:sz="6" w:space="0" w:color="auto"/>
            </w:tcBorders>
            <w:shd w:val="clear" w:color="auto" w:fill="BFBFBF"/>
          </w:tcPr>
          <w:p w14:paraId="174690F8"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Kód PZS </w:t>
            </w:r>
          </w:p>
        </w:tc>
        <w:tc>
          <w:tcPr>
            <w:tcW w:w="1988" w:type="dxa"/>
            <w:tcBorders>
              <w:top w:val="single" w:sz="6" w:space="0" w:color="auto"/>
              <w:left w:val="nil"/>
              <w:bottom w:val="single" w:sz="6" w:space="0" w:color="auto"/>
              <w:right w:val="single" w:sz="6" w:space="0" w:color="auto"/>
            </w:tcBorders>
            <w:shd w:val="clear" w:color="auto" w:fill="BFBFBF"/>
            <w:vAlign w:val="center"/>
          </w:tcPr>
          <w:p w14:paraId="0934373D"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​IČO</w:t>
            </w:r>
          </w:p>
        </w:tc>
      </w:tr>
      <w:tr w:rsidR="005F51C1" w:rsidRPr="001A07CA" w14:paraId="3AE51F90" w14:textId="77777777" w:rsidTr="00FB10CB">
        <w:trPr>
          <w:trHeight w:val="340"/>
        </w:trPr>
        <w:tc>
          <w:tcPr>
            <w:tcW w:w="6091" w:type="dxa"/>
            <w:tcBorders>
              <w:top w:val="single" w:sz="4" w:space="0" w:color="auto"/>
              <w:left w:val="single" w:sz="4" w:space="0" w:color="auto"/>
              <w:bottom w:val="single" w:sz="4" w:space="0" w:color="auto"/>
              <w:right w:val="single" w:sz="4" w:space="0" w:color="auto"/>
            </w:tcBorders>
            <w:vAlign w:val="bottom"/>
          </w:tcPr>
          <w:p w14:paraId="00DA7A68"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NÁRODNÝ ONKOLOGICKÝ ÚSTAV BRATISLAVA</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5896999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P38561</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248FC77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00165336</w:t>
            </w:r>
            <w:r w:rsidRPr="001A07CA">
              <w:rPr>
                <w:rStyle w:val="eop"/>
                <w:rFonts w:ascii="Times New Roman" w:hAnsi="Times New Roman" w:cs="Times New Roman"/>
                <w:color w:val="000000"/>
                <w:sz w:val="18"/>
                <w:szCs w:val="18"/>
              </w:rPr>
              <w:t> </w:t>
            </w:r>
          </w:p>
        </w:tc>
      </w:tr>
      <w:tr w:rsidR="005F51C1" w:rsidRPr="001A07CA" w14:paraId="54501CC0"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02F8BBA5"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ONKOLOGICKÝ ÚSTAV SV. ALŽBETY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1B4364B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P31683</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037C583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35681462</w:t>
            </w:r>
            <w:r w:rsidRPr="001A07CA">
              <w:rPr>
                <w:rStyle w:val="eop"/>
                <w:rFonts w:ascii="Times New Roman" w:hAnsi="Times New Roman" w:cs="Times New Roman"/>
                <w:color w:val="000000"/>
                <w:sz w:val="18"/>
                <w:szCs w:val="18"/>
              </w:rPr>
              <w:t> </w:t>
            </w:r>
          </w:p>
        </w:tc>
      </w:tr>
      <w:tr w:rsidR="005F51C1" w:rsidRPr="001A07CA" w14:paraId="28F6961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06BE07F"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VÝCHODOSLOVENSKÝ ONKOLOGICKÝ ÚSTAV,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65902D7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P76995</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672C48E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36603350</w:t>
            </w:r>
            <w:r w:rsidRPr="001A07CA">
              <w:rPr>
                <w:rStyle w:val="eop"/>
                <w:rFonts w:ascii="Times New Roman" w:hAnsi="Times New Roman" w:cs="Times New Roman"/>
                <w:color w:val="000000"/>
                <w:sz w:val="18"/>
                <w:szCs w:val="18"/>
              </w:rPr>
              <w:t> </w:t>
            </w:r>
          </w:p>
        </w:tc>
      </w:tr>
      <w:tr w:rsidR="005F51C1" w:rsidRPr="001A07CA" w14:paraId="28D50516" w14:textId="77777777" w:rsidTr="00FB10CB">
        <w:trPr>
          <w:trHeight w:val="610"/>
        </w:trPr>
        <w:tc>
          <w:tcPr>
            <w:tcW w:w="7792" w:type="dxa"/>
            <w:gridSpan w:val="2"/>
            <w:tcBorders>
              <w:top w:val="single" w:sz="4" w:space="0" w:color="auto"/>
              <w:right w:val="single" w:sz="4" w:space="0" w:color="auto"/>
            </w:tcBorders>
            <w:vAlign w:val="center"/>
          </w:tcPr>
          <w:p w14:paraId="16E9FDEE"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normaltextrun"/>
                <w:rFonts w:ascii="Times New Roman" w:hAnsi="Times New Roman" w:cs="Times New Roman"/>
                <w:caps/>
                <w:color w:val="2E74B5"/>
                <w:sz w:val="18"/>
                <w:szCs w:val="18"/>
                <w:bdr w:val="none" w:sz="0" w:space="0" w:color="auto" w:frame="1"/>
              </w:rPr>
              <w:t>nemocnice A</w:t>
            </w:r>
          </w:p>
        </w:tc>
        <w:tc>
          <w:tcPr>
            <w:tcW w:w="1988" w:type="dxa"/>
            <w:tcBorders>
              <w:top w:val="single" w:sz="4" w:space="0" w:color="auto"/>
              <w:right w:val="single" w:sz="4" w:space="0" w:color="auto"/>
            </w:tcBorders>
            <w:vAlign w:val="center"/>
          </w:tcPr>
          <w:p w14:paraId="29BF3EB2" w14:textId="126E4796" w:rsidR="005F51C1" w:rsidRPr="001A07CA" w:rsidRDefault="001F5585" w:rsidP="000C3E71">
            <w:pPr>
              <w:spacing w:after="0" w:line="240" w:lineRule="auto"/>
              <w:jc w:val="center"/>
              <w:rPr>
                <w:rStyle w:val="normaltextrun"/>
                <w:rFonts w:ascii="Times New Roman" w:hAnsi="Times New Roman" w:cs="Times New Roman"/>
                <w:caps/>
                <w:color w:val="2E74B5"/>
                <w:sz w:val="18"/>
                <w:szCs w:val="18"/>
                <w:bdr w:val="none" w:sz="0" w:space="0" w:color="auto" w:frame="1"/>
              </w:rPr>
            </w:pPr>
            <w:r w:rsidRPr="001F5585">
              <w:rPr>
                <w:rStyle w:val="normaltextrun"/>
                <w:rFonts w:ascii="Times New Roman" w:hAnsi="Times New Roman" w:cs="Times New Roman"/>
                <w:caps/>
                <w:color w:val="2E74B5"/>
                <w:sz w:val="18"/>
                <w:szCs w:val="18"/>
                <w:bdr w:val="none" w:sz="0" w:space="0" w:color="auto" w:frame="1"/>
              </w:rPr>
              <w:t>771 404 557</w:t>
            </w:r>
          </w:p>
        </w:tc>
      </w:tr>
      <w:tr w:rsidR="005F51C1" w:rsidRPr="001A07CA" w14:paraId="06B8217D" w14:textId="77777777" w:rsidTr="00FB10CB">
        <w:trPr>
          <w:trHeight w:val="292"/>
        </w:trPr>
        <w:tc>
          <w:tcPr>
            <w:tcW w:w="6091" w:type="dxa"/>
            <w:tcBorders>
              <w:top w:val="single" w:sz="6" w:space="0" w:color="auto"/>
              <w:left w:val="single" w:sz="6" w:space="0" w:color="auto"/>
              <w:bottom w:val="single" w:sz="6" w:space="0" w:color="auto"/>
              <w:right w:val="single" w:sz="6" w:space="0" w:color="auto"/>
            </w:tcBorders>
            <w:shd w:val="clear" w:color="auto" w:fill="BFBFBF"/>
            <w:vAlign w:val="center"/>
          </w:tcPr>
          <w:p w14:paraId="0F30EF57"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w:t>
            </w:r>
            <w:r w:rsidRPr="001A07CA">
              <w:rPr>
                <w:rFonts w:ascii="Times New Roman" w:eastAsia="Calibri" w:hAnsi="Times New Roman" w:cs="Times New Roman"/>
                <w:color w:val="000000"/>
                <w:sz w:val="18"/>
                <w:szCs w:val="18"/>
                <w:lang w:eastAsia="sk-SK"/>
              </w:rPr>
              <w:t xml:space="preserve"> </w:t>
            </w:r>
            <w:r w:rsidRPr="001A07CA">
              <w:rPr>
                <w:rFonts w:ascii="Times New Roman" w:hAnsi="Times New Roman" w:cs="Times New Roman"/>
                <w:color w:val="000000"/>
                <w:sz w:val="18"/>
                <w:szCs w:val="18"/>
                <w:lang w:eastAsia="sk-SK"/>
              </w:rPr>
              <w:t>Názov PZS </w:t>
            </w:r>
          </w:p>
        </w:tc>
        <w:tc>
          <w:tcPr>
            <w:tcW w:w="1701" w:type="dxa"/>
            <w:tcBorders>
              <w:top w:val="single" w:sz="6" w:space="0" w:color="auto"/>
              <w:left w:val="nil"/>
              <w:bottom w:val="single" w:sz="6" w:space="0" w:color="auto"/>
              <w:right w:val="single" w:sz="6" w:space="0" w:color="auto"/>
            </w:tcBorders>
            <w:shd w:val="clear" w:color="auto" w:fill="BFBFBF"/>
          </w:tcPr>
          <w:p w14:paraId="635AA7FB"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Kód PZS </w:t>
            </w:r>
          </w:p>
        </w:tc>
        <w:tc>
          <w:tcPr>
            <w:tcW w:w="1988" w:type="dxa"/>
            <w:tcBorders>
              <w:top w:val="single" w:sz="6" w:space="0" w:color="auto"/>
              <w:left w:val="nil"/>
              <w:bottom w:val="single" w:sz="6" w:space="0" w:color="auto"/>
              <w:right w:val="single" w:sz="6" w:space="0" w:color="auto"/>
            </w:tcBorders>
            <w:shd w:val="clear" w:color="auto" w:fill="BFBFBF"/>
            <w:vAlign w:val="center"/>
          </w:tcPr>
          <w:p w14:paraId="27EB3E0C"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​IČO</w:t>
            </w:r>
          </w:p>
        </w:tc>
      </w:tr>
      <w:tr w:rsidR="005F51C1" w:rsidRPr="001A07CA" w14:paraId="6A809BA4"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0E964B1"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NÁRODNÝ ÚSTAV DETSKÝCH CHORÔB</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74C8C18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P43059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4B6239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00607231</w:t>
            </w:r>
            <w:r w:rsidRPr="001A07CA">
              <w:rPr>
                <w:rStyle w:val="eop"/>
                <w:rFonts w:ascii="Times New Roman" w:hAnsi="Times New Roman" w:cs="Times New Roman"/>
                <w:color w:val="000000"/>
                <w:sz w:val="18"/>
                <w:szCs w:val="18"/>
              </w:rPr>
              <w:t> </w:t>
            </w:r>
          </w:p>
        </w:tc>
      </w:tr>
      <w:tr w:rsidR="005F51C1" w:rsidRPr="001A07CA" w14:paraId="02A112C8"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2DFD478"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DFNSP BANSKÁ BYSTRICA</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3FE6DD0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N49813</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16BA42C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37957937</w:t>
            </w:r>
            <w:r w:rsidRPr="001A07CA">
              <w:rPr>
                <w:rStyle w:val="eop"/>
                <w:rFonts w:ascii="Times New Roman" w:hAnsi="Times New Roman" w:cs="Times New Roman"/>
                <w:color w:val="000000"/>
                <w:sz w:val="18"/>
                <w:szCs w:val="18"/>
              </w:rPr>
              <w:t> </w:t>
            </w:r>
          </w:p>
        </w:tc>
      </w:tr>
      <w:tr w:rsidR="005F51C1" w:rsidRPr="001A07CA" w14:paraId="7C09F3CB"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85A3C7F"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DETSKÁ FAKULTNÁ NEMOCNICA KOŠICE</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38CFDD0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P89483</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195F674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00606715</w:t>
            </w:r>
            <w:r w:rsidRPr="001A07CA">
              <w:rPr>
                <w:rStyle w:val="eop"/>
                <w:rFonts w:ascii="Times New Roman" w:hAnsi="Times New Roman" w:cs="Times New Roman"/>
                <w:color w:val="000000"/>
                <w:sz w:val="18"/>
                <w:szCs w:val="18"/>
              </w:rPr>
              <w:t> </w:t>
            </w:r>
          </w:p>
        </w:tc>
      </w:tr>
      <w:tr w:rsidR="005F51C1" w:rsidRPr="001A07CA" w14:paraId="40282CFA"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4DAAD41"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UNIVERZITNÁ NEMOCNICA BRATISLAVA</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74356FD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P40707</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4110E4D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31813861</w:t>
            </w:r>
            <w:r w:rsidRPr="001A07CA">
              <w:rPr>
                <w:rStyle w:val="eop"/>
                <w:rFonts w:ascii="Times New Roman" w:hAnsi="Times New Roman" w:cs="Times New Roman"/>
                <w:color w:val="000000"/>
                <w:sz w:val="18"/>
                <w:szCs w:val="18"/>
              </w:rPr>
              <w:t> </w:t>
            </w:r>
          </w:p>
        </w:tc>
      </w:tr>
      <w:tr w:rsidR="005F51C1" w:rsidRPr="001A07CA" w14:paraId="0148F115"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0524BFC"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FNSP F.D.ROOSEVELTA BANSKÁ BYSTRICA</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5039E23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N42231</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57A8C98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00165549</w:t>
            </w:r>
            <w:r w:rsidRPr="001A07CA">
              <w:rPr>
                <w:rStyle w:val="eop"/>
                <w:rFonts w:ascii="Times New Roman" w:hAnsi="Times New Roman" w:cs="Times New Roman"/>
                <w:color w:val="000000"/>
                <w:sz w:val="18"/>
                <w:szCs w:val="18"/>
              </w:rPr>
              <w:t> </w:t>
            </w:r>
          </w:p>
        </w:tc>
      </w:tr>
      <w:tr w:rsidR="005F51C1" w:rsidRPr="001A07CA" w14:paraId="6A03563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6555159"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UNIVERZITNÁ NEMOCNICA L. PASTEURA KOŠICE</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721EAF4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P77017</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1E381ED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00606707</w:t>
            </w:r>
            <w:r w:rsidRPr="001A07CA">
              <w:rPr>
                <w:rStyle w:val="eop"/>
                <w:rFonts w:ascii="Times New Roman" w:hAnsi="Times New Roman" w:cs="Times New Roman"/>
                <w:color w:val="000000"/>
                <w:sz w:val="18"/>
                <w:szCs w:val="18"/>
              </w:rPr>
              <w:t> </w:t>
            </w:r>
          </w:p>
        </w:tc>
      </w:tr>
      <w:tr w:rsidR="005F51C1" w:rsidRPr="001A07CA" w14:paraId="0DBC9AFB"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1D10A7AC"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UNIVERZITNÁ NEMOCNICA MARTIN</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22FD43D5"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P38811</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69200DC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00365327</w:t>
            </w:r>
            <w:r w:rsidRPr="001A07CA">
              <w:rPr>
                <w:rStyle w:val="eop"/>
                <w:rFonts w:ascii="Times New Roman" w:hAnsi="Times New Roman" w:cs="Times New Roman"/>
                <w:color w:val="000000"/>
                <w:sz w:val="18"/>
                <w:szCs w:val="18"/>
              </w:rPr>
              <w:t> </w:t>
            </w:r>
          </w:p>
        </w:tc>
      </w:tr>
      <w:tr w:rsidR="005F51C1" w:rsidRPr="001A07CA" w14:paraId="15C6C3E9"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179237F3"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INŠTITÚT NUKLEÁRNEJ A MOLEKULÁRNEJ MEDICÍNY</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5F79118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P89543</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42A3823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35562340</w:t>
            </w:r>
            <w:r w:rsidRPr="001A07CA">
              <w:rPr>
                <w:rStyle w:val="eop"/>
                <w:rFonts w:ascii="Times New Roman" w:hAnsi="Times New Roman" w:cs="Times New Roman"/>
                <w:color w:val="000000"/>
                <w:sz w:val="18"/>
                <w:szCs w:val="18"/>
              </w:rPr>
              <w:t> </w:t>
            </w:r>
          </w:p>
        </w:tc>
      </w:tr>
      <w:tr w:rsidR="005F51C1" w:rsidRPr="001A07CA" w14:paraId="5C7A84A9" w14:textId="77777777" w:rsidTr="00FB10CB">
        <w:trPr>
          <w:trHeight w:val="502"/>
        </w:trPr>
        <w:tc>
          <w:tcPr>
            <w:tcW w:w="7792" w:type="dxa"/>
            <w:gridSpan w:val="2"/>
            <w:tcBorders>
              <w:top w:val="single" w:sz="4" w:space="0" w:color="auto"/>
              <w:left w:val="single" w:sz="4" w:space="0" w:color="auto"/>
              <w:bottom w:val="single" w:sz="4" w:space="0" w:color="auto"/>
              <w:right w:val="single" w:sz="4" w:space="0" w:color="auto"/>
            </w:tcBorders>
            <w:vAlign w:val="center"/>
          </w:tcPr>
          <w:p w14:paraId="05566BE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normaltextrun"/>
                <w:rFonts w:ascii="Times New Roman" w:hAnsi="Times New Roman" w:cs="Times New Roman"/>
                <w:caps/>
                <w:color w:val="2E74B5"/>
                <w:sz w:val="18"/>
                <w:szCs w:val="18"/>
                <w:bdr w:val="none" w:sz="0" w:space="0" w:color="auto" w:frame="1"/>
              </w:rPr>
              <w:t>nemocnice B</w:t>
            </w:r>
          </w:p>
        </w:tc>
        <w:tc>
          <w:tcPr>
            <w:tcW w:w="1988" w:type="dxa"/>
            <w:tcBorders>
              <w:top w:val="single" w:sz="4" w:space="0" w:color="auto"/>
              <w:left w:val="single" w:sz="4" w:space="0" w:color="auto"/>
              <w:bottom w:val="single" w:sz="4" w:space="0" w:color="auto"/>
              <w:right w:val="single" w:sz="4" w:space="0" w:color="auto"/>
            </w:tcBorders>
            <w:vAlign w:val="center"/>
          </w:tcPr>
          <w:p w14:paraId="5F7667D7" w14:textId="54D88F8E" w:rsidR="005F51C1" w:rsidRPr="001A07CA" w:rsidRDefault="001F5585" w:rsidP="000C3E71">
            <w:pPr>
              <w:spacing w:after="0" w:line="240" w:lineRule="auto"/>
              <w:jc w:val="center"/>
              <w:rPr>
                <w:rStyle w:val="normaltextrun"/>
                <w:rFonts w:ascii="Times New Roman" w:hAnsi="Times New Roman" w:cs="Times New Roman"/>
                <w:caps/>
                <w:color w:val="2E74B5"/>
                <w:sz w:val="18"/>
                <w:szCs w:val="18"/>
                <w:bdr w:val="none" w:sz="0" w:space="0" w:color="auto" w:frame="1"/>
              </w:rPr>
            </w:pPr>
            <w:r w:rsidRPr="001F5585">
              <w:rPr>
                <w:rStyle w:val="normaltextrun"/>
                <w:rFonts w:ascii="Times New Roman" w:hAnsi="Times New Roman" w:cs="Times New Roman"/>
                <w:caps/>
                <w:color w:val="2E74B5"/>
                <w:sz w:val="18"/>
                <w:szCs w:val="18"/>
                <w:bdr w:val="none" w:sz="0" w:space="0" w:color="auto" w:frame="1"/>
              </w:rPr>
              <w:t>857 868 694</w:t>
            </w:r>
          </w:p>
        </w:tc>
      </w:tr>
      <w:tr w:rsidR="005F51C1" w:rsidRPr="001A07CA" w14:paraId="5A905546" w14:textId="77777777" w:rsidTr="00FB10CB">
        <w:trPr>
          <w:trHeight w:val="292"/>
        </w:trPr>
        <w:tc>
          <w:tcPr>
            <w:tcW w:w="6091" w:type="dxa"/>
            <w:tcBorders>
              <w:top w:val="single" w:sz="6" w:space="0" w:color="auto"/>
              <w:left w:val="single" w:sz="6" w:space="0" w:color="auto"/>
              <w:bottom w:val="single" w:sz="6" w:space="0" w:color="auto"/>
              <w:right w:val="single" w:sz="6" w:space="0" w:color="auto"/>
            </w:tcBorders>
            <w:shd w:val="clear" w:color="auto" w:fill="BFBFBF"/>
            <w:vAlign w:val="center"/>
          </w:tcPr>
          <w:p w14:paraId="63403443"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w:t>
            </w:r>
            <w:r w:rsidRPr="001A07CA">
              <w:rPr>
                <w:rFonts w:ascii="Times New Roman" w:eastAsia="Calibri" w:hAnsi="Times New Roman" w:cs="Times New Roman"/>
                <w:color w:val="000000"/>
                <w:sz w:val="18"/>
                <w:szCs w:val="18"/>
                <w:lang w:eastAsia="sk-SK"/>
              </w:rPr>
              <w:t xml:space="preserve"> </w:t>
            </w:r>
            <w:r w:rsidRPr="001A07CA">
              <w:rPr>
                <w:rFonts w:ascii="Times New Roman" w:hAnsi="Times New Roman" w:cs="Times New Roman"/>
                <w:color w:val="000000"/>
                <w:sz w:val="18"/>
                <w:szCs w:val="18"/>
                <w:lang w:eastAsia="sk-SK"/>
              </w:rPr>
              <w:t>Názov PZS </w:t>
            </w:r>
          </w:p>
        </w:tc>
        <w:tc>
          <w:tcPr>
            <w:tcW w:w="1701" w:type="dxa"/>
            <w:tcBorders>
              <w:top w:val="single" w:sz="6" w:space="0" w:color="auto"/>
              <w:left w:val="nil"/>
              <w:bottom w:val="single" w:sz="6" w:space="0" w:color="auto"/>
              <w:right w:val="single" w:sz="6" w:space="0" w:color="auto"/>
            </w:tcBorders>
            <w:shd w:val="clear" w:color="auto" w:fill="BFBFBF"/>
          </w:tcPr>
          <w:p w14:paraId="3121EB9F"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Kód PZS </w:t>
            </w:r>
          </w:p>
        </w:tc>
        <w:tc>
          <w:tcPr>
            <w:tcW w:w="1988" w:type="dxa"/>
            <w:tcBorders>
              <w:top w:val="single" w:sz="6" w:space="0" w:color="auto"/>
              <w:left w:val="nil"/>
              <w:bottom w:val="single" w:sz="6" w:space="0" w:color="auto"/>
              <w:right w:val="single" w:sz="6" w:space="0" w:color="auto"/>
            </w:tcBorders>
            <w:shd w:val="clear" w:color="auto" w:fill="BFBFBF"/>
            <w:vAlign w:val="center"/>
          </w:tcPr>
          <w:p w14:paraId="7D590135"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​IČO</w:t>
            </w:r>
          </w:p>
        </w:tc>
      </w:tr>
      <w:tr w:rsidR="005F51C1" w:rsidRPr="001A07CA" w14:paraId="02A05DF3"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E24448E"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FAKULTNÁ NEMOCNICA TRNAVA</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6" w:space="0" w:color="auto"/>
            </w:tcBorders>
            <w:vAlign w:val="bottom"/>
          </w:tcPr>
          <w:p w14:paraId="0066EB8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P20979</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4" w:space="0" w:color="auto"/>
              <w:right w:val="single" w:sz="6" w:space="0" w:color="auto"/>
            </w:tcBorders>
            <w:vAlign w:val="bottom"/>
          </w:tcPr>
          <w:p w14:paraId="0766824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00610381</w:t>
            </w:r>
            <w:r w:rsidRPr="001A07CA">
              <w:rPr>
                <w:rStyle w:val="eop"/>
                <w:rFonts w:ascii="Times New Roman" w:hAnsi="Times New Roman" w:cs="Times New Roman"/>
                <w:color w:val="000000"/>
                <w:sz w:val="18"/>
                <w:szCs w:val="18"/>
              </w:rPr>
              <w:t> </w:t>
            </w:r>
          </w:p>
        </w:tc>
      </w:tr>
      <w:tr w:rsidR="005F51C1" w:rsidRPr="001A07CA" w14:paraId="12E2D475"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D40DCB4"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FAKULTNÁ NEMOCNICA NITRA</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1C5FC12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P85687</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208113D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17336007</w:t>
            </w:r>
            <w:r w:rsidRPr="001A07CA">
              <w:rPr>
                <w:rStyle w:val="eop"/>
                <w:rFonts w:ascii="Times New Roman" w:hAnsi="Times New Roman" w:cs="Times New Roman"/>
                <w:color w:val="000000"/>
                <w:sz w:val="18"/>
                <w:szCs w:val="18"/>
              </w:rPr>
              <w:t> </w:t>
            </w:r>
          </w:p>
        </w:tc>
      </w:tr>
      <w:tr w:rsidR="005F51C1" w:rsidRPr="001A07CA" w14:paraId="09113592"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2FD4C92"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FAKULTNÁ NEMOCNICA TRENČÍN</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6A6F3C2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P42383</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48629594"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00610470</w:t>
            </w:r>
            <w:r w:rsidRPr="001A07CA">
              <w:rPr>
                <w:rStyle w:val="eop"/>
                <w:rFonts w:ascii="Times New Roman" w:hAnsi="Times New Roman" w:cs="Times New Roman"/>
                <w:color w:val="000000"/>
                <w:sz w:val="18"/>
                <w:szCs w:val="18"/>
              </w:rPr>
              <w:t> </w:t>
            </w:r>
          </w:p>
        </w:tc>
      </w:tr>
      <w:tr w:rsidR="005F51C1" w:rsidRPr="001A07CA" w14:paraId="52441CE4"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440DD9B"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FNSP J.A. REIMANA PREŠOV</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77826CA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N33067</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618F51D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00610577</w:t>
            </w:r>
            <w:r w:rsidRPr="001A07CA">
              <w:rPr>
                <w:rStyle w:val="eop"/>
                <w:rFonts w:ascii="Times New Roman" w:hAnsi="Times New Roman" w:cs="Times New Roman"/>
                <w:color w:val="000000"/>
                <w:sz w:val="18"/>
                <w:szCs w:val="18"/>
              </w:rPr>
              <w:t> </w:t>
            </w:r>
          </w:p>
        </w:tc>
      </w:tr>
      <w:tr w:rsidR="005F51C1" w:rsidRPr="001A07CA" w14:paraId="0D2FBE1D"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1A154AF8"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FAKULTNÁ NEMOCNICA S POLIKLINIKOU ŽILINA</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3DE9D46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N92725</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4E8631C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17335825</w:t>
            </w:r>
            <w:r w:rsidRPr="001A07CA">
              <w:rPr>
                <w:rStyle w:val="eop"/>
                <w:rFonts w:ascii="Times New Roman" w:hAnsi="Times New Roman" w:cs="Times New Roman"/>
                <w:color w:val="000000"/>
                <w:sz w:val="18"/>
                <w:szCs w:val="18"/>
              </w:rPr>
              <w:t> </w:t>
            </w:r>
          </w:p>
        </w:tc>
      </w:tr>
      <w:tr w:rsidR="005F51C1" w:rsidRPr="001A07CA" w14:paraId="2AB2E851"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B9D21D1"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FAKULTNÁ NEMOCNICA S POLIKLINIKOU N.ZÁMKY</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5627537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P81095</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3DBA2F3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17336112</w:t>
            </w:r>
            <w:r w:rsidRPr="001A07CA">
              <w:rPr>
                <w:rStyle w:val="eop"/>
                <w:rFonts w:ascii="Times New Roman" w:hAnsi="Times New Roman" w:cs="Times New Roman"/>
                <w:color w:val="000000"/>
                <w:sz w:val="18"/>
                <w:szCs w:val="18"/>
              </w:rPr>
              <w:t> </w:t>
            </w:r>
          </w:p>
        </w:tc>
      </w:tr>
      <w:tr w:rsidR="005F51C1" w:rsidRPr="001A07CA" w14:paraId="19335E56" w14:textId="77777777" w:rsidTr="00FB10CB">
        <w:trPr>
          <w:trHeight w:hRule="exact" w:val="501"/>
        </w:trPr>
        <w:tc>
          <w:tcPr>
            <w:tcW w:w="6091" w:type="dxa"/>
            <w:tcBorders>
              <w:top w:val="single" w:sz="4" w:space="0" w:color="auto"/>
              <w:left w:val="single" w:sz="4" w:space="0" w:color="auto"/>
              <w:bottom w:val="single" w:sz="4" w:space="0" w:color="auto"/>
              <w:right w:val="single" w:sz="4" w:space="0" w:color="auto"/>
            </w:tcBorders>
            <w:vAlign w:val="bottom"/>
          </w:tcPr>
          <w:p w14:paraId="2C8724E6"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lastRenderedPageBreak/>
              <w:t>​</w:t>
            </w:r>
            <w:r w:rsidRPr="001A07CA">
              <w:rPr>
                <w:rStyle w:val="normaltextrun"/>
                <w:rFonts w:ascii="Times New Roman" w:hAnsi="Times New Roman" w:cs="Times New Roman"/>
                <w:color w:val="000000"/>
                <w:sz w:val="18"/>
                <w:szCs w:val="18"/>
              </w:rPr>
              <w:t>ÚSTREDNÁ VOJENSKÁ NEMOCNICA SNP RUŽOMBEROK - FAKULTNÁ NEMOCNICA</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579F4B3E"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P91151</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1516728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31936415</w:t>
            </w:r>
            <w:r w:rsidRPr="001A07CA">
              <w:rPr>
                <w:rStyle w:val="eop"/>
                <w:rFonts w:ascii="Times New Roman" w:hAnsi="Times New Roman" w:cs="Times New Roman"/>
                <w:color w:val="000000"/>
                <w:sz w:val="18"/>
                <w:szCs w:val="18"/>
              </w:rPr>
              <w:t> </w:t>
            </w:r>
          </w:p>
        </w:tc>
      </w:tr>
      <w:tr w:rsidR="005F51C1" w:rsidRPr="001A07CA" w14:paraId="1AF50935"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2B6C7CE" w14:textId="77777777" w:rsidR="005F51C1" w:rsidRPr="001A07CA" w:rsidRDefault="005F51C1" w:rsidP="000C3E71">
            <w:pPr>
              <w:pStyle w:val="Odsekzoznamu"/>
              <w:spacing w:after="0" w:line="240" w:lineRule="auto"/>
              <w:ind w:left="69"/>
              <w:jc w:val="both"/>
              <w:rPr>
                <w:rFonts w:ascii="Times New Roman" w:hAnsi="Times New Roman" w:cs="Times New Roman"/>
                <w:color w:val="000000"/>
                <w:sz w:val="18"/>
                <w:szCs w:val="18"/>
                <w:lang w:eastAsia="sk-SK"/>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KOŠICE-ŠACA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191C1D6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P43979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669FC92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36168165</w:t>
            </w:r>
            <w:r w:rsidRPr="001A07CA">
              <w:rPr>
                <w:rStyle w:val="eop"/>
                <w:rFonts w:ascii="Times New Roman" w:hAnsi="Times New Roman" w:cs="Times New Roman"/>
                <w:color w:val="000000"/>
                <w:sz w:val="18"/>
                <w:szCs w:val="18"/>
              </w:rPr>
              <w:t> </w:t>
            </w:r>
          </w:p>
        </w:tc>
      </w:tr>
      <w:tr w:rsidR="005F51C1" w:rsidRPr="001A07CA" w14:paraId="103A691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56EEB87" w14:textId="77777777" w:rsidR="005F51C1" w:rsidRPr="001A07CA" w:rsidRDefault="005F51C1" w:rsidP="000C3E71">
            <w:pPr>
              <w:pStyle w:val="Odsekzoznamu"/>
              <w:spacing w:after="0" w:line="240" w:lineRule="auto"/>
              <w:ind w:left="69"/>
              <w:jc w:val="both"/>
              <w:rPr>
                <w:rFonts w:ascii="Times New Roman" w:hAnsi="Times New Roman" w:cs="Times New Roman"/>
                <w:color w:val="000000"/>
                <w:sz w:val="18"/>
                <w:szCs w:val="18"/>
                <w:lang w:eastAsia="sk-SK"/>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POPRAD,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4B4E798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N22001</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1C980D14"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36513458</w:t>
            </w:r>
            <w:r w:rsidRPr="001A07CA">
              <w:rPr>
                <w:rStyle w:val="eop"/>
                <w:rFonts w:ascii="Times New Roman" w:hAnsi="Times New Roman" w:cs="Times New Roman"/>
                <w:color w:val="000000"/>
                <w:sz w:val="18"/>
                <w:szCs w:val="18"/>
              </w:rPr>
              <w:t> </w:t>
            </w:r>
          </w:p>
        </w:tc>
      </w:tr>
      <w:tr w:rsidR="005F51C1" w:rsidRPr="001A07CA" w14:paraId="202244E7" w14:textId="77777777" w:rsidTr="00FB10CB">
        <w:trPr>
          <w:trHeight w:hRule="exact" w:val="452"/>
        </w:trPr>
        <w:tc>
          <w:tcPr>
            <w:tcW w:w="6091" w:type="dxa"/>
            <w:tcBorders>
              <w:top w:val="single" w:sz="4" w:space="0" w:color="auto"/>
              <w:left w:val="single" w:sz="4" w:space="0" w:color="auto"/>
              <w:bottom w:val="single" w:sz="4" w:space="0" w:color="auto"/>
              <w:right w:val="single" w:sz="4" w:space="0" w:color="auto"/>
            </w:tcBorders>
            <w:vAlign w:val="bottom"/>
          </w:tcPr>
          <w:p w14:paraId="2BDF8E39" w14:textId="77777777" w:rsidR="005F51C1" w:rsidRPr="001A07CA" w:rsidRDefault="005F51C1" w:rsidP="000C3E71">
            <w:pPr>
              <w:pStyle w:val="Odsekzoznamu"/>
              <w:spacing w:after="0" w:line="240" w:lineRule="auto"/>
              <w:ind w:left="69"/>
              <w:jc w:val="both"/>
              <w:rPr>
                <w:rFonts w:ascii="Times New Roman" w:hAnsi="Times New Roman" w:cs="Times New Roman"/>
                <w:color w:val="000000"/>
                <w:sz w:val="18"/>
                <w:szCs w:val="18"/>
                <w:lang w:eastAsia="sk-SK"/>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ŠTEFANA KUKURU MICHALOVCE,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3A5FF0E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P66599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0DA8CF3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44927380</w:t>
            </w:r>
            <w:r w:rsidRPr="001A07CA">
              <w:rPr>
                <w:rStyle w:val="eop"/>
                <w:rFonts w:ascii="Times New Roman" w:hAnsi="Times New Roman" w:cs="Times New Roman"/>
                <w:color w:val="000000"/>
                <w:sz w:val="18"/>
                <w:szCs w:val="18"/>
              </w:rPr>
              <w:t> </w:t>
            </w:r>
          </w:p>
        </w:tc>
      </w:tr>
      <w:tr w:rsidR="005F51C1" w:rsidRPr="001A07CA" w14:paraId="100B6BF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DBA162D"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contentcontrolboundarysink"/>
                <w:rFonts w:ascii="Times New Roman" w:eastAsia="Times New Roman" w:hAnsi="Times New Roman" w:cs="Times New Roman"/>
                <w:sz w:val="18"/>
                <w:szCs w:val="18"/>
              </w:rPr>
              <w:t>UNIVERZITNÁ NEMOCNICA - NEMOCNICA SVÄTÉHO MICHALA, A.S.</w:t>
            </w:r>
            <w:r w:rsidRPr="001A07CA">
              <w:rPr>
                <w:rStyle w:val="contentcontrolboundarysink"/>
                <w:rFonts w:ascii="Times New Roman" w:hAnsi="Times New Roman" w:cs="Times New Roman"/>
                <w:sz w:val="18"/>
                <w:szCs w:val="18"/>
              </w:rPr>
              <w:t> </w:t>
            </w:r>
          </w:p>
        </w:tc>
        <w:tc>
          <w:tcPr>
            <w:tcW w:w="1701" w:type="dxa"/>
            <w:tcBorders>
              <w:top w:val="nil"/>
              <w:left w:val="single" w:sz="4" w:space="0" w:color="auto"/>
              <w:bottom w:val="single" w:sz="6" w:space="0" w:color="auto"/>
              <w:right w:val="single" w:sz="6" w:space="0" w:color="auto"/>
            </w:tcBorders>
            <w:vAlign w:val="bottom"/>
          </w:tcPr>
          <w:p w14:paraId="46F1A865"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P36845 </w:t>
            </w:r>
          </w:p>
        </w:tc>
        <w:tc>
          <w:tcPr>
            <w:tcW w:w="1988" w:type="dxa"/>
            <w:tcBorders>
              <w:top w:val="nil"/>
              <w:left w:val="nil"/>
              <w:bottom w:val="single" w:sz="6" w:space="0" w:color="auto"/>
              <w:right w:val="single" w:sz="6" w:space="0" w:color="auto"/>
            </w:tcBorders>
            <w:vAlign w:val="bottom"/>
          </w:tcPr>
          <w:p w14:paraId="3FD601AF"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44570783 </w:t>
            </w:r>
          </w:p>
        </w:tc>
      </w:tr>
      <w:tr w:rsidR="005F51C1" w:rsidRPr="001A07CA" w14:paraId="7F141876"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13ACBD0"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contentcontrolboundarysink"/>
                <w:rFonts w:ascii="Times New Roman" w:eastAsia="Times New Roman" w:hAnsi="Times New Roman" w:cs="Times New Roman"/>
                <w:sz w:val="18"/>
                <w:szCs w:val="18"/>
              </w:rPr>
              <w:t>NÁRODNÝ ÚSTAV REUMATICKÝCH CHORÔB</w:t>
            </w:r>
            <w:r w:rsidRPr="001A07CA">
              <w:rPr>
                <w:rStyle w:val="contentcontrolboundarysink"/>
                <w:rFonts w:ascii="Times New Roman" w:hAnsi="Times New Roman" w:cs="Times New Roman"/>
                <w:sz w:val="18"/>
                <w:szCs w:val="18"/>
              </w:rPr>
              <w:t> </w:t>
            </w:r>
          </w:p>
        </w:tc>
        <w:tc>
          <w:tcPr>
            <w:tcW w:w="1701" w:type="dxa"/>
            <w:tcBorders>
              <w:top w:val="nil"/>
              <w:left w:val="single" w:sz="4" w:space="0" w:color="auto"/>
              <w:bottom w:val="single" w:sz="6" w:space="0" w:color="auto"/>
              <w:right w:val="single" w:sz="6" w:space="0" w:color="auto"/>
            </w:tcBorders>
            <w:vAlign w:val="bottom"/>
          </w:tcPr>
          <w:p w14:paraId="67A9AA8D"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P48071 </w:t>
            </w:r>
          </w:p>
        </w:tc>
        <w:tc>
          <w:tcPr>
            <w:tcW w:w="1988" w:type="dxa"/>
            <w:tcBorders>
              <w:top w:val="nil"/>
              <w:left w:val="nil"/>
              <w:bottom w:val="single" w:sz="6" w:space="0" w:color="auto"/>
              <w:right w:val="single" w:sz="6" w:space="0" w:color="auto"/>
            </w:tcBorders>
            <w:vAlign w:val="bottom"/>
          </w:tcPr>
          <w:p w14:paraId="7300C1B4"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00165271 </w:t>
            </w:r>
          </w:p>
        </w:tc>
      </w:tr>
      <w:tr w:rsidR="005F51C1" w:rsidRPr="001A07CA" w14:paraId="67CD5AE8" w14:textId="77777777" w:rsidTr="00FB10CB">
        <w:trPr>
          <w:trHeight w:hRule="exact" w:val="590"/>
        </w:trPr>
        <w:tc>
          <w:tcPr>
            <w:tcW w:w="6091" w:type="dxa"/>
            <w:tcBorders>
              <w:top w:val="single" w:sz="4" w:space="0" w:color="auto"/>
              <w:left w:val="single" w:sz="4" w:space="0" w:color="auto"/>
              <w:bottom w:val="single" w:sz="4" w:space="0" w:color="auto"/>
              <w:right w:val="single" w:sz="4" w:space="0" w:color="auto"/>
            </w:tcBorders>
            <w:vAlign w:val="bottom"/>
          </w:tcPr>
          <w:p w14:paraId="40FB73A8"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contentcontrolboundarysink"/>
                <w:rFonts w:ascii="Times New Roman" w:eastAsia="Times New Roman" w:hAnsi="Times New Roman" w:cs="Times New Roman"/>
                <w:sz w:val="18"/>
                <w:szCs w:val="18"/>
              </w:rPr>
              <w:t>NÁRODNÝ ÚSTAV TUBERKULÓZY, PĽÚCNYCH CHORÔB A HRUDNÍKOVEJ CHIRURGIE VYŠNÉ HÁGY</w:t>
            </w:r>
            <w:r w:rsidRPr="001A07CA">
              <w:rPr>
                <w:rStyle w:val="contentcontrolboundarysink"/>
                <w:rFonts w:ascii="Times New Roman" w:hAnsi="Times New Roman" w:cs="Times New Roman"/>
                <w:sz w:val="18"/>
                <w:szCs w:val="18"/>
              </w:rPr>
              <w:t> </w:t>
            </w:r>
          </w:p>
        </w:tc>
        <w:tc>
          <w:tcPr>
            <w:tcW w:w="1701" w:type="dxa"/>
            <w:tcBorders>
              <w:top w:val="nil"/>
              <w:left w:val="single" w:sz="4" w:space="0" w:color="auto"/>
              <w:bottom w:val="single" w:sz="6" w:space="0" w:color="auto"/>
              <w:right w:val="single" w:sz="6" w:space="0" w:color="auto"/>
            </w:tcBorders>
            <w:vAlign w:val="bottom"/>
          </w:tcPr>
          <w:p w14:paraId="0990D990"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N92999 </w:t>
            </w:r>
          </w:p>
        </w:tc>
        <w:tc>
          <w:tcPr>
            <w:tcW w:w="1988" w:type="dxa"/>
            <w:tcBorders>
              <w:top w:val="nil"/>
              <w:left w:val="nil"/>
              <w:bottom w:val="single" w:sz="6" w:space="0" w:color="auto"/>
              <w:right w:val="single" w:sz="6" w:space="0" w:color="auto"/>
            </w:tcBorders>
            <w:vAlign w:val="bottom"/>
          </w:tcPr>
          <w:p w14:paraId="14F72183"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00227811 </w:t>
            </w:r>
          </w:p>
        </w:tc>
      </w:tr>
      <w:tr w:rsidR="005F51C1" w:rsidRPr="001A07CA" w14:paraId="6BBC6B1E" w14:textId="77777777" w:rsidTr="00FB10CB">
        <w:trPr>
          <w:trHeight w:hRule="exact" w:val="426"/>
        </w:trPr>
        <w:tc>
          <w:tcPr>
            <w:tcW w:w="6091" w:type="dxa"/>
            <w:tcBorders>
              <w:top w:val="single" w:sz="4" w:space="0" w:color="auto"/>
              <w:left w:val="single" w:sz="4" w:space="0" w:color="auto"/>
              <w:bottom w:val="single" w:sz="4" w:space="0" w:color="auto"/>
              <w:right w:val="single" w:sz="4" w:space="0" w:color="auto"/>
            </w:tcBorders>
            <w:vAlign w:val="bottom"/>
          </w:tcPr>
          <w:p w14:paraId="4C255896"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contentcontrolboundarysink"/>
                <w:rFonts w:ascii="Times New Roman" w:eastAsia="Times New Roman" w:hAnsi="Times New Roman" w:cs="Times New Roman"/>
                <w:sz w:val="18"/>
                <w:szCs w:val="18"/>
              </w:rPr>
              <w:t>NÁRODNÝ ÚSTAV DETSKEJ TUBERKULÓZY A RESPIRAČNÝCH CHORÔB, N.O. DOLNÝ SMOKOVEC</w:t>
            </w:r>
            <w:r w:rsidRPr="001A07CA">
              <w:rPr>
                <w:rStyle w:val="contentcontrolboundarysink"/>
                <w:rFonts w:ascii="Times New Roman" w:hAnsi="Times New Roman" w:cs="Times New Roman"/>
                <w:sz w:val="18"/>
                <w:szCs w:val="18"/>
              </w:rPr>
              <w:t> </w:t>
            </w:r>
          </w:p>
        </w:tc>
        <w:tc>
          <w:tcPr>
            <w:tcW w:w="1701" w:type="dxa"/>
            <w:tcBorders>
              <w:top w:val="nil"/>
              <w:left w:val="single" w:sz="4" w:space="0" w:color="auto"/>
              <w:bottom w:val="single" w:sz="6" w:space="0" w:color="auto"/>
              <w:right w:val="single" w:sz="6" w:space="0" w:color="auto"/>
            </w:tcBorders>
            <w:vAlign w:val="bottom"/>
          </w:tcPr>
          <w:p w14:paraId="4FC45852"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N19681 </w:t>
            </w:r>
          </w:p>
        </w:tc>
        <w:tc>
          <w:tcPr>
            <w:tcW w:w="1988" w:type="dxa"/>
            <w:tcBorders>
              <w:top w:val="nil"/>
              <w:left w:val="nil"/>
              <w:bottom w:val="single" w:sz="6" w:space="0" w:color="auto"/>
              <w:right w:val="single" w:sz="6" w:space="0" w:color="auto"/>
            </w:tcBorders>
            <w:vAlign w:val="bottom"/>
          </w:tcPr>
          <w:p w14:paraId="3A7D15DC" w14:textId="77777777" w:rsidR="005F51C1" w:rsidRPr="001A07CA" w:rsidRDefault="005F51C1" w:rsidP="000C3E71">
            <w:pPr>
              <w:spacing w:after="0" w:line="240" w:lineRule="auto"/>
              <w:jc w:val="center"/>
              <w:rPr>
                <w:rStyle w:val="contentcontrolboundarysink"/>
                <w:rFonts w:ascii="Times New Roman" w:eastAsia="Times New Roman" w:hAnsi="Times New Roman" w:cs="Times New Roman"/>
                <w:sz w:val="18"/>
                <w:szCs w:val="18"/>
                <w:lang w:eastAsia="cs-CZ"/>
              </w:rPr>
            </w:pPr>
            <w:r w:rsidRPr="001A07CA">
              <w:rPr>
                <w:rStyle w:val="contentcontrolboundarysink"/>
                <w:rFonts w:ascii="Times New Roman" w:eastAsia="Times New Roman" w:hAnsi="Times New Roman" w:cs="Times New Roman"/>
                <w:color w:val="000000"/>
                <w:sz w:val="18"/>
                <w:szCs w:val="18"/>
                <w:lang w:eastAsia="cs-CZ"/>
              </w:rPr>
              <w:t>​</w:t>
            </w:r>
            <w:r w:rsidRPr="001A07CA">
              <w:rPr>
                <w:rStyle w:val="contentcontrolboundarysink"/>
                <w:rFonts w:ascii="Times New Roman" w:eastAsia="Times New Roman" w:hAnsi="Times New Roman" w:cs="Times New Roman"/>
                <w:sz w:val="18"/>
                <w:szCs w:val="18"/>
                <w:lang w:eastAsia="cs-CZ"/>
              </w:rPr>
              <w:t>37886479 </w:t>
            </w:r>
          </w:p>
        </w:tc>
      </w:tr>
      <w:tr w:rsidR="005F51C1" w:rsidRPr="001A07CA" w14:paraId="4524A542"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366641B4"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MAMMACENTRUM SV. AGÁTY BANSKÁ BYSTRICA,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0BF36E2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P64658</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14D4DCB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45964173</w:t>
            </w:r>
            <w:r w:rsidRPr="001A07CA">
              <w:rPr>
                <w:rStyle w:val="eop"/>
                <w:rFonts w:ascii="Times New Roman" w:hAnsi="Times New Roman" w:cs="Times New Roman"/>
                <w:color w:val="000000"/>
                <w:sz w:val="18"/>
                <w:szCs w:val="18"/>
              </w:rPr>
              <w:t> </w:t>
            </w:r>
          </w:p>
        </w:tc>
      </w:tr>
      <w:tr w:rsidR="005F51C1" w:rsidRPr="001A07CA" w14:paraId="7E2AE9AE"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9E4BF14"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aps/>
                <w:color w:val="000000"/>
                <w:sz w:val="18"/>
                <w:szCs w:val="18"/>
              </w:rPr>
              <w:t>Nemocnica BORY,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47831D8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P25534</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0C10DE4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53773411</w:t>
            </w:r>
            <w:r w:rsidRPr="001A07CA">
              <w:rPr>
                <w:rStyle w:val="eop"/>
                <w:rFonts w:ascii="Times New Roman" w:hAnsi="Times New Roman" w:cs="Times New Roman"/>
                <w:color w:val="000000"/>
                <w:sz w:val="18"/>
                <w:szCs w:val="18"/>
              </w:rPr>
              <w:t> </w:t>
            </w:r>
          </w:p>
        </w:tc>
      </w:tr>
      <w:tr w:rsidR="005F51C1" w:rsidRPr="001A07CA" w14:paraId="445DCC2C" w14:textId="77777777" w:rsidTr="00FB10CB">
        <w:trPr>
          <w:trHeight w:val="565"/>
        </w:trPr>
        <w:tc>
          <w:tcPr>
            <w:tcW w:w="7792" w:type="dxa"/>
            <w:gridSpan w:val="2"/>
            <w:tcBorders>
              <w:top w:val="single" w:sz="4" w:space="0" w:color="auto"/>
              <w:left w:val="single" w:sz="4" w:space="0" w:color="auto"/>
              <w:bottom w:val="single" w:sz="4" w:space="0" w:color="auto"/>
              <w:right w:val="single" w:sz="4" w:space="0" w:color="auto"/>
            </w:tcBorders>
            <w:vAlign w:val="center"/>
          </w:tcPr>
          <w:p w14:paraId="4F53AD6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normaltextrun"/>
                <w:rFonts w:ascii="Times New Roman" w:hAnsi="Times New Roman" w:cs="Times New Roman"/>
                <w:caps/>
                <w:color w:val="2E74B5"/>
                <w:sz w:val="18"/>
                <w:szCs w:val="18"/>
                <w:bdr w:val="none" w:sz="0" w:space="0" w:color="auto" w:frame="1"/>
              </w:rPr>
              <w:t>nemocnice C</w:t>
            </w:r>
          </w:p>
        </w:tc>
        <w:tc>
          <w:tcPr>
            <w:tcW w:w="1988" w:type="dxa"/>
            <w:tcBorders>
              <w:top w:val="single" w:sz="4" w:space="0" w:color="auto"/>
              <w:left w:val="single" w:sz="4" w:space="0" w:color="auto"/>
              <w:bottom w:val="single" w:sz="4" w:space="0" w:color="auto"/>
              <w:right w:val="single" w:sz="4" w:space="0" w:color="auto"/>
            </w:tcBorders>
            <w:vAlign w:val="center"/>
          </w:tcPr>
          <w:p w14:paraId="582FFF30" w14:textId="4219DCDE" w:rsidR="005F51C1" w:rsidRPr="001A07CA" w:rsidRDefault="001F5585" w:rsidP="000C3E71">
            <w:pPr>
              <w:spacing w:after="0" w:line="240" w:lineRule="auto"/>
              <w:jc w:val="center"/>
              <w:rPr>
                <w:rStyle w:val="normaltextrun"/>
                <w:rFonts w:ascii="Times New Roman" w:hAnsi="Times New Roman" w:cs="Times New Roman"/>
                <w:caps/>
                <w:color w:val="2E74B5"/>
                <w:sz w:val="18"/>
                <w:szCs w:val="18"/>
                <w:bdr w:val="none" w:sz="0" w:space="0" w:color="auto" w:frame="1"/>
              </w:rPr>
            </w:pPr>
            <w:r w:rsidRPr="001F5585">
              <w:rPr>
                <w:rStyle w:val="normaltextrun"/>
                <w:rFonts w:ascii="Times New Roman" w:hAnsi="Times New Roman" w:cs="Times New Roman"/>
                <w:caps/>
                <w:color w:val="2E74B5"/>
                <w:sz w:val="18"/>
                <w:szCs w:val="18"/>
                <w:bdr w:val="none" w:sz="0" w:space="0" w:color="auto" w:frame="1"/>
              </w:rPr>
              <w:t>731 359 553</w:t>
            </w:r>
          </w:p>
        </w:tc>
      </w:tr>
      <w:tr w:rsidR="005F51C1" w:rsidRPr="001A07CA" w14:paraId="0AFDD3F8" w14:textId="77777777" w:rsidTr="00FB10CB">
        <w:trPr>
          <w:trHeight w:val="204"/>
        </w:trPr>
        <w:tc>
          <w:tcPr>
            <w:tcW w:w="6091" w:type="dxa"/>
            <w:tcBorders>
              <w:top w:val="single" w:sz="6" w:space="0" w:color="auto"/>
              <w:left w:val="single" w:sz="6" w:space="0" w:color="auto"/>
              <w:bottom w:val="single" w:sz="6" w:space="0" w:color="auto"/>
              <w:right w:val="single" w:sz="6" w:space="0" w:color="auto"/>
            </w:tcBorders>
            <w:shd w:val="clear" w:color="auto" w:fill="BFBFBF"/>
            <w:vAlign w:val="center"/>
          </w:tcPr>
          <w:p w14:paraId="5D6E97DD"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w:t>
            </w:r>
            <w:r w:rsidRPr="001A07CA">
              <w:rPr>
                <w:rFonts w:ascii="Times New Roman" w:eastAsia="Calibri" w:hAnsi="Times New Roman" w:cs="Times New Roman"/>
                <w:color w:val="000000"/>
                <w:sz w:val="18"/>
                <w:szCs w:val="18"/>
                <w:lang w:eastAsia="sk-SK"/>
              </w:rPr>
              <w:t xml:space="preserve"> </w:t>
            </w:r>
            <w:r w:rsidRPr="001A07CA">
              <w:rPr>
                <w:rFonts w:ascii="Times New Roman" w:hAnsi="Times New Roman" w:cs="Times New Roman"/>
                <w:color w:val="000000"/>
                <w:sz w:val="18"/>
                <w:szCs w:val="18"/>
                <w:lang w:eastAsia="sk-SK"/>
              </w:rPr>
              <w:t>Názov PZS </w:t>
            </w:r>
          </w:p>
        </w:tc>
        <w:tc>
          <w:tcPr>
            <w:tcW w:w="1701" w:type="dxa"/>
            <w:tcBorders>
              <w:top w:val="single" w:sz="6" w:space="0" w:color="auto"/>
              <w:left w:val="nil"/>
              <w:bottom w:val="single" w:sz="6" w:space="0" w:color="auto"/>
              <w:right w:val="single" w:sz="6" w:space="0" w:color="auto"/>
            </w:tcBorders>
            <w:shd w:val="clear" w:color="auto" w:fill="BFBFBF"/>
          </w:tcPr>
          <w:p w14:paraId="76C4D7FE"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Kód PZS </w:t>
            </w:r>
          </w:p>
        </w:tc>
        <w:tc>
          <w:tcPr>
            <w:tcW w:w="1988" w:type="dxa"/>
            <w:tcBorders>
              <w:top w:val="single" w:sz="6" w:space="0" w:color="auto"/>
              <w:left w:val="nil"/>
              <w:bottom w:val="single" w:sz="6" w:space="0" w:color="auto"/>
              <w:right w:val="single" w:sz="6" w:space="0" w:color="auto"/>
            </w:tcBorders>
            <w:shd w:val="clear" w:color="auto" w:fill="BFBFBF"/>
            <w:vAlign w:val="center"/>
          </w:tcPr>
          <w:p w14:paraId="789F1BE3"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​IČO</w:t>
            </w:r>
          </w:p>
        </w:tc>
      </w:tr>
      <w:tr w:rsidR="005F51C1" w:rsidRPr="001A07CA" w14:paraId="2A6797FC" w14:textId="77777777" w:rsidTr="00FB10CB">
        <w:trPr>
          <w:trHeight w:hRule="exact" w:val="511"/>
        </w:trPr>
        <w:tc>
          <w:tcPr>
            <w:tcW w:w="6091" w:type="dxa"/>
            <w:tcBorders>
              <w:top w:val="single" w:sz="4" w:space="0" w:color="auto"/>
              <w:left w:val="single" w:sz="4" w:space="0" w:color="auto"/>
              <w:bottom w:val="single" w:sz="4" w:space="0" w:color="auto"/>
              <w:right w:val="single" w:sz="4" w:space="0" w:color="auto"/>
            </w:tcBorders>
            <w:vAlign w:val="bottom"/>
          </w:tcPr>
          <w:p w14:paraId="46B9985A"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UNIVERZITNÁ NEMOCNICA S POLIKLINIKOU MILOSRDNÍ BRATIA, SPOL. S.R.O.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6" w:space="0" w:color="auto"/>
            </w:tcBorders>
            <w:vAlign w:val="bottom"/>
          </w:tcPr>
          <w:p w14:paraId="5916849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P50769</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4" w:space="0" w:color="auto"/>
              <w:right w:val="single" w:sz="6" w:space="0" w:color="auto"/>
            </w:tcBorders>
            <w:vAlign w:val="bottom"/>
          </w:tcPr>
          <w:p w14:paraId="4FE8A0A4"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31386563</w:t>
            </w:r>
            <w:r w:rsidRPr="001A07CA">
              <w:rPr>
                <w:rStyle w:val="eop"/>
                <w:rFonts w:ascii="Times New Roman" w:hAnsi="Times New Roman" w:cs="Times New Roman"/>
                <w:color w:val="000000"/>
                <w:sz w:val="18"/>
                <w:szCs w:val="18"/>
              </w:rPr>
              <w:t> </w:t>
            </w:r>
          </w:p>
        </w:tc>
      </w:tr>
      <w:tr w:rsidR="005F51C1" w:rsidRPr="001A07CA" w14:paraId="7A3B6F27"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33E614E"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POVAŽSKÁ BYSTRICA</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6B27E77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P50945</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74E7C34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00610411</w:t>
            </w:r>
            <w:r w:rsidRPr="001A07CA">
              <w:rPr>
                <w:rStyle w:val="eop"/>
                <w:rFonts w:ascii="Times New Roman" w:hAnsi="Times New Roman" w:cs="Times New Roman"/>
                <w:color w:val="000000"/>
                <w:sz w:val="18"/>
                <w:szCs w:val="18"/>
              </w:rPr>
              <w:t> </w:t>
            </w:r>
          </w:p>
        </w:tc>
      </w:tr>
      <w:tr w:rsidR="005F51C1" w:rsidRPr="001A07CA" w14:paraId="7B0E1FAC" w14:textId="77777777" w:rsidTr="00FB10CB">
        <w:trPr>
          <w:trHeight w:hRule="exact" w:val="504"/>
        </w:trPr>
        <w:tc>
          <w:tcPr>
            <w:tcW w:w="6091" w:type="dxa"/>
            <w:tcBorders>
              <w:top w:val="single" w:sz="4" w:space="0" w:color="auto"/>
              <w:left w:val="single" w:sz="4" w:space="0" w:color="auto"/>
              <w:bottom w:val="single" w:sz="4" w:space="0" w:color="auto"/>
              <w:right w:val="single" w:sz="4" w:space="0" w:color="auto"/>
            </w:tcBorders>
            <w:vAlign w:val="bottom"/>
          </w:tcPr>
          <w:p w14:paraId="55242ED1"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DOLNOORAVSKÁ NEMOCNICA S POLIKLINIKOU MUDR. L. NÁDAŠI JÉGÉHO DOLNÝ KUBÍN</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6824E74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P51283</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6ACAA44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00634905</w:t>
            </w:r>
            <w:r w:rsidRPr="001A07CA">
              <w:rPr>
                <w:rStyle w:val="eop"/>
                <w:rFonts w:ascii="Times New Roman" w:hAnsi="Times New Roman" w:cs="Times New Roman"/>
                <w:color w:val="000000"/>
                <w:sz w:val="18"/>
                <w:szCs w:val="18"/>
              </w:rPr>
              <w:t> </w:t>
            </w:r>
          </w:p>
        </w:tc>
      </w:tr>
      <w:tr w:rsidR="005F51C1" w:rsidRPr="001A07CA" w14:paraId="4F4299E9"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7E1F381"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KYSUCKÁ NEMOCNICA S POLIKLINIKOU ČADCA</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62479CF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N21149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705D884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17335469</w:t>
            </w:r>
            <w:r w:rsidRPr="001A07CA">
              <w:rPr>
                <w:rStyle w:val="eop"/>
                <w:rFonts w:ascii="Times New Roman" w:hAnsi="Times New Roman" w:cs="Times New Roman"/>
                <w:color w:val="000000"/>
                <w:sz w:val="18"/>
                <w:szCs w:val="18"/>
              </w:rPr>
              <w:t> </w:t>
            </w:r>
          </w:p>
        </w:tc>
      </w:tr>
      <w:tr w:rsidR="005F51C1" w:rsidRPr="001A07CA" w14:paraId="5CB967F6"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9175271"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NSP PRIEVIDZA</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1EC287E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P51373</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27E3798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17335795</w:t>
            </w:r>
            <w:r w:rsidRPr="001A07CA">
              <w:rPr>
                <w:rStyle w:val="eop"/>
                <w:rFonts w:ascii="Times New Roman" w:hAnsi="Times New Roman" w:cs="Times New Roman"/>
                <w:color w:val="000000"/>
                <w:sz w:val="18"/>
                <w:szCs w:val="18"/>
              </w:rPr>
              <w:t> </w:t>
            </w:r>
          </w:p>
        </w:tc>
      </w:tr>
      <w:tr w:rsidR="005F51C1" w:rsidRPr="001A07CA" w14:paraId="17B649C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FD62C3F"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ALEXANDRA WINTERA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666C4B9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P93083</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639CF6D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36084221</w:t>
            </w:r>
            <w:r w:rsidRPr="001A07CA">
              <w:rPr>
                <w:rStyle w:val="eop"/>
                <w:rFonts w:ascii="Times New Roman" w:hAnsi="Times New Roman" w:cs="Times New Roman"/>
                <w:color w:val="000000"/>
                <w:sz w:val="18"/>
                <w:szCs w:val="18"/>
              </w:rPr>
              <w:t> </w:t>
            </w:r>
          </w:p>
        </w:tc>
      </w:tr>
      <w:tr w:rsidR="005F51C1" w:rsidRPr="001A07CA" w14:paraId="5CC3DA73"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73A4A6A"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NSP SV. JAKUBA, N.O., BARDEJOV</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2245918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N84209</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61ED041E"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36167908</w:t>
            </w:r>
            <w:r w:rsidRPr="001A07CA">
              <w:rPr>
                <w:rStyle w:val="eop"/>
                <w:rFonts w:ascii="Times New Roman" w:hAnsi="Times New Roman" w:cs="Times New Roman"/>
                <w:color w:val="000000"/>
                <w:sz w:val="18"/>
                <w:szCs w:val="18"/>
              </w:rPr>
              <w:t> </w:t>
            </w:r>
          </w:p>
        </w:tc>
      </w:tr>
      <w:tr w:rsidR="005F51C1" w:rsidRPr="001A07CA" w14:paraId="0EA87488"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0A048AA"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SV. BARBORY ROŽŇAVA, A.S.</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00108844"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P85363</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1548386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36597341</w:t>
            </w:r>
            <w:r w:rsidRPr="001A07CA">
              <w:rPr>
                <w:rStyle w:val="eop"/>
                <w:rFonts w:ascii="Times New Roman" w:hAnsi="Times New Roman" w:cs="Times New Roman"/>
                <w:color w:val="000000"/>
                <w:sz w:val="18"/>
                <w:szCs w:val="18"/>
              </w:rPr>
              <w:t> </w:t>
            </w:r>
          </w:p>
        </w:tc>
      </w:tr>
      <w:tr w:rsidR="005F51C1" w:rsidRPr="001A07CA" w14:paraId="6E246504"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F8B2D82"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SPIŠSKÁ NOVÁ VES,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495DD36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P36605</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2F83CB8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36597350</w:t>
            </w:r>
            <w:r w:rsidRPr="001A07CA">
              <w:rPr>
                <w:rStyle w:val="eop"/>
                <w:rFonts w:ascii="Times New Roman" w:hAnsi="Times New Roman" w:cs="Times New Roman"/>
                <w:color w:val="000000"/>
                <w:sz w:val="18"/>
                <w:szCs w:val="18"/>
              </w:rPr>
              <w:t> </w:t>
            </w:r>
          </w:p>
        </w:tc>
      </w:tr>
      <w:tr w:rsidR="005F51C1" w:rsidRPr="001A07CA" w14:paraId="285833D8"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05443C46"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ĽUBOVNIANSKA NEMOCNICA,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25C8F99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N56229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2A1CA7A5"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37886851</w:t>
            </w:r>
            <w:r w:rsidRPr="001A07CA">
              <w:rPr>
                <w:rStyle w:val="eop"/>
                <w:rFonts w:ascii="Times New Roman" w:hAnsi="Times New Roman" w:cs="Times New Roman"/>
                <w:color w:val="000000"/>
                <w:sz w:val="18"/>
                <w:szCs w:val="18"/>
              </w:rPr>
              <w:t> </w:t>
            </w:r>
          </w:p>
        </w:tc>
      </w:tr>
      <w:tr w:rsidR="005F51C1" w:rsidRPr="001A07CA" w14:paraId="46E7341B"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AC9A335"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VŠEOBECNÁ NEMOCNICA S POLIKLINIKOU LUČENEC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04871BD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N50139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4E44F7E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37954571</w:t>
            </w:r>
            <w:r w:rsidRPr="001A07CA">
              <w:rPr>
                <w:rStyle w:val="eop"/>
                <w:rFonts w:ascii="Times New Roman" w:hAnsi="Times New Roman" w:cs="Times New Roman"/>
                <w:color w:val="000000"/>
                <w:sz w:val="18"/>
                <w:szCs w:val="18"/>
              </w:rPr>
              <w:t> </w:t>
            </w:r>
          </w:p>
        </w:tc>
      </w:tr>
      <w:tr w:rsidR="005F51C1" w:rsidRPr="001A07CA" w14:paraId="690FF1B8"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EC6CBD2"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FAKULTNÁ NEMOCNICA S POLIKLINIKOU SKALICA,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1B86133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P81264</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019C6D0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44444761</w:t>
            </w:r>
            <w:r w:rsidRPr="001A07CA">
              <w:rPr>
                <w:rStyle w:val="eop"/>
                <w:rFonts w:ascii="Times New Roman" w:hAnsi="Times New Roman" w:cs="Times New Roman"/>
                <w:color w:val="000000"/>
                <w:sz w:val="18"/>
                <w:szCs w:val="18"/>
              </w:rPr>
              <w:t> </w:t>
            </w:r>
          </w:p>
        </w:tc>
      </w:tr>
      <w:tr w:rsidR="005F51C1" w:rsidRPr="001A07CA" w14:paraId="5A54D210"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3B91EED"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DUNAJSKÁ STREDA, A.S.</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0FE42B7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P51102</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3F632A2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44455356</w:t>
            </w:r>
            <w:r w:rsidRPr="001A07CA">
              <w:rPr>
                <w:rStyle w:val="eop"/>
                <w:rFonts w:ascii="Times New Roman" w:hAnsi="Times New Roman" w:cs="Times New Roman"/>
                <w:color w:val="000000"/>
                <w:sz w:val="18"/>
                <w:szCs w:val="18"/>
              </w:rPr>
              <w:t> </w:t>
            </w:r>
          </w:p>
        </w:tc>
      </w:tr>
      <w:tr w:rsidR="005F51C1" w:rsidRPr="001A07CA" w14:paraId="047F4F2F"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030B9CFD"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ZVOLEN A. S.</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6" w:space="0" w:color="auto"/>
            </w:tcBorders>
            <w:vAlign w:val="bottom"/>
          </w:tcPr>
          <w:p w14:paraId="6F923BF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P79469</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4" w:space="0" w:color="auto"/>
              <w:right w:val="single" w:sz="6" w:space="0" w:color="auto"/>
            </w:tcBorders>
            <w:vAlign w:val="bottom"/>
          </w:tcPr>
          <w:p w14:paraId="5813A3C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45594929</w:t>
            </w:r>
            <w:r w:rsidRPr="001A07CA">
              <w:rPr>
                <w:rStyle w:val="eop"/>
                <w:rFonts w:ascii="Times New Roman" w:hAnsi="Times New Roman" w:cs="Times New Roman"/>
                <w:color w:val="000000"/>
                <w:sz w:val="18"/>
                <w:szCs w:val="18"/>
              </w:rPr>
              <w:t> </w:t>
            </w:r>
          </w:p>
        </w:tc>
      </w:tr>
      <w:tr w:rsidR="005F51C1" w:rsidRPr="001A07CA" w14:paraId="548B8D8C"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30D668A"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A.LEŇA HUMENNÉ, A.S.</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542372E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P27233</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6EFBFFA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47249048</w:t>
            </w:r>
            <w:r w:rsidRPr="001A07CA">
              <w:rPr>
                <w:rStyle w:val="eop"/>
                <w:rFonts w:ascii="Times New Roman" w:hAnsi="Times New Roman" w:cs="Times New Roman"/>
                <w:color w:val="000000"/>
                <w:sz w:val="18"/>
                <w:szCs w:val="18"/>
              </w:rPr>
              <w:t> </w:t>
            </w:r>
          </w:p>
        </w:tc>
      </w:tr>
      <w:tr w:rsidR="005F51C1" w:rsidRPr="001A07CA" w14:paraId="24E1057B"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08C212A6"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KOMÁRNO S. R. 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1852152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P77941</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2002C234"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50828371</w:t>
            </w:r>
            <w:r w:rsidRPr="001A07CA">
              <w:rPr>
                <w:rStyle w:val="eop"/>
                <w:rFonts w:ascii="Times New Roman" w:hAnsi="Times New Roman" w:cs="Times New Roman"/>
                <w:color w:val="000000"/>
                <w:sz w:val="18"/>
                <w:szCs w:val="18"/>
              </w:rPr>
              <w:t> </w:t>
            </w:r>
          </w:p>
        </w:tc>
      </w:tr>
      <w:tr w:rsidR="005F51C1" w:rsidRPr="001A07CA" w14:paraId="52A01F03"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79C0930"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LEVICE S. R. 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6819578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P01675</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2F4058E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50861450</w:t>
            </w:r>
            <w:r w:rsidRPr="001A07CA">
              <w:rPr>
                <w:rStyle w:val="eop"/>
                <w:rFonts w:ascii="Times New Roman" w:hAnsi="Times New Roman" w:cs="Times New Roman"/>
                <w:color w:val="000000"/>
                <w:sz w:val="18"/>
                <w:szCs w:val="18"/>
              </w:rPr>
              <w:t> </w:t>
            </w:r>
          </w:p>
        </w:tc>
      </w:tr>
      <w:tr w:rsidR="005F51C1" w:rsidRPr="001A07CA" w14:paraId="53455E29"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3D2A8A7"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SVET ZDRAVIA NEMOCNICA TOPOĽČANY,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239D0475"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P59688</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9C0C4A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46458581</w:t>
            </w:r>
            <w:r w:rsidRPr="001A07CA">
              <w:rPr>
                <w:rStyle w:val="eop"/>
                <w:rFonts w:ascii="Times New Roman" w:hAnsi="Times New Roman" w:cs="Times New Roman"/>
                <w:color w:val="000000"/>
                <w:sz w:val="18"/>
                <w:szCs w:val="18"/>
              </w:rPr>
              <w:t> </w:t>
            </w:r>
          </w:p>
        </w:tc>
      </w:tr>
      <w:tr w:rsidR="005F51C1" w:rsidRPr="001A07CA" w14:paraId="5BD556A0"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73A31C6"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SVET ZDRAVIA,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7E943B7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P83216</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17BA297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35960884</w:t>
            </w:r>
            <w:r w:rsidRPr="001A07CA">
              <w:rPr>
                <w:rStyle w:val="eop"/>
                <w:rFonts w:ascii="Times New Roman" w:hAnsi="Times New Roman" w:cs="Times New Roman"/>
                <w:color w:val="000000"/>
                <w:sz w:val="18"/>
                <w:szCs w:val="18"/>
              </w:rPr>
              <w:t> </w:t>
            </w:r>
          </w:p>
        </w:tc>
      </w:tr>
      <w:tr w:rsidR="005F51C1" w:rsidRPr="001A07CA" w14:paraId="085394D2"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2693243"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HORNOORAVSKÁ NEMOCNICA S POLIKLINIKOU TRSTENÁ</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38B9EAA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P46405</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4F6C49A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00634891</w:t>
            </w:r>
            <w:r w:rsidRPr="001A07CA">
              <w:rPr>
                <w:rStyle w:val="eop"/>
                <w:rFonts w:ascii="Times New Roman" w:hAnsi="Times New Roman" w:cs="Times New Roman"/>
                <w:color w:val="000000"/>
                <w:sz w:val="18"/>
                <w:szCs w:val="18"/>
              </w:rPr>
              <w:t> </w:t>
            </w:r>
          </w:p>
        </w:tc>
      </w:tr>
      <w:tr w:rsidR="005F51C1" w:rsidRPr="001A07CA" w14:paraId="02FE0187" w14:textId="77777777" w:rsidTr="00FB10CB">
        <w:trPr>
          <w:trHeight w:hRule="exact" w:val="472"/>
        </w:trPr>
        <w:tc>
          <w:tcPr>
            <w:tcW w:w="6091" w:type="dxa"/>
            <w:tcBorders>
              <w:top w:val="single" w:sz="4" w:space="0" w:color="auto"/>
              <w:left w:val="single" w:sz="4" w:space="0" w:color="auto"/>
              <w:bottom w:val="single" w:sz="4" w:space="0" w:color="auto"/>
              <w:right w:val="single" w:sz="4" w:space="0" w:color="auto"/>
            </w:tcBorders>
            <w:vAlign w:val="bottom"/>
          </w:tcPr>
          <w:p w14:paraId="0980F264"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VRANOVSKÁ NEMOCNICA,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32DF9F5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P02824</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47F0FBF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47249021</w:t>
            </w:r>
            <w:r w:rsidRPr="001A07CA">
              <w:rPr>
                <w:rStyle w:val="eop"/>
                <w:rFonts w:ascii="Times New Roman" w:hAnsi="Times New Roman" w:cs="Times New Roman"/>
                <w:color w:val="000000"/>
                <w:sz w:val="18"/>
                <w:szCs w:val="18"/>
              </w:rPr>
              <w:t> </w:t>
            </w:r>
          </w:p>
        </w:tc>
      </w:tr>
      <w:tr w:rsidR="005F51C1" w:rsidRPr="001A07CA" w14:paraId="78187129" w14:textId="77777777" w:rsidTr="00FB10CB">
        <w:trPr>
          <w:trHeight w:hRule="exact" w:val="582"/>
        </w:trPr>
        <w:tc>
          <w:tcPr>
            <w:tcW w:w="6091" w:type="dxa"/>
            <w:tcBorders>
              <w:top w:val="single" w:sz="4" w:space="0" w:color="auto"/>
              <w:left w:val="single" w:sz="4" w:space="0" w:color="auto"/>
              <w:bottom w:val="single" w:sz="4" w:space="0" w:color="auto"/>
              <w:right w:val="single" w:sz="4" w:space="0" w:color="auto"/>
            </w:tcBorders>
            <w:vAlign w:val="bottom"/>
          </w:tcPr>
          <w:p w14:paraId="658D5BA0"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LIPTOVSKÁ NEMOCNICA S POLIKLINIKOU MUDR. IVANA STODOLU LIPTOVSKÝ MIKULÁŠ</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7B01032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P66051</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70E40EC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17336163</w:t>
            </w:r>
            <w:r w:rsidRPr="001A07CA">
              <w:rPr>
                <w:rStyle w:val="eop"/>
                <w:rFonts w:ascii="Times New Roman" w:hAnsi="Times New Roman" w:cs="Times New Roman"/>
                <w:color w:val="000000"/>
                <w:sz w:val="18"/>
                <w:szCs w:val="18"/>
              </w:rPr>
              <w:t> </w:t>
            </w:r>
          </w:p>
        </w:tc>
      </w:tr>
      <w:tr w:rsidR="005F51C1" w:rsidRPr="001A07CA" w14:paraId="2D5572AD"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CBA35FE"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BREZNO, N.O.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6EB6341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N22399</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5EF9B9B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31908969</w:t>
            </w:r>
            <w:r w:rsidRPr="001A07CA">
              <w:rPr>
                <w:rStyle w:val="eop"/>
                <w:rFonts w:ascii="Times New Roman" w:hAnsi="Times New Roman" w:cs="Times New Roman"/>
                <w:color w:val="000000"/>
                <w:sz w:val="18"/>
                <w:szCs w:val="18"/>
              </w:rPr>
              <w:t> </w:t>
            </w:r>
          </w:p>
        </w:tc>
      </w:tr>
      <w:tr w:rsidR="005F51C1" w:rsidRPr="001A07CA" w14:paraId="3FB18F5A"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21D133D"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KROMPACHY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7077F46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P22041</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44E9280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36182672</w:t>
            </w:r>
            <w:r w:rsidRPr="001A07CA">
              <w:rPr>
                <w:rStyle w:val="eop"/>
                <w:rFonts w:ascii="Times New Roman" w:hAnsi="Times New Roman" w:cs="Times New Roman"/>
                <w:color w:val="000000"/>
                <w:sz w:val="18"/>
                <w:szCs w:val="18"/>
              </w:rPr>
              <w:t> </w:t>
            </w:r>
          </w:p>
        </w:tc>
      </w:tr>
      <w:tr w:rsidR="005F51C1" w:rsidRPr="001A07CA" w14:paraId="154B0511"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19D53E5F"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lastRenderedPageBreak/>
              <w:t>​</w:t>
            </w:r>
            <w:r w:rsidRPr="001A07CA">
              <w:rPr>
                <w:rStyle w:val="normaltextrun"/>
                <w:rFonts w:ascii="Times New Roman" w:hAnsi="Times New Roman" w:cs="Times New Roman"/>
                <w:color w:val="000000"/>
                <w:sz w:val="18"/>
                <w:szCs w:val="18"/>
              </w:rPr>
              <w:t>NEMOCNICA SNINA,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24C691B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N80847</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70D0CCB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36509108</w:t>
            </w:r>
            <w:r w:rsidRPr="001A07CA">
              <w:rPr>
                <w:rStyle w:val="eop"/>
                <w:rFonts w:ascii="Times New Roman" w:hAnsi="Times New Roman" w:cs="Times New Roman"/>
                <w:color w:val="000000"/>
                <w:sz w:val="18"/>
                <w:szCs w:val="18"/>
              </w:rPr>
              <w:t> </w:t>
            </w:r>
          </w:p>
        </w:tc>
      </w:tr>
      <w:tr w:rsidR="005F51C1" w:rsidRPr="001A07CA" w14:paraId="52D2E70C"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A0E1CA3"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LEVOČA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0A6D93A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P76239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28C619A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36594849</w:t>
            </w:r>
            <w:r w:rsidRPr="001A07CA">
              <w:rPr>
                <w:rStyle w:val="eop"/>
                <w:rFonts w:ascii="Times New Roman" w:hAnsi="Times New Roman" w:cs="Times New Roman"/>
                <w:color w:val="000000"/>
                <w:sz w:val="18"/>
                <w:szCs w:val="18"/>
              </w:rPr>
              <w:t> </w:t>
            </w:r>
          </w:p>
        </w:tc>
      </w:tr>
      <w:tr w:rsidR="005F51C1" w:rsidRPr="001A07CA" w14:paraId="4153AD9D"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FF686DB"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TREBIŠOV,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2FA0750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P81577</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39B7200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36597376</w:t>
            </w:r>
            <w:r w:rsidRPr="001A07CA">
              <w:rPr>
                <w:rStyle w:val="eop"/>
                <w:rFonts w:ascii="Times New Roman" w:hAnsi="Times New Roman" w:cs="Times New Roman"/>
                <w:color w:val="000000"/>
                <w:sz w:val="18"/>
                <w:szCs w:val="18"/>
              </w:rPr>
              <w:t> </w:t>
            </w:r>
          </w:p>
        </w:tc>
      </w:tr>
      <w:tr w:rsidR="005F51C1" w:rsidRPr="001A07CA" w14:paraId="3E059C34"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238456A"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DR.VOJTECHA ALEXANDRA V KEŽMARKU N.O.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03CBC42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N34535</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3B3010E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37886436</w:t>
            </w:r>
            <w:r w:rsidRPr="001A07CA">
              <w:rPr>
                <w:rStyle w:val="eop"/>
                <w:rFonts w:ascii="Times New Roman" w:hAnsi="Times New Roman" w:cs="Times New Roman"/>
                <w:color w:val="000000"/>
                <w:sz w:val="18"/>
                <w:szCs w:val="18"/>
              </w:rPr>
              <w:t> </w:t>
            </w:r>
          </w:p>
        </w:tc>
      </w:tr>
      <w:tr w:rsidR="005F51C1" w:rsidRPr="001A07CA" w14:paraId="19D712F1"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8463D65"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SV. LUKÁŠA GALANTA, A.S.</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39AE48F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P80747</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6E3246E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44452519</w:t>
            </w:r>
            <w:r w:rsidRPr="001A07CA">
              <w:rPr>
                <w:rStyle w:val="eop"/>
                <w:rFonts w:ascii="Times New Roman" w:hAnsi="Times New Roman" w:cs="Times New Roman"/>
                <w:color w:val="000000"/>
                <w:sz w:val="18"/>
                <w:szCs w:val="18"/>
              </w:rPr>
              <w:t> </w:t>
            </w:r>
          </w:p>
        </w:tc>
      </w:tr>
      <w:tr w:rsidR="005F51C1" w:rsidRPr="001A07CA" w14:paraId="1BF09BBC"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AFE6750"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N.O. REVÚCA</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3CCE580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P88780</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313069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45736324</w:t>
            </w:r>
            <w:r w:rsidRPr="001A07CA">
              <w:rPr>
                <w:rStyle w:val="eop"/>
                <w:rFonts w:ascii="Times New Roman" w:hAnsi="Times New Roman" w:cs="Times New Roman"/>
                <w:color w:val="000000"/>
                <w:sz w:val="18"/>
                <w:szCs w:val="18"/>
              </w:rPr>
              <w:t> </w:t>
            </w:r>
          </w:p>
        </w:tc>
      </w:tr>
      <w:tr w:rsidR="005F51C1" w:rsidRPr="001A07CA" w14:paraId="683C1B2E"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8933CB5"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ARM. GENERÁLA L. SVOBODU SVIDNÍK,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438CDB8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P97554</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0DCF640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47249099</w:t>
            </w:r>
            <w:r w:rsidRPr="001A07CA">
              <w:rPr>
                <w:rStyle w:val="eop"/>
                <w:rFonts w:ascii="Times New Roman" w:hAnsi="Times New Roman" w:cs="Times New Roman"/>
                <w:color w:val="000000"/>
                <w:sz w:val="18"/>
                <w:szCs w:val="18"/>
              </w:rPr>
              <w:t> </w:t>
            </w:r>
          </w:p>
        </w:tc>
      </w:tr>
      <w:tr w:rsidR="005F51C1" w:rsidRPr="001A07CA" w14:paraId="4BD5C158"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4EBA2FA"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VYSOKOŠPEC.ODB. ÚSTAV GERIATRICKÝ SV. LUKÁŠA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3ED846E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P83767</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0A25165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31256911</w:t>
            </w:r>
            <w:r w:rsidRPr="001A07CA">
              <w:rPr>
                <w:rStyle w:val="eop"/>
                <w:rFonts w:ascii="Times New Roman" w:hAnsi="Times New Roman" w:cs="Times New Roman"/>
                <w:color w:val="000000"/>
                <w:sz w:val="18"/>
                <w:szCs w:val="18"/>
              </w:rPr>
              <w:t> </w:t>
            </w:r>
          </w:p>
        </w:tc>
      </w:tr>
      <w:tr w:rsidR="005F51C1" w:rsidRPr="001A07CA" w14:paraId="08F47CFC"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2673558"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CLINICA ORTHOPEDICA,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2C764BC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P71940</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1461730"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35873272</w:t>
            </w:r>
            <w:r w:rsidRPr="001A07CA">
              <w:rPr>
                <w:rStyle w:val="eop"/>
                <w:rFonts w:ascii="Times New Roman" w:hAnsi="Times New Roman" w:cs="Times New Roman"/>
                <w:color w:val="000000"/>
                <w:sz w:val="18"/>
                <w:szCs w:val="18"/>
              </w:rPr>
              <w:t> </w:t>
            </w:r>
          </w:p>
        </w:tc>
      </w:tr>
      <w:tr w:rsidR="005F51C1" w:rsidRPr="001A07CA" w14:paraId="31C14878" w14:textId="77777777" w:rsidTr="00FB10CB">
        <w:trPr>
          <w:trHeight w:hRule="exact" w:val="515"/>
        </w:trPr>
        <w:tc>
          <w:tcPr>
            <w:tcW w:w="6091" w:type="dxa"/>
            <w:tcBorders>
              <w:top w:val="single" w:sz="4" w:space="0" w:color="auto"/>
              <w:left w:val="single" w:sz="4" w:space="0" w:color="auto"/>
              <w:bottom w:val="single" w:sz="4" w:space="0" w:color="auto"/>
              <w:right w:val="single" w:sz="4" w:space="0" w:color="auto"/>
            </w:tcBorders>
            <w:vAlign w:val="bottom"/>
          </w:tcPr>
          <w:p w14:paraId="266B7C48"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ŠPECIALIZOVANÁ NEMOCNICA PRE ORTOPEDICKÚ PROTETIKU BRATISLAVA,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048B9A7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P93329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7AB2A06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36077739</w:t>
            </w:r>
            <w:r w:rsidRPr="001A07CA">
              <w:rPr>
                <w:rStyle w:val="eop"/>
                <w:rFonts w:ascii="Times New Roman" w:hAnsi="Times New Roman" w:cs="Times New Roman"/>
                <w:color w:val="000000"/>
                <w:sz w:val="18"/>
                <w:szCs w:val="18"/>
              </w:rPr>
              <w:t> </w:t>
            </w:r>
          </w:p>
        </w:tc>
      </w:tr>
      <w:tr w:rsidR="005F51C1" w:rsidRPr="001A07CA" w14:paraId="4A469C3A"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F05F989"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ORL HUMENNÉ,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0342E3B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N61173</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3826F9B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36514969</w:t>
            </w:r>
            <w:r w:rsidRPr="001A07CA">
              <w:rPr>
                <w:rStyle w:val="eop"/>
                <w:rFonts w:ascii="Times New Roman" w:hAnsi="Times New Roman" w:cs="Times New Roman"/>
                <w:color w:val="000000"/>
                <w:sz w:val="18"/>
                <w:szCs w:val="18"/>
              </w:rPr>
              <w:t> </w:t>
            </w:r>
          </w:p>
        </w:tc>
      </w:tr>
      <w:tr w:rsidR="005F51C1" w:rsidRPr="001A07CA" w14:paraId="327846C3"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11E43723"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OFTAL S. R. 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7B23F9E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N41659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2E37EC7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36626406</w:t>
            </w:r>
            <w:r w:rsidRPr="001A07CA">
              <w:rPr>
                <w:rStyle w:val="eop"/>
                <w:rFonts w:ascii="Times New Roman" w:hAnsi="Times New Roman" w:cs="Times New Roman"/>
                <w:color w:val="000000"/>
                <w:sz w:val="18"/>
                <w:szCs w:val="18"/>
              </w:rPr>
              <w:t> </w:t>
            </w:r>
          </w:p>
        </w:tc>
      </w:tr>
      <w:tr w:rsidR="005F51C1" w:rsidRPr="001A07CA" w14:paraId="65499C49"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B3F6807"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GPN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5A86AF6E"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P56346</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7C04F57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36713422</w:t>
            </w:r>
            <w:r w:rsidRPr="001A07CA">
              <w:rPr>
                <w:rStyle w:val="eop"/>
                <w:rFonts w:ascii="Times New Roman" w:hAnsi="Times New Roman" w:cs="Times New Roman"/>
                <w:color w:val="000000"/>
                <w:sz w:val="18"/>
                <w:szCs w:val="18"/>
              </w:rPr>
              <w:t> </w:t>
            </w:r>
          </w:p>
        </w:tc>
      </w:tr>
      <w:tr w:rsidR="005F51C1" w:rsidRPr="001A07CA" w14:paraId="6002822E"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3FD966D"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ŠPECIALIZOVANÁ NEMOCNICA SV.SVORADA,N.O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4280C1BE"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P38527</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6095704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37971832</w:t>
            </w:r>
            <w:r w:rsidRPr="001A07CA">
              <w:rPr>
                <w:rStyle w:val="eop"/>
                <w:rFonts w:ascii="Times New Roman" w:hAnsi="Times New Roman" w:cs="Times New Roman"/>
                <w:color w:val="000000"/>
                <w:sz w:val="18"/>
                <w:szCs w:val="18"/>
              </w:rPr>
              <w:t> </w:t>
            </w:r>
          </w:p>
        </w:tc>
      </w:tr>
      <w:tr w:rsidR="005F51C1" w:rsidRPr="001A07CA" w14:paraId="5D76620A"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B4905BC"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NÁRODNÝ ENDOKRINOLOGICKÝ A DIABETOLOGICKÝ ÚSTAV N. 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1B6DF42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N38843</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643B995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37983687</w:t>
            </w:r>
            <w:r w:rsidRPr="001A07CA">
              <w:rPr>
                <w:rStyle w:val="eop"/>
                <w:rFonts w:ascii="Times New Roman" w:hAnsi="Times New Roman" w:cs="Times New Roman"/>
                <w:color w:val="000000"/>
                <w:sz w:val="18"/>
                <w:szCs w:val="18"/>
              </w:rPr>
              <w:t> </w:t>
            </w:r>
          </w:p>
        </w:tc>
      </w:tr>
      <w:tr w:rsidR="005F51C1" w:rsidRPr="001A07CA" w14:paraId="51E6F683"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19C05C2"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AGEL CLINIC S. R. 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79959B1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P87029</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7B6AF932"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45725381</w:t>
            </w:r>
            <w:r w:rsidRPr="001A07CA">
              <w:rPr>
                <w:rStyle w:val="eop"/>
                <w:rFonts w:ascii="Times New Roman" w:hAnsi="Times New Roman" w:cs="Times New Roman"/>
                <w:color w:val="000000"/>
                <w:sz w:val="18"/>
                <w:szCs w:val="18"/>
              </w:rPr>
              <w:t> </w:t>
            </w:r>
          </w:p>
        </w:tc>
      </w:tr>
      <w:tr w:rsidR="005F51C1" w:rsidRPr="001A07CA" w14:paraId="6E3B7623"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48BE977" w14:textId="77777777" w:rsidR="005F51C1" w:rsidRPr="001A07CA" w:rsidRDefault="005F51C1" w:rsidP="000C3E71">
            <w:pPr>
              <w:pStyle w:val="Odsekzoznamu"/>
              <w:spacing w:after="0" w:line="240" w:lineRule="auto"/>
              <w:ind w:left="69"/>
              <w:jc w:val="both"/>
              <w:rPr>
                <w:rFonts w:ascii="Times New Roman" w:hAnsi="Times New Roman" w:cs="Times New Roman"/>
                <w:caps/>
                <w:sz w:val="18"/>
                <w:szCs w:val="18"/>
              </w:rPr>
            </w:pPr>
            <w:r w:rsidRPr="001A07CA">
              <w:rPr>
                <w:rStyle w:val="contentcontrolboundarysink"/>
                <w:rFonts w:ascii="Times New Roman" w:hAnsi="Times New Roman" w:cs="Times New Roman"/>
                <w:caps/>
                <w:color w:val="000000"/>
                <w:sz w:val="18"/>
                <w:szCs w:val="18"/>
              </w:rPr>
              <w:t>​</w:t>
            </w:r>
            <w:r w:rsidRPr="001A07CA">
              <w:rPr>
                <w:rStyle w:val="normaltextrun"/>
                <w:rFonts w:ascii="Times New Roman" w:hAnsi="Times New Roman" w:cs="Times New Roman"/>
                <w:caps/>
                <w:color w:val="000000"/>
                <w:sz w:val="18"/>
                <w:szCs w:val="18"/>
              </w:rPr>
              <w:t>Akadémia Košice, n.o.</w:t>
            </w:r>
            <w:r w:rsidRPr="001A07CA">
              <w:rPr>
                <w:rStyle w:val="eop"/>
                <w:rFonts w:ascii="Times New Roman" w:hAnsi="Times New Roman" w:cs="Times New Roman"/>
                <w:caps/>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268846F5"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P34114</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516FED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45739897</w:t>
            </w:r>
            <w:r w:rsidRPr="001A07CA">
              <w:rPr>
                <w:rStyle w:val="eop"/>
                <w:rFonts w:ascii="Times New Roman" w:hAnsi="Times New Roman" w:cs="Times New Roman"/>
                <w:color w:val="000000"/>
                <w:sz w:val="18"/>
                <w:szCs w:val="18"/>
              </w:rPr>
              <w:t> </w:t>
            </w:r>
          </w:p>
        </w:tc>
      </w:tr>
      <w:tr w:rsidR="005F51C1" w:rsidRPr="001A07CA" w14:paraId="03E5CCBD"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A301C77" w14:textId="77777777" w:rsidR="005F51C1" w:rsidRPr="001A07CA" w:rsidRDefault="005F51C1" w:rsidP="000C3E71">
            <w:pPr>
              <w:pStyle w:val="Odsekzoznamu"/>
              <w:spacing w:after="0" w:line="240" w:lineRule="auto"/>
              <w:ind w:left="69"/>
              <w:jc w:val="both"/>
              <w:rPr>
                <w:rFonts w:ascii="Times New Roman" w:hAnsi="Times New Roman" w:cs="Times New Roman"/>
                <w:caps/>
                <w:sz w:val="18"/>
                <w:szCs w:val="18"/>
              </w:rPr>
            </w:pPr>
            <w:r w:rsidRPr="001A07CA">
              <w:rPr>
                <w:rStyle w:val="contentcontrolboundarysink"/>
                <w:rFonts w:ascii="Times New Roman" w:hAnsi="Times New Roman" w:cs="Times New Roman"/>
                <w:caps/>
                <w:color w:val="000000"/>
                <w:sz w:val="18"/>
                <w:szCs w:val="18"/>
              </w:rPr>
              <w:t>​</w:t>
            </w:r>
            <w:r w:rsidRPr="001A07CA">
              <w:rPr>
                <w:rStyle w:val="normaltextrun"/>
                <w:rFonts w:ascii="Times New Roman" w:hAnsi="Times New Roman" w:cs="Times New Roman"/>
                <w:caps/>
                <w:color w:val="000000"/>
                <w:sz w:val="18"/>
                <w:szCs w:val="18"/>
              </w:rPr>
              <w:t>Nemocnica Žiar nad Hronom a Banská Štiavnica s.r.o. </w:t>
            </w:r>
            <w:r w:rsidRPr="001A07CA">
              <w:rPr>
                <w:rStyle w:val="eop"/>
                <w:rFonts w:ascii="Times New Roman" w:hAnsi="Times New Roman" w:cs="Times New Roman"/>
                <w:caps/>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22C0F5E5"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P79186</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FA624FC"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54588952</w:t>
            </w:r>
            <w:r w:rsidRPr="001A07CA">
              <w:rPr>
                <w:rStyle w:val="eop"/>
                <w:rFonts w:ascii="Times New Roman" w:hAnsi="Times New Roman" w:cs="Times New Roman"/>
                <w:color w:val="000000"/>
                <w:sz w:val="18"/>
                <w:szCs w:val="18"/>
              </w:rPr>
              <w:t> </w:t>
            </w:r>
          </w:p>
        </w:tc>
      </w:tr>
      <w:tr w:rsidR="005F51C1" w:rsidRPr="001A07CA" w14:paraId="526C0748"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1EC256F"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NOVAPHARM,S.R.O.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7B64E4B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P84713</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68A6648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35768568</w:t>
            </w:r>
            <w:r w:rsidRPr="001A07CA">
              <w:rPr>
                <w:rStyle w:val="eop"/>
                <w:rFonts w:ascii="Times New Roman" w:hAnsi="Times New Roman" w:cs="Times New Roman"/>
                <w:color w:val="000000"/>
                <w:sz w:val="18"/>
                <w:szCs w:val="18"/>
              </w:rPr>
              <w:t> </w:t>
            </w:r>
          </w:p>
        </w:tc>
      </w:tr>
      <w:tr w:rsidR="005F51C1" w:rsidRPr="001A07CA" w14:paraId="22AB24AA" w14:textId="77777777" w:rsidTr="00FB10CB">
        <w:trPr>
          <w:trHeight w:hRule="exact" w:val="510"/>
        </w:trPr>
        <w:tc>
          <w:tcPr>
            <w:tcW w:w="7792" w:type="dxa"/>
            <w:gridSpan w:val="2"/>
            <w:tcBorders>
              <w:top w:val="single" w:sz="4" w:space="0" w:color="auto"/>
              <w:right w:val="single" w:sz="4" w:space="0" w:color="auto"/>
            </w:tcBorders>
            <w:vAlign w:val="center"/>
          </w:tcPr>
          <w:p w14:paraId="15602662" w14:textId="77777777" w:rsidR="005F51C1" w:rsidRPr="001A07CA" w:rsidRDefault="005F51C1" w:rsidP="000C3E71">
            <w:pPr>
              <w:spacing w:after="0" w:line="240" w:lineRule="auto"/>
              <w:jc w:val="center"/>
              <w:rPr>
                <w:rStyle w:val="normaltextrun"/>
                <w:rFonts w:ascii="Times New Roman" w:hAnsi="Times New Roman" w:cs="Times New Roman"/>
                <w:caps/>
                <w:color w:val="2E74B5"/>
                <w:sz w:val="18"/>
                <w:szCs w:val="18"/>
                <w:bdr w:val="none" w:sz="0" w:space="0" w:color="auto" w:frame="1"/>
              </w:rPr>
            </w:pPr>
            <w:r w:rsidRPr="001A07CA">
              <w:rPr>
                <w:rStyle w:val="normaltextrun"/>
                <w:rFonts w:ascii="Times New Roman" w:hAnsi="Times New Roman" w:cs="Times New Roman"/>
                <w:caps/>
                <w:color w:val="2E74B5"/>
                <w:sz w:val="18"/>
                <w:szCs w:val="18"/>
                <w:bdr w:val="none" w:sz="0" w:space="0" w:color="auto" w:frame="1"/>
              </w:rPr>
              <w:t>nemocnice D</w:t>
            </w:r>
          </w:p>
        </w:tc>
        <w:tc>
          <w:tcPr>
            <w:tcW w:w="1988" w:type="dxa"/>
            <w:tcBorders>
              <w:top w:val="single" w:sz="4" w:space="0" w:color="auto"/>
              <w:right w:val="single" w:sz="4" w:space="0" w:color="auto"/>
            </w:tcBorders>
            <w:vAlign w:val="center"/>
          </w:tcPr>
          <w:p w14:paraId="24AD2D2F" w14:textId="44D09A39" w:rsidR="005F51C1" w:rsidRPr="001A07CA" w:rsidRDefault="001F5585" w:rsidP="000C3E71">
            <w:pPr>
              <w:spacing w:after="0" w:line="240" w:lineRule="auto"/>
              <w:jc w:val="center"/>
              <w:rPr>
                <w:rStyle w:val="normaltextrun"/>
                <w:rFonts w:ascii="Times New Roman" w:hAnsi="Times New Roman" w:cs="Times New Roman"/>
                <w:caps/>
                <w:color w:val="2E74B5"/>
                <w:sz w:val="18"/>
                <w:szCs w:val="18"/>
                <w:bdr w:val="none" w:sz="0" w:space="0" w:color="auto" w:frame="1"/>
              </w:rPr>
            </w:pPr>
            <w:r w:rsidRPr="001F5585">
              <w:rPr>
                <w:rStyle w:val="normaltextrun"/>
                <w:rFonts w:ascii="Times New Roman" w:hAnsi="Times New Roman" w:cs="Times New Roman"/>
                <w:caps/>
                <w:color w:val="2E74B5"/>
                <w:sz w:val="18"/>
                <w:szCs w:val="18"/>
                <w:bdr w:val="none" w:sz="0" w:space="0" w:color="auto" w:frame="1"/>
              </w:rPr>
              <w:t>90 513 136</w:t>
            </w:r>
          </w:p>
        </w:tc>
      </w:tr>
      <w:tr w:rsidR="005F51C1" w:rsidRPr="001A07CA" w14:paraId="3C8F7D63" w14:textId="77777777" w:rsidTr="00FB10CB">
        <w:trPr>
          <w:trHeight w:val="204"/>
        </w:trPr>
        <w:tc>
          <w:tcPr>
            <w:tcW w:w="6091" w:type="dxa"/>
            <w:tcBorders>
              <w:top w:val="single" w:sz="6" w:space="0" w:color="auto"/>
              <w:left w:val="single" w:sz="6" w:space="0" w:color="auto"/>
              <w:bottom w:val="single" w:sz="6" w:space="0" w:color="auto"/>
              <w:right w:val="single" w:sz="6" w:space="0" w:color="auto"/>
            </w:tcBorders>
            <w:shd w:val="clear" w:color="auto" w:fill="BFBFBF"/>
            <w:vAlign w:val="center"/>
          </w:tcPr>
          <w:p w14:paraId="1AAA5744" w14:textId="77777777" w:rsidR="005F51C1" w:rsidRPr="001A07CA" w:rsidRDefault="005F51C1" w:rsidP="000C3E71">
            <w:pPr>
              <w:pStyle w:val="Odsekzoznamu"/>
              <w:spacing w:after="0" w:line="240" w:lineRule="auto"/>
              <w:ind w:left="69"/>
              <w:jc w:val="both"/>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w:t>
            </w:r>
            <w:r w:rsidRPr="001A07CA">
              <w:rPr>
                <w:rFonts w:ascii="Times New Roman" w:eastAsia="Calibri" w:hAnsi="Times New Roman" w:cs="Times New Roman"/>
                <w:color w:val="000000"/>
                <w:sz w:val="18"/>
                <w:szCs w:val="18"/>
                <w:lang w:eastAsia="sk-SK"/>
              </w:rPr>
              <w:t xml:space="preserve"> </w:t>
            </w:r>
            <w:r w:rsidRPr="001A07CA">
              <w:rPr>
                <w:rFonts w:ascii="Times New Roman" w:hAnsi="Times New Roman" w:cs="Times New Roman"/>
                <w:color w:val="000000"/>
                <w:sz w:val="18"/>
                <w:szCs w:val="18"/>
                <w:lang w:eastAsia="sk-SK"/>
              </w:rPr>
              <w:t>Názov PZS </w:t>
            </w:r>
          </w:p>
        </w:tc>
        <w:tc>
          <w:tcPr>
            <w:tcW w:w="1701" w:type="dxa"/>
            <w:tcBorders>
              <w:top w:val="single" w:sz="6" w:space="0" w:color="auto"/>
              <w:left w:val="nil"/>
              <w:bottom w:val="single" w:sz="4" w:space="0" w:color="auto"/>
              <w:right w:val="single" w:sz="6" w:space="0" w:color="auto"/>
            </w:tcBorders>
            <w:shd w:val="clear" w:color="auto" w:fill="BFBFBF"/>
          </w:tcPr>
          <w:p w14:paraId="13E28673"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Kód PZS </w:t>
            </w:r>
          </w:p>
        </w:tc>
        <w:tc>
          <w:tcPr>
            <w:tcW w:w="1988" w:type="dxa"/>
            <w:tcBorders>
              <w:top w:val="single" w:sz="6" w:space="0" w:color="auto"/>
              <w:left w:val="nil"/>
              <w:bottom w:val="single" w:sz="4" w:space="0" w:color="auto"/>
              <w:right w:val="single" w:sz="6" w:space="0" w:color="auto"/>
            </w:tcBorders>
            <w:shd w:val="clear" w:color="auto" w:fill="BFBFBF"/>
            <w:vAlign w:val="center"/>
          </w:tcPr>
          <w:p w14:paraId="744CACD6" w14:textId="77777777" w:rsidR="005F51C1" w:rsidRPr="001A07CA" w:rsidRDefault="005F51C1" w:rsidP="000C3E71">
            <w:pPr>
              <w:spacing w:after="0" w:line="240" w:lineRule="auto"/>
              <w:jc w:val="center"/>
              <w:rPr>
                <w:rStyle w:val="contentcontrolboundarysink"/>
                <w:rFonts w:ascii="Times New Roman" w:hAnsi="Times New Roman" w:cs="Times New Roman"/>
                <w:color w:val="000000"/>
                <w:sz w:val="18"/>
                <w:szCs w:val="18"/>
              </w:rPr>
            </w:pPr>
            <w:r w:rsidRPr="001A07CA">
              <w:rPr>
                <w:rFonts w:ascii="Times New Roman" w:hAnsi="Times New Roman" w:cs="Times New Roman"/>
                <w:color w:val="000000"/>
                <w:sz w:val="18"/>
                <w:szCs w:val="18"/>
                <w:lang w:eastAsia="sk-SK"/>
              </w:rPr>
              <w:t>​IČO</w:t>
            </w:r>
          </w:p>
        </w:tc>
      </w:tr>
      <w:tr w:rsidR="005F51C1" w:rsidRPr="001A07CA" w14:paraId="08A24321"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7CA0B51"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MYJAVA</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4D20FFC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P82987</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0601A84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00610721</w:t>
            </w:r>
            <w:r w:rsidRPr="001A07CA">
              <w:rPr>
                <w:rStyle w:val="eop"/>
                <w:rFonts w:ascii="Times New Roman" w:hAnsi="Times New Roman" w:cs="Times New Roman"/>
                <w:color w:val="000000"/>
                <w:sz w:val="18"/>
                <w:szCs w:val="18"/>
              </w:rPr>
              <w:t> </w:t>
            </w:r>
          </w:p>
        </w:tc>
      </w:tr>
      <w:tr w:rsidR="005F51C1" w:rsidRPr="001A07CA" w14:paraId="59263225"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3F60275"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VŠEOBECNÁ NEMOCNICA S POLIKLINIKOU, N.O.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1FC9288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N51751</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0325B89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31908977</w:t>
            </w:r>
            <w:r w:rsidRPr="001A07CA">
              <w:rPr>
                <w:rStyle w:val="eop"/>
                <w:rFonts w:ascii="Times New Roman" w:hAnsi="Times New Roman" w:cs="Times New Roman"/>
                <w:color w:val="000000"/>
                <w:sz w:val="18"/>
                <w:szCs w:val="18"/>
              </w:rPr>
              <w:t> </w:t>
            </w:r>
          </w:p>
        </w:tc>
      </w:tr>
      <w:tr w:rsidR="005F51C1" w:rsidRPr="001A07CA" w14:paraId="23DDA274"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95E9A60"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NEMOCNIČNÁ A.S.</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2D5512B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P29189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33BAE485"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35865679</w:t>
            </w:r>
            <w:r w:rsidRPr="001A07CA">
              <w:rPr>
                <w:rStyle w:val="eop"/>
                <w:rFonts w:ascii="Times New Roman" w:hAnsi="Times New Roman" w:cs="Times New Roman"/>
                <w:color w:val="000000"/>
                <w:sz w:val="18"/>
                <w:szCs w:val="18"/>
              </w:rPr>
              <w:t> </w:t>
            </w:r>
          </w:p>
        </w:tc>
      </w:tr>
      <w:tr w:rsidR="005F51C1" w:rsidRPr="001A07CA" w14:paraId="17DB8E5A"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08ADF158"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V ILAVE,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14106F19"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P87119</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582D96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36119385</w:t>
            </w:r>
            <w:r w:rsidRPr="001A07CA">
              <w:rPr>
                <w:rStyle w:val="eop"/>
                <w:rFonts w:ascii="Times New Roman" w:hAnsi="Times New Roman" w:cs="Times New Roman"/>
                <w:color w:val="000000"/>
                <w:sz w:val="18"/>
                <w:szCs w:val="18"/>
              </w:rPr>
              <w:t> </w:t>
            </w:r>
          </w:p>
        </w:tc>
      </w:tr>
      <w:tr w:rsidR="005F51C1" w:rsidRPr="001A07CA" w14:paraId="188F209A"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CF0DA2D"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HANDLOVÁ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1EEED52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P81801</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4B73123A"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36339865</w:t>
            </w:r>
            <w:r w:rsidRPr="001A07CA">
              <w:rPr>
                <w:rStyle w:val="eop"/>
                <w:rFonts w:ascii="Times New Roman" w:hAnsi="Times New Roman" w:cs="Times New Roman"/>
                <w:color w:val="000000"/>
                <w:sz w:val="18"/>
                <w:szCs w:val="18"/>
              </w:rPr>
              <w:t> </w:t>
            </w:r>
          </w:p>
        </w:tc>
      </w:tr>
      <w:tr w:rsidR="005F51C1" w:rsidRPr="001A07CA" w14:paraId="32315D7C"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5E26C24"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BÁNOVCE S.R.O.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1A5B83C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P65639</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43DA8BC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36348015</w:t>
            </w:r>
            <w:r w:rsidRPr="001A07CA">
              <w:rPr>
                <w:rStyle w:val="eop"/>
                <w:rFonts w:ascii="Times New Roman" w:hAnsi="Times New Roman" w:cs="Times New Roman"/>
                <w:color w:val="000000"/>
                <w:sz w:val="18"/>
                <w:szCs w:val="18"/>
              </w:rPr>
              <w:t> </w:t>
            </w:r>
          </w:p>
        </w:tc>
      </w:tr>
      <w:tr w:rsidR="005F51C1" w:rsidRPr="001A07CA" w14:paraId="6E488B6B"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2ADC321E"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ŽELEZNIČNÉ ZDRAVOTNÍCTVO KOŠICE, S.R.O.</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5C7B7B18"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P45507</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082E2B8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36582433</w:t>
            </w:r>
            <w:r w:rsidRPr="001A07CA">
              <w:rPr>
                <w:rStyle w:val="eop"/>
                <w:rFonts w:ascii="Times New Roman" w:hAnsi="Times New Roman" w:cs="Times New Roman"/>
                <w:color w:val="000000"/>
                <w:sz w:val="18"/>
                <w:szCs w:val="18"/>
              </w:rPr>
              <w:t> </w:t>
            </w:r>
          </w:p>
        </w:tc>
      </w:tr>
      <w:tr w:rsidR="005F51C1" w:rsidRPr="001A07CA" w14:paraId="68988099"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70197C9B"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NA OKRAJI MESTA,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4" w:space="0" w:color="auto"/>
              <w:right w:val="single" w:sz="6" w:space="0" w:color="auto"/>
            </w:tcBorders>
            <w:vAlign w:val="bottom"/>
          </w:tcPr>
          <w:p w14:paraId="1CCE468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P63800</w:t>
            </w:r>
            <w:r w:rsidRPr="001A07CA">
              <w:rPr>
                <w:rStyle w:val="eop"/>
                <w:rFonts w:ascii="Times New Roman" w:hAnsi="Times New Roman" w:cs="Times New Roman"/>
                <w:color w:val="000000"/>
                <w:sz w:val="18"/>
                <w:szCs w:val="18"/>
              </w:rPr>
              <w:t> </w:t>
            </w:r>
          </w:p>
        </w:tc>
        <w:tc>
          <w:tcPr>
            <w:tcW w:w="1988" w:type="dxa"/>
            <w:tcBorders>
              <w:top w:val="nil"/>
              <w:left w:val="nil"/>
              <w:bottom w:val="single" w:sz="4" w:space="0" w:color="auto"/>
              <w:right w:val="single" w:sz="6" w:space="0" w:color="auto"/>
            </w:tcBorders>
            <w:vAlign w:val="bottom"/>
          </w:tcPr>
          <w:p w14:paraId="3073E15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45736316</w:t>
            </w:r>
            <w:r w:rsidRPr="001A07CA">
              <w:rPr>
                <w:rStyle w:val="eop"/>
                <w:rFonts w:ascii="Times New Roman" w:hAnsi="Times New Roman" w:cs="Times New Roman"/>
                <w:color w:val="000000"/>
                <w:sz w:val="18"/>
                <w:szCs w:val="18"/>
              </w:rPr>
              <w:t> </w:t>
            </w:r>
          </w:p>
        </w:tc>
      </w:tr>
      <w:tr w:rsidR="005F51C1" w:rsidRPr="001A07CA" w14:paraId="63B79DF2"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3D8A5E0D"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S POLIKLINIKOU N.O. KRÁĽOVSKÝ CHLMEC</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4" w:space="0" w:color="auto"/>
              <w:right w:val="single" w:sz="4" w:space="0" w:color="auto"/>
            </w:tcBorders>
            <w:vAlign w:val="bottom"/>
          </w:tcPr>
          <w:p w14:paraId="0046E4D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P19800</w:t>
            </w:r>
            <w:r w:rsidRPr="001A07CA">
              <w:rPr>
                <w:rStyle w:val="eop"/>
                <w:rFonts w:ascii="Times New Roman" w:hAnsi="Times New Roman" w:cs="Times New Roman"/>
                <w:color w:val="000000"/>
                <w:sz w:val="18"/>
                <w:szCs w:val="18"/>
              </w:rPr>
              <w:t> </w:t>
            </w:r>
          </w:p>
        </w:tc>
        <w:tc>
          <w:tcPr>
            <w:tcW w:w="1988" w:type="dxa"/>
            <w:tcBorders>
              <w:top w:val="single" w:sz="4" w:space="0" w:color="auto"/>
              <w:left w:val="single" w:sz="4" w:space="0" w:color="auto"/>
              <w:bottom w:val="single" w:sz="4" w:space="0" w:color="auto"/>
              <w:right w:val="single" w:sz="4" w:space="0" w:color="auto"/>
            </w:tcBorders>
            <w:vAlign w:val="bottom"/>
          </w:tcPr>
          <w:p w14:paraId="3AC647A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45737967</w:t>
            </w:r>
            <w:r w:rsidRPr="001A07CA">
              <w:rPr>
                <w:rStyle w:val="eop"/>
                <w:rFonts w:ascii="Times New Roman" w:hAnsi="Times New Roman" w:cs="Times New Roman"/>
                <w:color w:val="000000"/>
                <w:sz w:val="18"/>
                <w:szCs w:val="18"/>
              </w:rPr>
              <w:t> </w:t>
            </w:r>
          </w:p>
        </w:tc>
      </w:tr>
      <w:tr w:rsidR="005F51C1" w:rsidRPr="001A07CA" w14:paraId="1A0C82FA"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163331B2"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NEMOCNICA AGEL ZLATÉ MORAVCE A.S.</w:t>
            </w:r>
            <w:r w:rsidRPr="001A07CA">
              <w:rPr>
                <w:rStyle w:val="eop"/>
                <w:rFonts w:ascii="Times New Roman" w:hAnsi="Times New Roman" w:cs="Times New Roman"/>
                <w:color w:val="000000"/>
                <w:sz w:val="18"/>
                <w:szCs w:val="18"/>
              </w:rPr>
              <w:t> </w:t>
            </w:r>
          </w:p>
        </w:tc>
        <w:tc>
          <w:tcPr>
            <w:tcW w:w="1701" w:type="dxa"/>
            <w:tcBorders>
              <w:top w:val="single" w:sz="4" w:space="0" w:color="auto"/>
              <w:left w:val="single" w:sz="4" w:space="0" w:color="auto"/>
              <w:bottom w:val="single" w:sz="6" w:space="0" w:color="auto"/>
              <w:right w:val="single" w:sz="6" w:space="0" w:color="auto"/>
            </w:tcBorders>
            <w:vAlign w:val="bottom"/>
          </w:tcPr>
          <w:p w14:paraId="450638E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P38629</w:t>
            </w:r>
            <w:r w:rsidRPr="001A07CA">
              <w:rPr>
                <w:rStyle w:val="eop"/>
                <w:rFonts w:ascii="Times New Roman" w:hAnsi="Times New Roman" w:cs="Times New Roman"/>
                <w:color w:val="000000"/>
                <w:sz w:val="18"/>
                <w:szCs w:val="18"/>
              </w:rPr>
              <w:t> </w:t>
            </w:r>
          </w:p>
        </w:tc>
        <w:tc>
          <w:tcPr>
            <w:tcW w:w="1988" w:type="dxa"/>
            <w:tcBorders>
              <w:top w:val="single" w:sz="4" w:space="0" w:color="auto"/>
              <w:left w:val="nil"/>
              <w:bottom w:val="single" w:sz="6" w:space="0" w:color="auto"/>
              <w:right w:val="single" w:sz="6" w:space="0" w:color="auto"/>
            </w:tcBorders>
            <w:vAlign w:val="bottom"/>
          </w:tcPr>
          <w:p w14:paraId="1AC1DB73"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50433946</w:t>
            </w:r>
            <w:r w:rsidRPr="001A07CA">
              <w:rPr>
                <w:rStyle w:val="eop"/>
                <w:rFonts w:ascii="Times New Roman" w:hAnsi="Times New Roman" w:cs="Times New Roman"/>
                <w:color w:val="000000"/>
                <w:sz w:val="18"/>
                <w:szCs w:val="18"/>
              </w:rPr>
              <w:t> </w:t>
            </w:r>
          </w:p>
        </w:tc>
      </w:tr>
      <w:tr w:rsidR="005F51C1" w:rsidRPr="001A07CA" w14:paraId="0D888904"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6D096D23"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HOSPITALE, S.R.O.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1DACBA0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P02816</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066937A6"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36524921</w:t>
            </w:r>
            <w:r w:rsidRPr="001A07CA">
              <w:rPr>
                <w:rStyle w:val="eop"/>
                <w:rFonts w:ascii="Times New Roman" w:hAnsi="Times New Roman" w:cs="Times New Roman"/>
                <w:color w:val="000000"/>
                <w:sz w:val="18"/>
                <w:szCs w:val="18"/>
              </w:rPr>
              <w:t> </w:t>
            </w:r>
          </w:p>
        </w:tc>
      </w:tr>
      <w:tr w:rsidR="005F51C1" w:rsidRPr="001A07CA" w14:paraId="1CE29092"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49FD0A49"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PRO VITAE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0B807654"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P51435</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5A4825E4"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37886428</w:t>
            </w:r>
            <w:r w:rsidRPr="001A07CA">
              <w:rPr>
                <w:rStyle w:val="eop"/>
                <w:rFonts w:ascii="Times New Roman" w:hAnsi="Times New Roman" w:cs="Times New Roman"/>
                <w:color w:val="000000"/>
                <w:sz w:val="18"/>
                <w:szCs w:val="18"/>
              </w:rPr>
              <w:t> </w:t>
            </w:r>
          </w:p>
        </w:tc>
      </w:tr>
      <w:tr w:rsidR="005F51C1" w:rsidRPr="001A07CA" w14:paraId="30FC31D9"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3AD0E45E"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REGIONÁLNA NEMOCNICA SOBRANCE ,N.O.</w:t>
            </w:r>
            <w:r w:rsidRPr="001A07CA">
              <w:rPr>
                <w:rStyle w:val="eop"/>
                <w:rFonts w:ascii="Times New Roman" w:hAnsi="Times New Roman" w:cs="Times New Roman"/>
                <w:color w:val="000000"/>
                <w:sz w:val="18"/>
                <w:szCs w:val="18"/>
              </w:rPr>
              <w:t> </w:t>
            </w:r>
          </w:p>
        </w:tc>
        <w:tc>
          <w:tcPr>
            <w:tcW w:w="1701" w:type="dxa"/>
            <w:tcBorders>
              <w:top w:val="nil"/>
              <w:left w:val="single" w:sz="4" w:space="0" w:color="auto"/>
              <w:bottom w:val="single" w:sz="6" w:space="0" w:color="auto"/>
              <w:right w:val="single" w:sz="6" w:space="0" w:color="auto"/>
            </w:tcBorders>
            <w:vAlign w:val="bottom"/>
          </w:tcPr>
          <w:p w14:paraId="7AD5ADE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P87123</w:t>
            </w:r>
            <w:r w:rsidRPr="001A07CA">
              <w:rPr>
                <w:rStyle w:val="eop"/>
                <w:rFonts w:ascii="Times New Roman" w:hAnsi="Times New Roman" w:cs="Times New Roman"/>
                <w:color w:val="000000"/>
                <w:sz w:val="18"/>
                <w:szCs w:val="18"/>
              </w:rPr>
              <w:t> </w:t>
            </w:r>
          </w:p>
        </w:tc>
        <w:tc>
          <w:tcPr>
            <w:tcW w:w="1988" w:type="dxa"/>
            <w:tcBorders>
              <w:top w:val="nil"/>
              <w:left w:val="nil"/>
              <w:bottom w:val="single" w:sz="6" w:space="0" w:color="auto"/>
              <w:right w:val="single" w:sz="6" w:space="0" w:color="auto"/>
            </w:tcBorders>
            <w:vAlign w:val="bottom"/>
          </w:tcPr>
          <w:p w14:paraId="727C98BB"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35582391</w:t>
            </w:r>
            <w:r w:rsidRPr="001A07CA">
              <w:rPr>
                <w:rStyle w:val="eop"/>
                <w:rFonts w:ascii="Times New Roman" w:hAnsi="Times New Roman" w:cs="Times New Roman"/>
                <w:color w:val="000000"/>
                <w:sz w:val="18"/>
                <w:szCs w:val="18"/>
              </w:rPr>
              <w:t> </w:t>
            </w:r>
          </w:p>
        </w:tc>
      </w:tr>
      <w:tr w:rsidR="005F51C1" w:rsidRPr="001A07CA" w14:paraId="7D657608"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56112BAC"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NSP NOVÉ MESTO NAD VÁHOM N.O.</w:t>
            </w:r>
            <w:r w:rsidRPr="001A07CA">
              <w:rPr>
                <w:rStyle w:val="eop"/>
                <w:rFonts w:ascii="Times New Roman" w:hAnsi="Times New Roman" w:cs="Times New Roman"/>
                <w:color w:val="000000"/>
                <w:sz w:val="18"/>
                <w:szCs w:val="18"/>
              </w:rPr>
              <w:t> </w:t>
            </w:r>
          </w:p>
        </w:tc>
        <w:tc>
          <w:tcPr>
            <w:tcW w:w="1701" w:type="dxa"/>
            <w:tcBorders>
              <w:top w:val="single" w:sz="6" w:space="0" w:color="auto"/>
              <w:left w:val="single" w:sz="4" w:space="0" w:color="auto"/>
              <w:bottom w:val="single" w:sz="6" w:space="0" w:color="auto"/>
              <w:right w:val="single" w:sz="6" w:space="0" w:color="auto"/>
            </w:tcBorders>
            <w:vAlign w:val="bottom"/>
          </w:tcPr>
          <w:p w14:paraId="6BC53727"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P86027</w:t>
            </w:r>
            <w:r w:rsidRPr="001A07CA">
              <w:rPr>
                <w:rStyle w:val="eop"/>
                <w:rFonts w:ascii="Times New Roman" w:hAnsi="Times New Roman" w:cs="Times New Roman"/>
                <w:color w:val="000000"/>
                <w:sz w:val="18"/>
                <w:szCs w:val="18"/>
              </w:rPr>
              <w:t> </w:t>
            </w:r>
          </w:p>
        </w:tc>
        <w:tc>
          <w:tcPr>
            <w:tcW w:w="1988" w:type="dxa"/>
            <w:tcBorders>
              <w:top w:val="single" w:sz="6" w:space="0" w:color="auto"/>
              <w:left w:val="nil"/>
              <w:bottom w:val="single" w:sz="6" w:space="0" w:color="auto"/>
              <w:right w:val="single" w:sz="6" w:space="0" w:color="auto"/>
            </w:tcBorders>
            <w:vAlign w:val="bottom"/>
          </w:tcPr>
          <w:p w14:paraId="07E1D2ED"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36119369</w:t>
            </w:r>
            <w:r w:rsidRPr="001A07CA">
              <w:rPr>
                <w:rStyle w:val="eop"/>
                <w:rFonts w:ascii="Times New Roman" w:hAnsi="Times New Roman" w:cs="Times New Roman"/>
                <w:color w:val="000000"/>
                <w:sz w:val="18"/>
                <w:szCs w:val="18"/>
              </w:rPr>
              <w:t> </w:t>
            </w:r>
          </w:p>
        </w:tc>
      </w:tr>
      <w:tr w:rsidR="005F51C1" w:rsidRPr="001A07CA" w14:paraId="1E73AE09" w14:textId="77777777" w:rsidTr="00FB10CB">
        <w:trPr>
          <w:trHeight w:hRule="exact" w:val="340"/>
        </w:trPr>
        <w:tc>
          <w:tcPr>
            <w:tcW w:w="6091" w:type="dxa"/>
            <w:tcBorders>
              <w:top w:val="single" w:sz="4" w:space="0" w:color="auto"/>
              <w:left w:val="single" w:sz="4" w:space="0" w:color="auto"/>
              <w:bottom w:val="single" w:sz="4" w:space="0" w:color="auto"/>
              <w:right w:val="single" w:sz="4" w:space="0" w:color="auto"/>
            </w:tcBorders>
            <w:vAlign w:val="bottom"/>
          </w:tcPr>
          <w:p w14:paraId="386E09FE" w14:textId="77777777" w:rsidR="005F51C1" w:rsidRPr="001A07CA" w:rsidRDefault="005F51C1" w:rsidP="000C3E71">
            <w:pPr>
              <w:pStyle w:val="Odsekzoznamu"/>
              <w:spacing w:after="0" w:line="240" w:lineRule="auto"/>
              <w:ind w:left="69"/>
              <w:jc w:val="both"/>
              <w:rPr>
                <w:rFonts w:ascii="Times New Roman" w:hAnsi="Times New Roman" w:cs="Times New Roman"/>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aps/>
                <w:color w:val="000000"/>
                <w:sz w:val="18"/>
                <w:szCs w:val="18"/>
              </w:rPr>
              <w:t>Rehabilitačná nemocnica AGEL Hlohovec  s.r.o.</w:t>
            </w:r>
            <w:r w:rsidRPr="001A07CA">
              <w:rPr>
                <w:rStyle w:val="eop"/>
                <w:rFonts w:ascii="Times New Roman" w:hAnsi="Times New Roman" w:cs="Times New Roman"/>
                <w:color w:val="000000"/>
                <w:sz w:val="18"/>
                <w:szCs w:val="18"/>
              </w:rPr>
              <w:t> </w:t>
            </w:r>
          </w:p>
        </w:tc>
        <w:tc>
          <w:tcPr>
            <w:tcW w:w="1701" w:type="dxa"/>
            <w:tcBorders>
              <w:top w:val="single" w:sz="6" w:space="0" w:color="auto"/>
              <w:left w:val="single" w:sz="4" w:space="0" w:color="auto"/>
              <w:bottom w:val="single" w:sz="6" w:space="0" w:color="auto"/>
              <w:right w:val="single" w:sz="6" w:space="0" w:color="auto"/>
            </w:tcBorders>
            <w:vAlign w:val="bottom"/>
          </w:tcPr>
          <w:p w14:paraId="70821D21"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P67192</w:t>
            </w:r>
            <w:r w:rsidRPr="001A07CA">
              <w:rPr>
                <w:rStyle w:val="eop"/>
                <w:rFonts w:ascii="Times New Roman" w:hAnsi="Times New Roman" w:cs="Times New Roman"/>
                <w:color w:val="000000"/>
                <w:sz w:val="18"/>
                <w:szCs w:val="18"/>
              </w:rPr>
              <w:t> </w:t>
            </w:r>
          </w:p>
        </w:tc>
        <w:tc>
          <w:tcPr>
            <w:tcW w:w="1988" w:type="dxa"/>
            <w:tcBorders>
              <w:top w:val="single" w:sz="6" w:space="0" w:color="auto"/>
              <w:left w:val="nil"/>
              <w:bottom w:val="single" w:sz="6" w:space="0" w:color="auto"/>
              <w:right w:val="single" w:sz="6" w:space="0" w:color="auto"/>
            </w:tcBorders>
            <w:vAlign w:val="bottom"/>
          </w:tcPr>
          <w:p w14:paraId="4AA45C3F" w14:textId="77777777" w:rsidR="005F51C1" w:rsidRPr="001A07CA" w:rsidRDefault="005F51C1" w:rsidP="000C3E71">
            <w:pPr>
              <w:spacing w:after="0" w:line="240" w:lineRule="auto"/>
              <w:jc w:val="center"/>
              <w:rPr>
                <w:rFonts w:ascii="Times New Roman" w:hAnsi="Times New Roman" w:cs="Times New Roman"/>
                <w:color w:val="000000"/>
                <w:sz w:val="18"/>
                <w:szCs w:val="18"/>
              </w:rPr>
            </w:pPr>
            <w:r w:rsidRPr="001A07CA">
              <w:rPr>
                <w:rStyle w:val="contentcontrolboundarysink"/>
                <w:rFonts w:ascii="Times New Roman" w:hAnsi="Times New Roman" w:cs="Times New Roman"/>
                <w:color w:val="000000"/>
                <w:sz w:val="18"/>
                <w:szCs w:val="18"/>
              </w:rPr>
              <w:t>​</w:t>
            </w:r>
            <w:r w:rsidRPr="001A07CA">
              <w:rPr>
                <w:rStyle w:val="normaltextrun"/>
                <w:rFonts w:ascii="Times New Roman" w:hAnsi="Times New Roman" w:cs="Times New Roman"/>
                <w:color w:val="000000"/>
                <w:sz w:val="18"/>
                <w:szCs w:val="18"/>
              </w:rPr>
              <w:t>51901366</w:t>
            </w:r>
            <w:r w:rsidRPr="001A07CA">
              <w:rPr>
                <w:rStyle w:val="eop"/>
                <w:rFonts w:ascii="Times New Roman" w:hAnsi="Times New Roman" w:cs="Times New Roman"/>
                <w:color w:val="000000"/>
                <w:sz w:val="18"/>
                <w:szCs w:val="18"/>
              </w:rPr>
              <w:t> </w:t>
            </w:r>
          </w:p>
        </w:tc>
      </w:tr>
    </w:tbl>
    <w:p w14:paraId="2DE95E9D" w14:textId="77777777" w:rsidR="002935E0" w:rsidRDefault="002935E0" w:rsidP="00FB10CB">
      <w:pPr>
        <w:spacing w:after="0" w:line="240" w:lineRule="auto"/>
        <w:jc w:val="both"/>
        <w:rPr>
          <w:rFonts w:ascii="Times New Roman" w:hAnsi="Times New Roman" w:cs="Times New Roman"/>
          <w:bCs/>
          <w:sz w:val="24"/>
          <w:szCs w:val="24"/>
          <w:lang w:eastAsia="sk-SK"/>
        </w:rPr>
      </w:pPr>
    </w:p>
    <w:p w14:paraId="635AB4E3" w14:textId="77777777" w:rsidR="00956A92" w:rsidRDefault="00956A92" w:rsidP="00FB10CB">
      <w:pPr>
        <w:spacing w:after="0" w:line="240" w:lineRule="auto"/>
        <w:jc w:val="both"/>
        <w:rPr>
          <w:rFonts w:ascii="Times New Roman" w:hAnsi="Times New Roman" w:cs="Times New Roman"/>
          <w:bCs/>
          <w:sz w:val="24"/>
          <w:szCs w:val="24"/>
          <w:lang w:eastAsia="sk-SK"/>
        </w:rPr>
      </w:pPr>
    </w:p>
    <w:p w14:paraId="38DA71B8" w14:textId="77777777" w:rsidR="00956A92" w:rsidRDefault="00956A92" w:rsidP="00FB10CB">
      <w:pPr>
        <w:spacing w:after="0" w:line="240" w:lineRule="auto"/>
        <w:jc w:val="both"/>
        <w:rPr>
          <w:rFonts w:ascii="Times New Roman" w:hAnsi="Times New Roman" w:cs="Times New Roman"/>
          <w:bCs/>
          <w:sz w:val="24"/>
          <w:szCs w:val="24"/>
          <w:lang w:eastAsia="sk-SK"/>
        </w:rPr>
      </w:pPr>
    </w:p>
    <w:p w14:paraId="3001E96E" w14:textId="77777777" w:rsidR="00956A92" w:rsidRDefault="00956A92" w:rsidP="00FB10CB">
      <w:pPr>
        <w:spacing w:after="0" w:line="240" w:lineRule="auto"/>
        <w:jc w:val="both"/>
        <w:rPr>
          <w:rFonts w:ascii="Times New Roman" w:hAnsi="Times New Roman" w:cs="Times New Roman"/>
          <w:bCs/>
          <w:sz w:val="24"/>
          <w:szCs w:val="24"/>
          <w:lang w:eastAsia="sk-SK"/>
        </w:rPr>
      </w:pPr>
    </w:p>
    <w:p w14:paraId="7906CB85" w14:textId="77777777" w:rsidR="002404AB" w:rsidRDefault="002404AB" w:rsidP="00FB10CB">
      <w:pPr>
        <w:spacing w:after="0" w:line="240" w:lineRule="auto"/>
        <w:jc w:val="both"/>
        <w:rPr>
          <w:rFonts w:ascii="Times New Roman" w:hAnsi="Times New Roman" w:cs="Times New Roman"/>
          <w:b/>
          <w:sz w:val="20"/>
          <w:szCs w:val="20"/>
          <w:lang w:eastAsia="sk-SK"/>
        </w:rPr>
      </w:pPr>
    </w:p>
    <w:p w14:paraId="5FE6CCC1" w14:textId="26F751B8" w:rsidR="00C35170" w:rsidRPr="00D407F3" w:rsidRDefault="00282735" w:rsidP="00FB10CB">
      <w:pPr>
        <w:spacing w:after="0" w:line="240" w:lineRule="auto"/>
        <w:jc w:val="both"/>
        <w:rPr>
          <w:rFonts w:ascii="Times New Roman" w:hAnsi="Times New Roman" w:cs="Times New Roman"/>
          <w:b/>
          <w:sz w:val="20"/>
          <w:szCs w:val="20"/>
          <w:lang w:eastAsia="sk-SK"/>
        </w:rPr>
      </w:pPr>
      <w:r w:rsidRPr="00D407F3">
        <w:rPr>
          <w:rFonts w:ascii="Times New Roman" w:hAnsi="Times New Roman" w:cs="Times New Roman"/>
          <w:b/>
          <w:sz w:val="20"/>
          <w:szCs w:val="20"/>
          <w:lang w:eastAsia="sk-SK"/>
        </w:rPr>
        <w:lastRenderedPageBreak/>
        <w:t xml:space="preserve">Tabuľka </w:t>
      </w:r>
      <w:r w:rsidR="002D09F1" w:rsidRPr="00D407F3">
        <w:rPr>
          <w:rFonts w:ascii="Times New Roman" w:hAnsi="Times New Roman" w:cs="Times New Roman"/>
          <w:b/>
          <w:sz w:val="20"/>
          <w:szCs w:val="20"/>
          <w:lang w:eastAsia="sk-SK"/>
        </w:rPr>
        <w:t>2</w:t>
      </w:r>
      <w:r w:rsidR="001F5585">
        <w:rPr>
          <w:rFonts w:ascii="Times New Roman" w:hAnsi="Times New Roman" w:cs="Times New Roman"/>
          <w:b/>
          <w:sz w:val="20"/>
          <w:szCs w:val="20"/>
          <w:lang w:eastAsia="sk-SK"/>
        </w:rPr>
        <w:t>8</w:t>
      </w:r>
      <w:r w:rsidR="002D09F1" w:rsidRPr="00D407F3">
        <w:rPr>
          <w:rFonts w:ascii="Times New Roman" w:hAnsi="Times New Roman" w:cs="Times New Roman"/>
          <w:b/>
          <w:sz w:val="20"/>
          <w:szCs w:val="20"/>
          <w:lang w:eastAsia="sk-SK"/>
        </w:rPr>
        <w:t>:</w:t>
      </w:r>
      <w:r w:rsidR="00D407F3" w:rsidRPr="00D407F3">
        <w:rPr>
          <w:rFonts w:ascii="Times New Roman" w:hAnsi="Times New Roman" w:cs="Times New Roman"/>
          <w:b/>
          <w:sz w:val="20"/>
          <w:szCs w:val="20"/>
          <w:lang w:eastAsia="sk-SK"/>
        </w:rPr>
        <w:t xml:space="preserve"> Porovnanie</w:t>
      </w:r>
      <w:r w:rsidR="005C3D85" w:rsidRPr="005C3D85">
        <w:rPr>
          <w:rFonts w:ascii="Times New Roman" w:eastAsia="Times New Roman" w:hAnsi="Times New Roman" w:cs="Times New Roman"/>
          <w:kern w:val="0"/>
          <w:sz w:val="20"/>
          <w:szCs w:val="20"/>
          <w:lang w:eastAsia="sk-SK"/>
          <w14:ligatures w14:val="none"/>
        </w:rPr>
        <w:t xml:space="preserve"> </w:t>
      </w:r>
      <w:r w:rsidR="005C3D85" w:rsidRPr="00EC4645">
        <w:rPr>
          <w:rFonts w:ascii="Times New Roman" w:eastAsia="Times New Roman" w:hAnsi="Times New Roman" w:cs="Times New Roman"/>
          <w:b/>
          <w:bCs/>
          <w:kern w:val="0"/>
          <w:sz w:val="20"/>
          <w:szCs w:val="20"/>
          <w:lang w:eastAsia="sk-SK"/>
          <w14:ligatures w14:val="none"/>
        </w:rPr>
        <w:t>- Minimálna suma výdavkov podľa klasifikačného systému</w:t>
      </w:r>
    </w:p>
    <w:tbl>
      <w:tblPr>
        <w:tblW w:w="9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81"/>
        <w:gridCol w:w="1559"/>
        <w:gridCol w:w="1701"/>
        <w:gridCol w:w="2795"/>
      </w:tblGrid>
      <w:tr w:rsidR="00DB67FC" w:rsidRPr="00956A92" w14:paraId="7D02E33B" w14:textId="73498A5F" w:rsidTr="0086528B">
        <w:trPr>
          <w:trHeight w:val="321"/>
        </w:trPr>
        <w:tc>
          <w:tcPr>
            <w:tcW w:w="3681" w:type="dxa"/>
            <w:noWrap/>
            <w:vAlign w:val="bottom"/>
            <w:hideMark/>
          </w:tcPr>
          <w:p w14:paraId="7B296D06" w14:textId="77777777" w:rsidR="00DB67FC" w:rsidRPr="00956A92" w:rsidRDefault="00DB67FC" w:rsidP="00DB67FC">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Rok</w:t>
            </w:r>
          </w:p>
        </w:tc>
        <w:tc>
          <w:tcPr>
            <w:tcW w:w="1559" w:type="dxa"/>
            <w:noWrap/>
            <w:vAlign w:val="center"/>
            <w:hideMark/>
          </w:tcPr>
          <w:p w14:paraId="7F486DFF" w14:textId="221B5E68" w:rsidR="00DB67FC" w:rsidRPr="00956A92" w:rsidRDefault="00DB67FC" w:rsidP="0086528B">
            <w:pPr>
              <w:spacing w:after="0" w:line="240" w:lineRule="auto"/>
              <w:jc w:val="center"/>
              <w:rPr>
                <w:rFonts w:ascii="Times New Roman" w:eastAsia="Times New Roman" w:hAnsi="Times New Roman" w:cs="Times New Roman"/>
                <w:kern w:val="0"/>
                <w:sz w:val="20"/>
                <w:szCs w:val="20"/>
                <w:lang w:eastAsia="sk-SK"/>
                <w14:ligatures w14:val="none"/>
              </w:rPr>
            </w:pPr>
            <w:r>
              <w:rPr>
                <w:rFonts w:ascii="Times New Roman" w:eastAsia="Times New Roman" w:hAnsi="Times New Roman" w:cs="Times New Roman"/>
                <w:kern w:val="0"/>
                <w:sz w:val="20"/>
                <w:szCs w:val="20"/>
                <w:lang w:eastAsia="sk-SK"/>
                <w14:ligatures w14:val="none"/>
              </w:rPr>
              <w:t xml:space="preserve">Očakávaná skutočnosť roku </w:t>
            </w:r>
            <w:r w:rsidRPr="00956A92">
              <w:rPr>
                <w:rFonts w:ascii="Times New Roman" w:eastAsia="Times New Roman" w:hAnsi="Times New Roman" w:cs="Times New Roman"/>
                <w:kern w:val="0"/>
                <w:sz w:val="20"/>
                <w:szCs w:val="20"/>
                <w:lang w:eastAsia="sk-SK"/>
                <w14:ligatures w14:val="none"/>
              </w:rPr>
              <w:t>2025</w:t>
            </w:r>
          </w:p>
        </w:tc>
        <w:tc>
          <w:tcPr>
            <w:tcW w:w="1701" w:type="dxa"/>
            <w:noWrap/>
            <w:vAlign w:val="center"/>
            <w:hideMark/>
          </w:tcPr>
          <w:p w14:paraId="501CD421" w14:textId="620A0608" w:rsidR="00DB67FC" w:rsidRPr="00956A92" w:rsidRDefault="00DB67FC" w:rsidP="0086528B">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Minimálna suma na rok 2026</w:t>
            </w:r>
          </w:p>
        </w:tc>
        <w:tc>
          <w:tcPr>
            <w:tcW w:w="2795" w:type="dxa"/>
            <w:vAlign w:val="center"/>
          </w:tcPr>
          <w:p w14:paraId="674E423D" w14:textId="17263FC5" w:rsidR="00DB67FC" w:rsidRPr="00956A92" w:rsidRDefault="00DB67FC" w:rsidP="0086528B">
            <w:pPr>
              <w:spacing w:after="0" w:line="240" w:lineRule="auto"/>
              <w:jc w:val="center"/>
              <w:rPr>
                <w:rFonts w:ascii="Times New Roman" w:eastAsia="Times New Roman" w:hAnsi="Times New Roman" w:cs="Times New Roman"/>
                <w:kern w:val="0"/>
                <w:sz w:val="20"/>
                <w:szCs w:val="20"/>
                <w:lang w:eastAsia="sk-SK"/>
                <w14:ligatures w14:val="none"/>
              </w:rPr>
            </w:pPr>
            <w:r>
              <w:rPr>
                <w:rFonts w:ascii="Times New Roman" w:eastAsia="Times New Roman" w:hAnsi="Times New Roman" w:cs="Times New Roman"/>
                <w:kern w:val="0"/>
                <w:lang w:eastAsia="sk-SK"/>
                <w14:ligatures w14:val="none"/>
              </w:rPr>
              <w:t>N</w:t>
            </w:r>
            <w:r w:rsidRPr="002F210E">
              <w:rPr>
                <w:rFonts w:ascii="Times New Roman" w:eastAsia="Times New Roman" w:hAnsi="Times New Roman" w:cs="Times New Roman"/>
                <w:kern w:val="0"/>
                <w:lang w:eastAsia="sk-SK"/>
                <w14:ligatures w14:val="none"/>
              </w:rPr>
              <w:t>árasty z minimálnej sumy</w:t>
            </w:r>
            <w:r>
              <w:rPr>
                <w:rFonts w:ascii="Times New Roman" w:eastAsia="Times New Roman" w:hAnsi="Times New Roman" w:cs="Times New Roman"/>
                <w:kern w:val="0"/>
                <w:lang w:eastAsia="sk-SK"/>
                <w14:ligatures w14:val="none"/>
              </w:rPr>
              <w:t xml:space="preserve"> na rok 2026</w:t>
            </w:r>
          </w:p>
        </w:tc>
      </w:tr>
      <w:tr w:rsidR="00DB67FC" w:rsidRPr="00956A92" w14:paraId="52E90482" w14:textId="42886A04" w:rsidTr="0086528B">
        <w:trPr>
          <w:trHeight w:val="251"/>
        </w:trPr>
        <w:tc>
          <w:tcPr>
            <w:tcW w:w="3681" w:type="dxa"/>
            <w:noWrap/>
            <w:vAlign w:val="center"/>
            <w:hideMark/>
          </w:tcPr>
          <w:p w14:paraId="23052387" w14:textId="77777777" w:rsidR="00DB67FC" w:rsidRPr="00956A92" w:rsidRDefault="00DB67FC" w:rsidP="00DB67FC">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ŠÚ - kardioústavy</w:t>
            </w:r>
          </w:p>
        </w:tc>
        <w:tc>
          <w:tcPr>
            <w:tcW w:w="1559" w:type="dxa"/>
            <w:vAlign w:val="center"/>
            <w:hideMark/>
          </w:tcPr>
          <w:p w14:paraId="1730B34F" w14:textId="7777777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351 375 650</w:t>
            </w:r>
          </w:p>
        </w:tc>
        <w:tc>
          <w:tcPr>
            <w:tcW w:w="1701" w:type="dxa"/>
            <w:vAlign w:val="center"/>
            <w:hideMark/>
          </w:tcPr>
          <w:p w14:paraId="4F10CF2E" w14:textId="08D4ED0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hAnsi="Times New Roman" w:cs="Times New Roman"/>
                <w:sz w:val="20"/>
                <w:szCs w:val="20"/>
              </w:rPr>
              <w:t>362 849 656</w:t>
            </w:r>
          </w:p>
        </w:tc>
        <w:tc>
          <w:tcPr>
            <w:tcW w:w="2795" w:type="dxa"/>
            <w:tcBorders>
              <w:top w:val="single" w:sz="4" w:space="0" w:color="auto"/>
              <w:left w:val="single" w:sz="4" w:space="0" w:color="auto"/>
              <w:bottom w:val="single" w:sz="4" w:space="0" w:color="auto"/>
              <w:right w:val="single" w:sz="4" w:space="0" w:color="auto"/>
            </w:tcBorders>
            <w:vAlign w:val="center"/>
          </w:tcPr>
          <w:p w14:paraId="0657E317" w14:textId="348ADE2D" w:rsidR="00DB67FC" w:rsidRPr="00956A92" w:rsidRDefault="00DB67FC" w:rsidP="00DB67FC">
            <w:pPr>
              <w:spacing w:after="0" w:line="240" w:lineRule="auto"/>
              <w:jc w:val="center"/>
              <w:rPr>
                <w:rFonts w:ascii="Times New Roman" w:hAnsi="Times New Roman" w:cs="Times New Roman"/>
                <w:sz w:val="20"/>
                <w:szCs w:val="20"/>
              </w:rPr>
            </w:pPr>
            <w:r w:rsidRPr="0086528B">
              <w:rPr>
                <w:rFonts w:ascii="Times New Roman" w:hAnsi="Times New Roman" w:cs="Times New Roman"/>
                <w:sz w:val="20"/>
                <w:szCs w:val="20"/>
              </w:rPr>
              <w:t>11 474 006</w:t>
            </w:r>
          </w:p>
        </w:tc>
      </w:tr>
      <w:tr w:rsidR="00DB67FC" w:rsidRPr="00956A92" w14:paraId="384D3FDF" w14:textId="74AF8F57" w:rsidTr="0086528B">
        <w:trPr>
          <w:trHeight w:val="274"/>
        </w:trPr>
        <w:tc>
          <w:tcPr>
            <w:tcW w:w="3681" w:type="dxa"/>
            <w:noWrap/>
            <w:vAlign w:val="center"/>
            <w:hideMark/>
          </w:tcPr>
          <w:p w14:paraId="505EBF2D" w14:textId="77777777" w:rsidR="00DB67FC" w:rsidRPr="00956A92" w:rsidRDefault="00DB67FC" w:rsidP="00DB67FC">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ŠÚ - onkoústavy</w:t>
            </w:r>
          </w:p>
        </w:tc>
        <w:tc>
          <w:tcPr>
            <w:tcW w:w="1559" w:type="dxa"/>
            <w:vAlign w:val="center"/>
            <w:hideMark/>
          </w:tcPr>
          <w:p w14:paraId="5DD8F3EB" w14:textId="7777777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103 318 977</w:t>
            </w:r>
          </w:p>
        </w:tc>
        <w:tc>
          <w:tcPr>
            <w:tcW w:w="1701" w:type="dxa"/>
            <w:vAlign w:val="center"/>
            <w:hideMark/>
          </w:tcPr>
          <w:p w14:paraId="46C6162B" w14:textId="703D34C5"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hAnsi="Times New Roman" w:cs="Times New Roman"/>
                <w:sz w:val="20"/>
                <w:szCs w:val="20"/>
              </w:rPr>
              <w:t>110 641 819</w:t>
            </w:r>
          </w:p>
        </w:tc>
        <w:tc>
          <w:tcPr>
            <w:tcW w:w="2795" w:type="dxa"/>
            <w:tcBorders>
              <w:top w:val="nil"/>
              <w:left w:val="single" w:sz="4" w:space="0" w:color="auto"/>
              <w:bottom w:val="single" w:sz="4" w:space="0" w:color="auto"/>
              <w:right w:val="single" w:sz="4" w:space="0" w:color="auto"/>
            </w:tcBorders>
            <w:vAlign w:val="center"/>
          </w:tcPr>
          <w:p w14:paraId="0E1B0055" w14:textId="4E7A430E" w:rsidR="00DB67FC" w:rsidRPr="00956A92" w:rsidRDefault="00DB67FC" w:rsidP="00DB67FC">
            <w:pPr>
              <w:spacing w:after="0" w:line="240" w:lineRule="auto"/>
              <w:jc w:val="center"/>
              <w:rPr>
                <w:rFonts w:ascii="Times New Roman" w:hAnsi="Times New Roman" w:cs="Times New Roman"/>
                <w:sz w:val="20"/>
                <w:szCs w:val="20"/>
              </w:rPr>
            </w:pPr>
            <w:r w:rsidRPr="0086528B">
              <w:rPr>
                <w:rFonts w:ascii="Times New Roman" w:hAnsi="Times New Roman" w:cs="Times New Roman"/>
                <w:sz w:val="20"/>
                <w:szCs w:val="20"/>
              </w:rPr>
              <w:t>7 322 841</w:t>
            </w:r>
          </w:p>
        </w:tc>
      </w:tr>
      <w:tr w:rsidR="00DB67FC" w:rsidRPr="00956A92" w14:paraId="6FEE2B38" w14:textId="3CE87CF1" w:rsidTr="0086528B">
        <w:trPr>
          <w:trHeight w:val="322"/>
        </w:trPr>
        <w:tc>
          <w:tcPr>
            <w:tcW w:w="3681" w:type="dxa"/>
            <w:noWrap/>
            <w:vAlign w:val="center"/>
            <w:hideMark/>
          </w:tcPr>
          <w:p w14:paraId="06981619" w14:textId="77777777" w:rsidR="00DB67FC" w:rsidRPr="00956A92" w:rsidRDefault="00DB67FC" w:rsidP="00DB67FC">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Nemocnice A</w:t>
            </w:r>
          </w:p>
        </w:tc>
        <w:tc>
          <w:tcPr>
            <w:tcW w:w="1559" w:type="dxa"/>
            <w:vAlign w:val="center"/>
            <w:hideMark/>
          </w:tcPr>
          <w:p w14:paraId="13946685" w14:textId="7777777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898 128 602</w:t>
            </w:r>
          </w:p>
        </w:tc>
        <w:tc>
          <w:tcPr>
            <w:tcW w:w="1701" w:type="dxa"/>
            <w:vAlign w:val="center"/>
            <w:hideMark/>
          </w:tcPr>
          <w:p w14:paraId="595012CD" w14:textId="609F2C6C"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hAnsi="Times New Roman" w:cs="Times New Roman"/>
                <w:sz w:val="20"/>
                <w:szCs w:val="20"/>
              </w:rPr>
              <w:t>771 404 557</w:t>
            </w:r>
          </w:p>
        </w:tc>
        <w:tc>
          <w:tcPr>
            <w:tcW w:w="2795" w:type="dxa"/>
            <w:tcBorders>
              <w:top w:val="nil"/>
              <w:left w:val="single" w:sz="4" w:space="0" w:color="auto"/>
              <w:bottom w:val="single" w:sz="4" w:space="0" w:color="auto"/>
              <w:right w:val="single" w:sz="4" w:space="0" w:color="auto"/>
            </w:tcBorders>
            <w:vAlign w:val="center"/>
          </w:tcPr>
          <w:p w14:paraId="3E0E0F01" w14:textId="436B60B4" w:rsidR="00DB67FC" w:rsidRPr="00956A92" w:rsidRDefault="00DB67FC" w:rsidP="00DB67FC">
            <w:pPr>
              <w:spacing w:after="0" w:line="240" w:lineRule="auto"/>
              <w:jc w:val="center"/>
              <w:rPr>
                <w:rFonts w:ascii="Times New Roman" w:hAnsi="Times New Roman" w:cs="Times New Roman"/>
                <w:sz w:val="20"/>
                <w:szCs w:val="20"/>
              </w:rPr>
            </w:pPr>
            <w:r w:rsidRPr="0086528B">
              <w:rPr>
                <w:rFonts w:ascii="Times New Roman" w:hAnsi="Times New Roman" w:cs="Times New Roman"/>
                <w:sz w:val="20"/>
                <w:szCs w:val="20"/>
              </w:rPr>
              <w:t>-126 724 045</w:t>
            </w:r>
          </w:p>
        </w:tc>
      </w:tr>
      <w:tr w:rsidR="00DB67FC" w:rsidRPr="00956A92" w14:paraId="32C13DA7" w14:textId="3C6270F4" w:rsidTr="0086528B">
        <w:trPr>
          <w:trHeight w:val="261"/>
        </w:trPr>
        <w:tc>
          <w:tcPr>
            <w:tcW w:w="3681" w:type="dxa"/>
            <w:noWrap/>
            <w:vAlign w:val="center"/>
            <w:hideMark/>
          </w:tcPr>
          <w:p w14:paraId="1EFD0100" w14:textId="77777777" w:rsidR="00DB67FC" w:rsidRPr="00956A92" w:rsidRDefault="00DB67FC" w:rsidP="00DB67FC">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Nemocnice B</w:t>
            </w:r>
          </w:p>
        </w:tc>
        <w:tc>
          <w:tcPr>
            <w:tcW w:w="1559" w:type="dxa"/>
            <w:vAlign w:val="center"/>
            <w:hideMark/>
          </w:tcPr>
          <w:p w14:paraId="6B1C2800" w14:textId="7777777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853 683 624</w:t>
            </w:r>
          </w:p>
        </w:tc>
        <w:tc>
          <w:tcPr>
            <w:tcW w:w="1701" w:type="dxa"/>
            <w:vAlign w:val="center"/>
            <w:hideMark/>
          </w:tcPr>
          <w:p w14:paraId="166B7055" w14:textId="792AF2C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hAnsi="Times New Roman" w:cs="Times New Roman"/>
                <w:sz w:val="20"/>
                <w:szCs w:val="20"/>
              </w:rPr>
              <w:t>857 868 694</w:t>
            </w:r>
          </w:p>
        </w:tc>
        <w:tc>
          <w:tcPr>
            <w:tcW w:w="2795" w:type="dxa"/>
            <w:tcBorders>
              <w:top w:val="nil"/>
              <w:left w:val="single" w:sz="4" w:space="0" w:color="auto"/>
              <w:bottom w:val="single" w:sz="4" w:space="0" w:color="auto"/>
              <w:right w:val="single" w:sz="4" w:space="0" w:color="auto"/>
            </w:tcBorders>
            <w:vAlign w:val="center"/>
          </w:tcPr>
          <w:p w14:paraId="27942772" w14:textId="0969B375" w:rsidR="00DB67FC" w:rsidRPr="00956A92" w:rsidRDefault="00DB67FC" w:rsidP="00DB67FC">
            <w:pPr>
              <w:spacing w:after="0" w:line="240" w:lineRule="auto"/>
              <w:jc w:val="center"/>
              <w:rPr>
                <w:rFonts w:ascii="Times New Roman" w:hAnsi="Times New Roman" w:cs="Times New Roman"/>
                <w:sz w:val="20"/>
                <w:szCs w:val="20"/>
              </w:rPr>
            </w:pPr>
            <w:r w:rsidRPr="0086528B">
              <w:rPr>
                <w:rFonts w:ascii="Times New Roman" w:hAnsi="Times New Roman" w:cs="Times New Roman"/>
                <w:sz w:val="20"/>
                <w:szCs w:val="20"/>
              </w:rPr>
              <w:t>4 185 070</w:t>
            </w:r>
          </w:p>
        </w:tc>
      </w:tr>
      <w:tr w:rsidR="00DB67FC" w:rsidRPr="00956A92" w14:paraId="5AF3EDAB" w14:textId="79B9FBFB" w:rsidTr="0086528B">
        <w:trPr>
          <w:trHeight w:val="276"/>
        </w:trPr>
        <w:tc>
          <w:tcPr>
            <w:tcW w:w="3681" w:type="dxa"/>
            <w:noWrap/>
            <w:vAlign w:val="center"/>
            <w:hideMark/>
          </w:tcPr>
          <w:p w14:paraId="3A67022A" w14:textId="77777777" w:rsidR="00DB67FC" w:rsidRPr="00956A92" w:rsidRDefault="00DB67FC" w:rsidP="00DB67FC">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Nemocnice C</w:t>
            </w:r>
          </w:p>
        </w:tc>
        <w:tc>
          <w:tcPr>
            <w:tcW w:w="1559" w:type="dxa"/>
            <w:vAlign w:val="center"/>
            <w:hideMark/>
          </w:tcPr>
          <w:p w14:paraId="1CCADE93" w14:textId="7777777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759 578 285</w:t>
            </w:r>
          </w:p>
        </w:tc>
        <w:tc>
          <w:tcPr>
            <w:tcW w:w="1701" w:type="dxa"/>
            <w:vAlign w:val="center"/>
            <w:hideMark/>
          </w:tcPr>
          <w:p w14:paraId="248D4745" w14:textId="386A7AD6"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hAnsi="Times New Roman" w:cs="Times New Roman"/>
                <w:sz w:val="20"/>
                <w:szCs w:val="20"/>
              </w:rPr>
              <w:t>731 359 553</w:t>
            </w:r>
          </w:p>
        </w:tc>
        <w:tc>
          <w:tcPr>
            <w:tcW w:w="2795" w:type="dxa"/>
            <w:tcBorders>
              <w:top w:val="nil"/>
              <w:left w:val="single" w:sz="4" w:space="0" w:color="auto"/>
              <w:bottom w:val="single" w:sz="4" w:space="0" w:color="auto"/>
              <w:right w:val="single" w:sz="4" w:space="0" w:color="auto"/>
            </w:tcBorders>
            <w:vAlign w:val="center"/>
          </w:tcPr>
          <w:p w14:paraId="6F04B588" w14:textId="37164FB8" w:rsidR="00DB67FC" w:rsidRPr="00956A92" w:rsidRDefault="00DB67FC" w:rsidP="00DB67FC">
            <w:pPr>
              <w:spacing w:after="0" w:line="240" w:lineRule="auto"/>
              <w:jc w:val="center"/>
              <w:rPr>
                <w:rFonts w:ascii="Times New Roman" w:hAnsi="Times New Roman" w:cs="Times New Roman"/>
                <w:sz w:val="20"/>
                <w:szCs w:val="20"/>
              </w:rPr>
            </w:pPr>
            <w:r w:rsidRPr="0086528B">
              <w:rPr>
                <w:rFonts w:ascii="Times New Roman" w:hAnsi="Times New Roman" w:cs="Times New Roman"/>
                <w:sz w:val="20"/>
                <w:szCs w:val="20"/>
              </w:rPr>
              <w:t>-28 218 732</w:t>
            </w:r>
          </w:p>
        </w:tc>
      </w:tr>
      <w:tr w:rsidR="00DB67FC" w:rsidRPr="00956A92" w14:paraId="2204F991" w14:textId="22B50B3C" w:rsidTr="0086528B">
        <w:trPr>
          <w:trHeight w:val="280"/>
        </w:trPr>
        <w:tc>
          <w:tcPr>
            <w:tcW w:w="3681" w:type="dxa"/>
            <w:noWrap/>
            <w:vAlign w:val="center"/>
            <w:hideMark/>
          </w:tcPr>
          <w:p w14:paraId="5AF19D86" w14:textId="77777777" w:rsidR="00DB67FC" w:rsidRPr="00956A92" w:rsidRDefault="00DB67FC" w:rsidP="00DB67FC">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Nemocnice D</w:t>
            </w:r>
          </w:p>
        </w:tc>
        <w:tc>
          <w:tcPr>
            <w:tcW w:w="1559" w:type="dxa"/>
            <w:vAlign w:val="center"/>
            <w:hideMark/>
          </w:tcPr>
          <w:p w14:paraId="023506CF" w14:textId="77777777"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91 146 431</w:t>
            </w:r>
          </w:p>
        </w:tc>
        <w:tc>
          <w:tcPr>
            <w:tcW w:w="1701" w:type="dxa"/>
            <w:vAlign w:val="center"/>
            <w:hideMark/>
          </w:tcPr>
          <w:p w14:paraId="517F76FF" w14:textId="108FAAFF" w:rsidR="00DB67FC" w:rsidRPr="00956A92" w:rsidRDefault="00DB67FC" w:rsidP="00DB67FC">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hAnsi="Times New Roman" w:cs="Times New Roman"/>
                <w:sz w:val="20"/>
                <w:szCs w:val="20"/>
              </w:rPr>
              <w:t>90 513 136</w:t>
            </w:r>
          </w:p>
        </w:tc>
        <w:tc>
          <w:tcPr>
            <w:tcW w:w="2795" w:type="dxa"/>
            <w:tcBorders>
              <w:top w:val="nil"/>
              <w:left w:val="single" w:sz="4" w:space="0" w:color="auto"/>
              <w:bottom w:val="single" w:sz="4" w:space="0" w:color="auto"/>
              <w:right w:val="single" w:sz="4" w:space="0" w:color="auto"/>
            </w:tcBorders>
            <w:vAlign w:val="center"/>
          </w:tcPr>
          <w:p w14:paraId="167CB4C5" w14:textId="6DFD12DE" w:rsidR="00DB67FC" w:rsidRPr="00956A92" w:rsidRDefault="00DB67FC" w:rsidP="00DB67FC">
            <w:pPr>
              <w:spacing w:after="0" w:line="240" w:lineRule="auto"/>
              <w:jc w:val="center"/>
              <w:rPr>
                <w:rFonts w:ascii="Times New Roman" w:hAnsi="Times New Roman" w:cs="Times New Roman"/>
                <w:sz w:val="20"/>
                <w:szCs w:val="20"/>
              </w:rPr>
            </w:pPr>
            <w:r w:rsidRPr="0086528B">
              <w:rPr>
                <w:rFonts w:ascii="Times New Roman" w:hAnsi="Times New Roman" w:cs="Times New Roman"/>
                <w:sz w:val="20"/>
                <w:szCs w:val="20"/>
              </w:rPr>
              <w:t>-633 295</w:t>
            </w:r>
          </w:p>
        </w:tc>
      </w:tr>
      <w:tr w:rsidR="00DB67FC" w:rsidRPr="00956A92" w14:paraId="6719021A" w14:textId="492FB757" w:rsidTr="0086528B">
        <w:trPr>
          <w:trHeight w:val="389"/>
        </w:trPr>
        <w:tc>
          <w:tcPr>
            <w:tcW w:w="3681" w:type="dxa"/>
            <w:noWrap/>
            <w:vAlign w:val="center"/>
            <w:hideMark/>
          </w:tcPr>
          <w:p w14:paraId="5B0BBDFF" w14:textId="77777777" w:rsidR="00DB67FC" w:rsidRPr="00956A92" w:rsidRDefault="00DB67FC" w:rsidP="001F5585">
            <w:pPr>
              <w:spacing w:after="0" w:line="240" w:lineRule="auto"/>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Spolu</w:t>
            </w:r>
          </w:p>
          <w:p w14:paraId="33E6FCDA" w14:textId="39598DD2" w:rsidR="00DB67FC" w:rsidRPr="00956A92" w:rsidRDefault="00DB67FC" w:rsidP="001F5585">
            <w:pPr>
              <w:spacing w:after="0" w:line="240" w:lineRule="auto"/>
              <w:jc w:val="center"/>
              <w:rPr>
                <w:rFonts w:ascii="Times New Roman" w:eastAsia="Times New Roman" w:hAnsi="Times New Roman" w:cs="Times New Roman"/>
                <w:kern w:val="0"/>
                <w:sz w:val="20"/>
                <w:szCs w:val="20"/>
                <w:lang w:eastAsia="sk-SK"/>
                <w14:ligatures w14:val="none"/>
              </w:rPr>
            </w:pPr>
          </w:p>
        </w:tc>
        <w:tc>
          <w:tcPr>
            <w:tcW w:w="1559" w:type="dxa"/>
            <w:vAlign w:val="center"/>
            <w:hideMark/>
          </w:tcPr>
          <w:p w14:paraId="3F7F147B" w14:textId="77777777" w:rsidR="00DB67FC" w:rsidRPr="00956A92" w:rsidRDefault="00DB67FC" w:rsidP="001F5585">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eastAsia="Times New Roman" w:hAnsi="Times New Roman" w:cs="Times New Roman"/>
                <w:kern w:val="0"/>
                <w:sz w:val="20"/>
                <w:szCs w:val="20"/>
                <w:lang w:eastAsia="sk-SK"/>
                <w14:ligatures w14:val="none"/>
              </w:rPr>
              <w:t>3 057 231 569</w:t>
            </w:r>
          </w:p>
        </w:tc>
        <w:tc>
          <w:tcPr>
            <w:tcW w:w="1701" w:type="dxa"/>
            <w:vAlign w:val="center"/>
            <w:hideMark/>
          </w:tcPr>
          <w:p w14:paraId="338A98E9" w14:textId="74F08B4E" w:rsidR="00DB67FC" w:rsidRPr="00956A92" w:rsidRDefault="00DB67FC" w:rsidP="001F5585">
            <w:pPr>
              <w:spacing w:after="0" w:line="240" w:lineRule="auto"/>
              <w:jc w:val="center"/>
              <w:rPr>
                <w:rFonts w:ascii="Times New Roman" w:eastAsia="Times New Roman" w:hAnsi="Times New Roman" w:cs="Times New Roman"/>
                <w:kern w:val="0"/>
                <w:sz w:val="20"/>
                <w:szCs w:val="20"/>
                <w:lang w:eastAsia="sk-SK"/>
                <w14:ligatures w14:val="none"/>
              </w:rPr>
            </w:pPr>
            <w:r w:rsidRPr="00956A92">
              <w:rPr>
                <w:rFonts w:ascii="Times New Roman" w:hAnsi="Times New Roman" w:cs="Times New Roman"/>
                <w:sz w:val="20"/>
                <w:szCs w:val="20"/>
              </w:rPr>
              <w:t>2 924 637 413</w:t>
            </w:r>
          </w:p>
        </w:tc>
        <w:tc>
          <w:tcPr>
            <w:tcW w:w="2795" w:type="dxa"/>
            <w:vAlign w:val="center"/>
          </w:tcPr>
          <w:p w14:paraId="46997346" w14:textId="37E7446F" w:rsidR="00DB67FC" w:rsidRPr="00956A92" w:rsidRDefault="005C3D85" w:rsidP="001F5585">
            <w:pPr>
              <w:spacing w:after="0" w:line="240" w:lineRule="auto"/>
              <w:jc w:val="center"/>
              <w:rPr>
                <w:rFonts w:ascii="Times New Roman" w:hAnsi="Times New Roman" w:cs="Times New Roman"/>
                <w:sz w:val="20"/>
                <w:szCs w:val="20"/>
              </w:rPr>
            </w:pPr>
            <w:r w:rsidRPr="005C3D85">
              <w:rPr>
                <w:rFonts w:ascii="Times New Roman" w:hAnsi="Times New Roman" w:cs="Times New Roman"/>
                <w:sz w:val="20"/>
                <w:szCs w:val="20"/>
              </w:rPr>
              <w:t>-132 594 155</w:t>
            </w:r>
          </w:p>
        </w:tc>
      </w:tr>
    </w:tbl>
    <w:p w14:paraId="1A234D51" w14:textId="77777777" w:rsidR="00C35170" w:rsidRPr="001A07CA" w:rsidRDefault="00C35170" w:rsidP="00FB10CB">
      <w:pPr>
        <w:spacing w:after="0" w:line="240" w:lineRule="auto"/>
        <w:jc w:val="both"/>
        <w:rPr>
          <w:rFonts w:ascii="Times New Roman" w:hAnsi="Times New Roman" w:cs="Times New Roman"/>
          <w:bCs/>
          <w:sz w:val="24"/>
          <w:szCs w:val="24"/>
          <w:lang w:eastAsia="sk-SK"/>
        </w:rPr>
      </w:pPr>
    </w:p>
    <w:p w14:paraId="388DAFF9" w14:textId="62628963" w:rsidR="00956A92" w:rsidRPr="001A07CA" w:rsidRDefault="00956A92" w:rsidP="00956A92">
      <w:pPr>
        <w:spacing w:after="0" w:line="240" w:lineRule="auto"/>
        <w:jc w:val="both"/>
        <w:rPr>
          <w:rFonts w:ascii="Times New Roman" w:hAnsi="Times New Roman" w:cs="Times New Roman"/>
          <w:bCs/>
          <w:sz w:val="24"/>
          <w:szCs w:val="24"/>
          <w:lang w:eastAsia="sk-SK"/>
        </w:rPr>
      </w:pPr>
      <w:r>
        <w:rPr>
          <w:rFonts w:ascii="Times New Roman" w:hAnsi="Times New Roman" w:cs="Times New Roman"/>
          <w:bCs/>
          <w:color w:val="000000"/>
          <w:sz w:val="24"/>
          <w:szCs w:val="24"/>
          <w:lang w:eastAsia="sk-SK"/>
        </w:rPr>
        <w:t>Pre účely tvorby minimálnej sumy</w:t>
      </w:r>
      <w:r w:rsidRPr="00956A92">
        <w:rPr>
          <w:rFonts w:ascii="Times New Roman" w:hAnsi="Times New Roman" w:cs="Times New Roman"/>
          <w:bCs/>
          <w:color w:val="000000"/>
          <w:sz w:val="24"/>
          <w:szCs w:val="24"/>
          <w:lang w:eastAsia="sk-SK"/>
        </w:rPr>
        <w:t xml:space="preserve"> </w:t>
      </w:r>
      <w:r w:rsidRPr="001A07CA">
        <w:rPr>
          <w:rFonts w:ascii="Times New Roman" w:hAnsi="Times New Roman" w:cs="Times New Roman"/>
          <w:bCs/>
          <w:color w:val="000000"/>
          <w:sz w:val="24"/>
          <w:szCs w:val="24"/>
          <w:lang w:eastAsia="sk-SK"/>
        </w:rPr>
        <w:t>výdavkov určen</w:t>
      </w:r>
      <w:r w:rsidR="00EC4645">
        <w:rPr>
          <w:rFonts w:ascii="Times New Roman" w:hAnsi="Times New Roman" w:cs="Times New Roman"/>
          <w:bCs/>
          <w:color w:val="000000"/>
          <w:sz w:val="24"/>
          <w:szCs w:val="24"/>
          <w:lang w:eastAsia="sk-SK"/>
        </w:rPr>
        <w:t>ej</w:t>
      </w:r>
      <w:r w:rsidRPr="001A07CA">
        <w:rPr>
          <w:rFonts w:ascii="Times New Roman" w:hAnsi="Times New Roman" w:cs="Times New Roman"/>
          <w:bCs/>
          <w:color w:val="000000"/>
          <w:sz w:val="24"/>
          <w:szCs w:val="24"/>
          <w:lang w:eastAsia="sk-SK"/>
        </w:rPr>
        <w:t xml:space="preserve"> pre poskytovateľov ústavnej zdravotnej starostlivosti v členení podľa účasti v združeniach zastupujúcich poskytovateľov ústavnej zdravotnej starostlivosti a podľa jednotlivých združení zastupujúcich poskytovateľov ústavnej zdravotnej starostlivosti a minimáln</w:t>
      </w:r>
      <w:r w:rsidR="00EC4645">
        <w:rPr>
          <w:rFonts w:ascii="Times New Roman" w:hAnsi="Times New Roman" w:cs="Times New Roman"/>
          <w:bCs/>
          <w:color w:val="000000"/>
          <w:sz w:val="24"/>
          <w:szCs w:val="24"/>
          <w:lang w:eastAsia="sk-SK"/>
        </w:rPr>
        <w:t>ej</w:t>
      </w:r>
      <w:r w:rsidRPr="001A07CA">
        <w:rPr>
          <w:rFonts w:ascii="Times New Roman" w:hAnsi="Times New Roman" w:cs="Times New Roman"/>
          <w:bCs/>
          <w:color w:val="000000"/>
          <w:sz w:val="24"/>
          <w:szCs w:val="24"/>
          <w:lang w:eastAsia="sk-SK"/>
        </w:rPr>
        <w:t xml:space="preserve"> sum</w:t>
      </w:r>
      <w:r w:rsidR="00EC4645">
        <w:rPr>
          <w:rFonts w:ascii="Times New Roman" w:hAnsi="Times New Roman" w:cs="Times New Roman"/>
          <w:bCs/>
          <w:color w:val="000000"/>
          <w:sz w:val="24"/>
          <w:szCs w:val="24"/>
          <w:lang w:eastAsia="sk-SK"/>
        </w:rPr>
        <w:t>y</w:t>
      </w:r>
      <w:r w:rsidRPr="001A07CA">
        <w:rPr>
          <w:rFonts w:ascii="Times New Roman" w:hAnsi="Times New Roman" w:cs="Times New Roman"/>
          <w:bCs/>
          <w:color w:val="000000"/>
          <w:sz w:val="24"/>
          <w:szCs w:val="24"/>
          <w:lang w:eastAsia="sk-SK"/>
        </w:rPr>
        <w:t xml:space="preserve"> výdavkov určen</w:t>
      </w:r>
      <w:r w:rsidR="00EC4645">
        <w:rPr>
          <w:rFonts w:ascii="Times New Roman" w:hAnsi="Times New Roman" w:cs="Times New Roman"/>
          <w:bCs/>
          <w:color w:val="000000"/>
          <w:sz w:val="24"/>
          <w:szCs w:val="24"/>
          <w:lang w:eastAsia="sk-SK"/>
        </w:rPr>
        <w:t>ej</w:t>
      </w:r>
      <w:r w:rsidRPr="001A07CA">
        <w:rPr>
          <w:rFonts w:ascii="Times New Roman" w:hAnsi="Times New Roman" w:cs="Times New Roman"/>
          <w:bCs/>
          <w:color w:val="000000"/>
          <w:sz w:val="24"/>
          <w:szCs w:val="24"/>
          <w:lang w:eastAsia="sk-SK"/>
        </w:rPr>
        <w:t xml:space="preserve"> pre poskytovateľov ústavnej zdravotnej starostlivosti, ktorí nie sú v združeniach zastupujúcich poskytovateľov ústavnej zdravotnej starostlivosti na rok 2026</w:t>
      </w:r>
      <w:r>
        <w:rPr>
          <w:rFonts w:ascii="Times New Roman" w:hAnsi="Times New Roman" w:cs="Times New Roman"/>
          <w:bCs/>
          <w:color w:val="000000"/>
          <w:sz w:val="24"/>
          <w:szCs w:val="24"/>
          <w:lang w:eastAsia="sk-SK"/>
        </w:rPr>
        <w:t xml:space="preserve"> sa vychádzalo z dát CKS pre účel stanovenia m</w:t>
      </w:r>
      <w:r w:rsidRPr="00956A92">
        <w:rPr>
          <w:rFonts w:ascii="Times New Roman" w:hAnsi="Times New Roman" w:cs="Times New Roman"/>
          <w:bCs/>
          <w:color w:val="000000"/>
          <w:sz w:val="24"/>
          <w:szCs w:val="24"/>
          <w:lang w:eastAsia="sk-SK"/>
        </w:rPr>
        <w:t>inimáln</w:t>
      </w:r>
      <w:r>
        <w:rPr>
          <w:rFonts w:ascii="Times New Roman" w:hAnsi="Times New Roman" w:cs="Times New Roman"/>
          <w:bCs/>
          <w:color w:val="000000"/>
          <w:sz w:val="24"/>
          <w:szCs w:val="24"/>
          <w:lang w:eastAsia="sk-SK"/>
        </w:rPr>
        <w:t>ej</w:t>
      </w:r>
      <w:r w:rsidRPr="00956A92">
        <w:rPr>
          <w:rFonts w:ascii="Times New Roman" w:hAnsi="Times New Roman" w:cs="Times New Roman"/>
          <w:bCs/>
          <w:color w:val="000000"/>
          <w:sz w:val="24"/>
          <w:szCs w:val="24"/>
          <w:lang w:eastAsia="sk-SK"/>
        </w:rPr>
        <w:t xml:space="preserve"> sum</w:t>
      </w:r>
      <w:r>
        <w:rPr>
          <w:rFonts w:ascii="Times New Roman" w:hAnsi="Times New Roman" w:cs="Times New Roman"/>
          <w:bCs/>
          <w:color w:val="000000"/>
          <w:sz w:val="24"/>
          <w:szCs w:val="24"/>
          <w:lang w:eastAsia="sk-SK"/>
        </w:rPr>
        <w:t>y</w:t>
      </w:r>
      <w:r w:rsidRPr="00956A92">
        <w:rPr>
          <w:rFonts w:ascii="Times New Roman" w:hAnsi="Times New Roman" w:cs="Times New Roman"/>
          <w:bCs/>
          <w:color w:val="000000"/>
          <w:sz w:val="24"/>
          <w:szCs w:val="24"/>
          <w:lang w:eastAsia="sk-SK"/>
        </w:rPr>
        <w:t xml:space="preserve"> výdavkov určen</w:t>
      </w:r>
      <w:r>
        <w:rPr>
          <w:rFonts w:ascii="Times New Roman" w:hAnsi="Times New Roman" w:cs="Times New Roman"/>
          <w:bCs/>
          <w:color w:val="000000"/>
          <w:sz w:val="24"/>
          <w:szCs w:val="24"/>
          <w:lang w:eastAsia="sk-SK"/>
        </w:rPr>
        <w:t>ej</w:t>
      </w:r>
      <w:r w:rsidRPr="00956A92">
        <w:rPr>
          <w:rFonts w:ascii="Times New Roman" w:hAnsi="Times New Roman" w:cs="Times New Roman"/>
          <w:bCs/>
          <w:color w:val="000000"/>
          <w:sz w:val="24"/>
          <w:szCs w:val="24"/>
          <w:lang w:eastAsia="sk-SK"/>
        </w:rPr>
        <w:t xml:space="preserve"> pre každú kategóriu poskytovateľa ústavnej zdravotnej starostlivosti podľa klasifikačného systému na rok 2026</w:t>
      </w:r>
      <w:r>
        <w:rPr>
          <w:rFonts w:ascii="Times New Roman" w:hAnsi="Times New Roman" w:cs="Times New Roman"/>
          <w:bCs/>
          <w:color w:val="000000"/>
          <w:sz w:val="24"/>
          <w:szCs w:val="24"/>
          <w:lang w:eastAsia="sk-SK"/>
        </w:rPr>
        <w:t xml:space="preserve">. </w:t>
      </w:r>
      <w:r w:rsidR="001A3E87" w:rsidRPr="001A3E87">
        <w:rPr>
          <w:rFonts w:ascii="Times New Roman" w:hAnsi="Times New Roman" w:cs="Times New Roman"/>
          <w:bCs/>
          <w:color w:val="000000"/>
          <w:sz w:val="24"/>
          <w:szCs w:val="24"/>
          <w:lang w:eastAsia="sk-SK"/>
        </w:rPr>
        <w:t xml:space="preserve">Rok 2025 sa pripravil analogicky - modelovým prístupom cez podiely prerozdelenia, keďže dáta za rok 2025 nie sú úplné a pre účel porovnania medziročného nárastu nie sú porovnateľné aj z dôvodu najmä povinného včlenenia JZS do SK-DRG systému, čo spôsobuje nerovnomerné medziročné zmeny medzi asociáciami a tým pádom nejednotnosť bázy medzi uvedenými rokmi. </w:t>
      </w:r>
      <w:r w:rsidR="001A3E87">
        <w:rPr>
          <w:rFonts w:ascii="Times New Roman" w:hAnsi="Times New Roman" w:cs="Times New Roman"/>
          <w:bCs/>
          <w:color w:val="000000"/>
          <w:sz w:val="24"/>
          <w:szCs w:val="24"/>
          <w:lang w:eastAsia="sk-SK"/>
        </w:rPr>
        <w:t>V budúcnosti budeme pracovať na presnej metodike.</w:t>
      </w:r>
      <w:r w:rsidR="009D0DB9">
        <w:rPr>
          <w:rFonts w:ascii="Times New Roman" w:hAnsi="Times New Roman" w:cs="Times New Roman"/>
          <w:bCs/>
          <w:color w:val="000000"/>
          <w:sz w:val="24"/>
          <w:szCs w:val="24"/>
          <w:lang w:eastAsia="sk-SK"/>
        </w:rPr>
        <w:t xml:space="preserve"> Použila sa primeraná odchýlka nakoľko ide o novú štruktúru, kde môže hroziť vysoká chybovosť a následné nehospodárne vynakladanie zdrojov verejného zdravotného poistenia.</w:t>
      </w:r>
    </w:p>
    <w:p w14:paraId="06FABECC" w14:textId="77777777" w:rsidR="002F210E" w:rsidRDefault="002F210E" w:rsidP="002F210E">
      <w:pPr>
        <w:spacing w:after="0" w:line="240" w:lineRule="auto"/>
        <w:jc w:val="both"/>
        <w:rPr>
          <w:rFonts w:ascii="Times New Roman" w:hAnsi="Times New Roman" w:cs="Times New Roman"/>
          <w:bCs/>
          <w:sz w:val="24"/>
          <w:szCs w:val="24"/>
          <w:lang w:eastAsia="sk-SK"/>
        </w:rPr>
      </w:pPr>
    </w:p>
    <w:p w14:paraId="088B73D3" w14:textId="3FD2DF07" w:rsidR="002F210E" w:rsidRPr="001A07CA" w:rsidRDefault="002F210E" w:rsidP="002F210E">
      <w:pPr>
        <w:spacing w:after="0" w:line="240" w:lineRule="auto"/>
        <w:jc w:val="both"/>
        <w:rPr>
          <w:rFonts w:ascii="Times New Roman" w:hAnsi="Times New Roman" w:cs="Times New Roman"/>
          <w:bCs/>
          <w:sz w:val="24"/>
          <w:szCs w:val="24"/>
          <w:lang w:eastAsia="sk-SK"/>
        </w:rPr>
      </w:pPr>
      <w:r w:rsidRPr="001A07CA">
        <w:rPr>
          <w:rFonts w:ascii="Times New Roman" w:hAnsi="Times New Roman" w:cs="Times New Roman"/>
          <w:bCs/>
          <w:sz w:val="24"/>
          <w:szCs w:val="24"/>
          <w:lang w:eastAsia="sk-SK"/>
        </w:rPr>
        <w:t xml:space="preserve">Tabuľka č. </w:t>
      </w:r>
      <w:r>
        <w:rPr>
          <w:rFonts w:ascii="Times New Roman" w:hAnsi="Times New Roman" w:cs="Times New Roman"/>
          <w:bCs/>
          <w:sz w:val="24"/>
          <w:szCs w:val="24"/>
          <w:lang w:eastAsia="sk-SK"/>
        </w:rPr>
        <w:t>6</w:t>
      </w:r>
      <w:r w:rsidRPr="001A07CA">
        <w:rPr>
          <w:rFonts w:ascii="Times New Roman" w:hAnsi="Times New Roman" w:cs="Times New Roman"/>
          <w:bCs/>
          <w:sz w:val="24"/>
          <w:szCs w:val="24"/>
          <w:lang w:eastAsia="sk-SK"/>
        </w:rPr>
        <w:t xml:space="preserve"> ustanovuje m</w:t>
      </w:r>
      <w:r w:rsidRPr="001A07CA">
        <w:rPr>
          <w:rFonts w:ascii="Times New Roman" w:hAnsi="Times New Roman" w:cs="Times New Roman"/>
          <w:bCs/>
          <w:color w:val="000000"/>
          <w:sz w:val="24"/>
          <w:szCs w:val="24"/>
          <w:lang w:eastAsia="sk-SK"/>
        </w:rPr>
        <w:t>inimálnu sumu výdavkov určenú pre poskytovateľov ústavnej zdravotnej starostlivosti v členení podľa účasti v združeniach zastupujúcich poskytovateľov ústavnej zdravotnej starostlivosti a podľa jednotlivých združení zastupujúcich poskytovateľov ústavnej zdravotnej starostlivosti a pre poskytovateľov ústavnej zdravotnej starostlivosti, ktorí nie sú v združeniach zastupujúcich poskytovateľov ústavnej zdravotnej starostlivosti na rok 2026.</w:t>
      </w:r>
    </w:p>
    <w:p w14:paraId="06AD3978" w14:textId="2EA4BA4D" w:rsidR="00956A92" w:rsidRPr="00956A92" w:rsidRDefault="00956A92" w:rsidP="000C3E71">
      <w:pPr>
        <w:spacing w:after="0" w:line="240" w:lineRule="auto"/>
        <w:jc w:val="both"/>
        <w:rPr>
          <w:rFonts w:ascii="Times New Roman" w:hAnsi="Times New Roman" w:cs="Times New Roman"/>
          <w:bCs/>
          <w:color w:val="000000"/>
          <w:sz w:val="24"/>
          <w:szCs w:val="24"/>
          <w:lang w:eastAsia="sk-SK"/>
        </w:rPr>
      </w:pPr>
    </w:p>
    <w:p w14:paraId="0AD1EE7F" w14:textId="476709B0" w:rsidR="005F51C1" w:rsidRPr="00D407F3" w:rsidRDefault="005F51C1" w:rsidP="000C3E71">
      <w:pPr>
        <w:spacing w:after="0" w:line="240" w:lineRule="auto"/>
        <w:jc w:val="both"/>
        <w:rPr>
          <w:rFonts w:ascii="Times New Roman" w:hAnsi="Times New Roman" w:cs="Times New Roman"/>
          <w:b/>
          <w:color w:val="000000"/>
          <w:sz w:val="20"/>
          <w:szCs w:val="20"/>
          <w:lang w:eastAsia="sk-SK"/>
        </w:rPr>
      </w:pPr>
      <w:r w:rsidRPr="00D407F3">
        <w:rPr>
          <w:rFonts w:ascii="Times New Roman" w:hAnsi="Times New Roman" w:cs="Times New Roman"/>
          <w:b/>
          <w:color w:val="000000"/>
          <w:sz w:val="20"/>
          <w:szCs w:val="20"/>
          <w:lang w:eastAsia="sk-SK"/>
        </w:rPr>
        <w:t xml:space="preserve">Tabuľka č. </w:t>
      </w:r>
      <w:r w:rsidR="009D0DB9">
        <w:rPr>
          <w:rFonts w:ascii="Times New Roman" w:hAnsi="Times New Roman" w:cs="Times New Roman"/>
          <w:b/>
          <w:color w:val="000000"/>
          <w:sz w:val="20"/>
          <w:szCs w:val="20"/>
          <w:lang w:eastAsia="sk-SK"/>
        </w:rPr>
        <w:t>29</w:t>
      </w:r>
      <w:r w:rsidRPr="00D407F3">
        <w:rPr>
          <w:rFonts w:ascii="Times New Roman" w:hAnsi="Times New Roman" w:cs="Times New Roman"/>
          <w:b/>
          <w:color w:val="000000"/>
          <w:sz w:val="20"/>
          <w:szCs w:val="20"/>
          <w:lang w:eastAsia="sk-SK"/>
        </w:rPr>
        <w:t>:  Minimálna suma výdavkov určená pre poskytovateľov ústavnej zdravotnej starostlivosti v členení podľa účasti v združeniach zastupujúcich poskytovateľov ústavnej zdravotnej starostlivosti a podľa jednotlivých združení zastupujúcich poskytovateľov ústavnej zdravotnej starostlivosti a pre poskytovateľov ústavnej zdravotnej starostlivosti, ktorí nie sú v združeniach zastupujúcich poskytovateľov ústavnej zdravotnej starostlivosti na rok 2026</w:t>
      </w:r>
    </w:p>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070"/>
        <w:gridCol w:w="1701"/>
      </w:tblGrid>
      <w:tr w:rsidR="00D50E1F" w:rsidRPr="002F210E" w14:paraId="367B870B" w14:textId="77777777" w:rsidTr="0086528B">
        <w:trPr>
          <w:trHeight w:val="320"/>
        </w:trPr>
        <w:tc>
          <w:tcPr>
            <w:tcW w:w="9771" w:type="dxa"/>
            <w:gridSpan w:val="2"/>
            <w:vAlign w:val="center"/>
            <w:hideMark/>
          </w:tcPr>
          <w:p w14:paraId="3353F219" w14:textId="77777777" w:rsidR="00D50E1F" w:rsidRPr="002F210E" w:rsidRDefault="00D50E1F" w:rsidP="00D50E1F">
            <w:pPr>
              <w:spacing w:after="0" w:line="240" w:lineRule="auto"/>
              <w:jc w:val="right"/>
              <w:rPr>
                <w:rFonts w:ascii="Times New Roman" w:eastAsia="Times New Roman" w:hAnsi="Times New Roman" w:cs="Times New Roman"/>
                <w:color w:val="000000"/>
                <w:kern w:val="0"/>
                <w:sz w:val="24"/>
                <w:szCs w:val="24"/>
                <w:lang w:eastAsia="sk-SK"/>
                <w14:ligatures w14:val="none"/>
              </w:rPr>
            </w:pPr>
            <w:r w:rsidRPr="001A07CA">
              <w:rPr>
                <w:rFonts w:ascii="Times New Roman" w:eastAsia="Times New Roman" w:hAnsi="Times New Roman" w:cs="Times New Roman"/>
                <w:color w:val="000000"/>
                <w:kern w:val="0"/>
                <w:sz w:val="24"/>
                <w:szCs w:val="24"/>
                <w:lang w:eastAsia="sk-SK"/>
                <w14:ligatures w14:val="none"/>
              </w:rPr>
              <w:t>  </w:t>
            </w:r>
            <w:r w:rsidRPr="002F210E">
              <w:rPr>
                <w:rFonts w:ascii="Times New Roman" w:eastAsia="Times New Roman" w:hAnsi="Times New Roman" w:cs="Times New Roman"/>
                <w:color w:val="000000"/>
                <w:kern w:val="0"/>
                <w:sz w:val="24"/>
                <w:szCs w:val="24"/>
                <w:lang w:eastAsia="sk-SK"/>
                <w14:ligatures w14:val="none"/>
              </w:rPr>
              <w:t>v eurách</w:t>
            </w:r>
          </w:p>
        </w:tc>
      </w:tr>
      <w:tr w:rsidR="00D50E1F" w:rsidRPr="002F210E" w14:paraId="12C8655D" w14:textId="77777777" w:rsidTr="002404AB">
        <w:trPr>
          <w:trHeight w:val="1856"/>
        </w:trPr>
        <w:tc>
          <w:tcPr>
            <w:tcW w:w="8070" w:type="dxa"/>
            <w:vAlign w:val="center"/>
            <w:hideMark/>
          </w:tcPr>
          <w:p w14:paraId="3BF8824B" w14:textId="3217382D" w:rsidR="00D50E1F" w:rsidRPr="002F210E" w:rsidRDefault="00D50E1F" w:rsidP="00D50E1F">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2F210E">
              <w:rPr>
                <w:rFonts w:ascii="Times New Roman" w:eastAsia="Times New Roman" w:hAnsi="Times New Roman" w:cs="Times New Roman"/>
                <w:color w:val="000000"/>
                <w:kern w:val="0"/>
                <w:sz w:val="24"/>
                <w:szCs w:val="24"/>
                <w:lang w:eastAsia="sk-SK"/>
                <w14:ligatures w14:val="none"/>
              </w:rPr>
              <w:t>Minimálna suma výdavkov určen</w:t>
            </w:r>
            <w:r w:rsidR="002404AB">
              <w:rPr>
                <w:rFonts w:ascii="Times New Roman" w:eastAsia="Times New Roman" w:hAnsi="Times New Roman" w:cs="Times New Roman"/>
                <w:color w:val="000000"/>
                <w:kern w:val="0"/>
                <w:sz w:val="24"/>
                <w:szCs w:val="24"/>
                <w:lang w:eastAsia="sk-SK"/>
                <w14:ligatures w14:val="none"/>
              </w:rPr>
              <w:t>á</w:t>
            </w:r>
            <w:r w:rsidRPr="002F210E">
              <w:rPr>
                <w:rFonts w:ascii="Times New Roman" w:eastAsia="Times New Roman" w:hAnsi="Times New Roman" w:cs="Times New Roman"/>
                <w:color w:val="000000"/>
                <w:kern w:val="0"/>
                <w:sz w:val="24"/>
                <w:szCs w:val="24"/>
                <w:lang w:eastAsia="sk-SK"/>
                <w14:ligatures w14:val="none"/>
              </w:rPr>
              <w:t xml:space="preserve"> pre poskytovateľov ústavnej zdravotnej starostlivosti v členení podľa účasti v združeniach zastupujúcich poskytovateľov ústavnej zdravotnej starostlivosti a podľa jednotlivých združení zastupujúcich poskytovateľov ústavnej zdravotnej starostlivosti a pre poskytovateľov ústavnej zdravotnej starostlivosti, ktorí nie sú v združeniach zastupujúcich poskytovateľov ústavnej zdravotnej starostlivosti na rok 2026 z toho</w:t>
            </w:r>
          </w:p>
        </w:tc>
        <w:tc>
          <w:tcPr>
            <w:tcW w:w="1701" w:type="dxa"/>
            <w:vAlign w:val="center"/>
            <w:hideMark/>
          </w:tcPr>
          <w:p w14:paraId="47AB5428" w14:textId="1D108442" w:rsidR="00D50E1F" w:rsidRPr="002F210E" w:rsidRDefault="002F210E" w:rsidP="00D50E1F">
            <w:pPr>
              <w:spacing w:after="0" w:line="240" w:lineRule="auto"/>
              <w:jc w:val="center"/>
              <w:rPr>
                <w:rFonts w:ascii="Times New Roman" w:eastAsia="Times New Roman" w:hAnsi="Times New Roman" w:cs="Times New Roman"/>
                <w:color w:val="000000"/>
                <w:kern w:val="0"/>
                <w:lang w:eastAsia="sk-SK"/>
                <w14:ligatures w14:val="none"/>
              </w:rPr>
            </w:pPr>
            <w:r w:rsidRPr="002F210E">
              <w:rPr>
                <w:rFonts w:ascii="Times New Roman" w:eastAsia="Times New Roman" w:hAnsi="Times New Roman" w:cs="Times New Roman"/>
                <w:color w:val="000000"/>
                <w:kern w:val="0"/>
                <w:lang w:eastAsia="sk-SK"/>
                <w14:ligatures w14:val="none"/>
              </w:rPr>
              <w:t>3 152 225 666</w:t>
            </w:r>
          </w:p>
        </w:tc>
      </w:tr>
      <w:tr w:rsidR="001A3E87" w:rsidRPr="002F210E" w14:paraId="5E53D9C9" w14:textId="77777777" w:rsidTr="0086528B">
        <w:trPr>
          <w:trHeight w:val="320"/>
        </w:trPr>
        <w:tc>
          <w:tcPr>
            <w:tcW w:w="8070" w:type="dxa"/>
            <w:vAlign w:val="center"/>
            <w:hideMark/>
          </w:tcPr>
          <w:p w14:paraId="2CE56AAA" w14:textId="77777777" w:rsidR="001A3E87" w:rsidRPr="002F210E" w:rsidRDefault="001A3E87" w:rsidP="001A3E87">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2F210E">
              <w:rPr>
                <w:rFonts w:ascii="Times New Roman" w:eastAsia="Times New Roman" w:hAnsi="Times New Roman" w:cs="Times New Roman"/>
                <w:color w:val="000000"/>
                <w:kern w:val="0"/>
                <w:sz w:val="24"/>
                <w:szCs w:val="24"/>
                <w:lang w:eastAsia="sk-SK"/>
                <w14:ligatures w14:val="none"/>
              </w:rPr>
              <w:t>Asociácia štátnych nemocníc</w:t>
            </w:r>
          </w:p>
        </w:tc>
        <w:tc>
          <w:tcPr>
            <w:tcW w:w="1701" w:type="dxa"/>
            <w:vAlign w:val="center"/>
            <w:hideMark/>
          </w:tcPr>
          <w:p w14:paraId="7839D957" w14:textId="3625E03E" w:rsidR="001A3E87" w:rsidRPr="002F210E" w:rsidRDefault="001A3E87" w:rsidP="001A3E87">
            <w:pPr>
              <w:spacing w:after="0" w:line="240" w:lineRule="auto"/>
              <w:jc w:val="center"/>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1 947 551 918</w:t>
            </w:r>
          </w:p>
        </w:tc>
      </w:tr>
      <w:tr w:rsidR="001A3E87" w:rsidRPr="002F210E" w14:paraId="2F86500F" w14:textId="77777777" w:rsidTr="0086528B">
        <w:trPr>
          <w:trHeight w:val="320"/>
        </w:trPr>
        <w:tc>
          <w:tcPr>
            <w:tcW w:w="8070" w:type="dxa"/>
            <w:vAlign w:val="center"/>
            <w:hideMark/>
          </w:tcPr>
          <w:p w14:paraId="51D6E589" w14:textId="77777777" w:rsidR="001A3E87" w:rsidRPr="002F210E" w:rsidRDefault="001A3E87" w:rsidP="001A3E87">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2F210E">
              <w:rPr>
                <w:rFonts w:ascii="Times New Roman" w:eastAsia="Times New Roman" w:hAnsi="Times New Roman" w:cs="Times New Roman"/>
                <w:color w:val="000000"/>
                <w:kern w:val="0"/>
                <w:sz w:val="24"/>
                <w:szCs w:val="24"/>
                <w:lang w:eastAsia="sk-SK"/>
                <w14:ligatures w14:val="none"/>
              </w:rPr>
              <w:t>Asociácia nemocníc Slovenska</w:t>
            </w:r>
          </w:p>
        </w:tc>
        <w:tc>
          <w:tcPr>
            <w:tcW w:w="1701" w:type="dxa"/>
            <w:vAlign w:val="center"/>
            <w:hideMark/>
          </w:tcPr>
          <w:p w14:paraId="3C3099BA" w14:textId="54A94052" w:rsidR="001A3E87" w:rsidRPr="002F210E" w:rsidRDefault="001A3E87" w:rsidP="001A3E87">
            <w:pPr>
              <w:spacing w:after="0" w:line="240" w:lineRule="auto"/>
              <w:jc w:val="center"/>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1 068 345 173</w:t>
            </w:r>
          </w:p>
        </w:tc>
      </w:tr>
      <w:tr w:rsidR="001A3E87" w:rsidRPr="002F210E" w14:paraId="0628B01E" w14:textId="77777777" w:rsidTr="0086528B">
        <w:trPr>
          <w:trHeight w:val="320"/>
        </w:trPr>
        <w:tc>
          <w:tcPr>
            <w:tcW w:w="8070" w:type="dxa"/>
            <w:vAlign w:val="center"/>
            <w:hideMark/>
          </w:tcPr>
          <w:p w14:paraId="4EBA20F8" w14:textId="77777777" w:rsidR="001A3E87" w:rsidRPr="002F210E" w:rsidRDefault="001A3E87" w:rsidP="001A3E87">
            <w:pPr>
              <w:spacing w:after="0" w:line="240" w:lineRule="auto"/>
              <w:jc w:val="both"/>
              <w:rPr>
                <w:rFonts w:ascii="Times New Roman" w:eastAsia="Times New Roman" w:hAnsi="Times New Roman" w:cs="Times New Roman"/>
                <w:color w:val="000000"/>
                <w:kern w:val="0"/>
                <w:sz w:val="24"/>
                <w:szCs w:val="24"/>
                <w:lang w:eastAsia="sk-SK"/>
                <w14:ligatures w14:val="none"/>
              </w:rPr>
            </w:pPr>
            <w:r w:rsidRPr="002F210E">
              <w:rPr>
                <w:rFonts w:ascii="Times New Roman" w:eastAsia="Times New Roman" w:hAnsi="Times New Roman" w:cs="Times New Roman"/>
                <w:color w:val="000000"/>
                <w:kern w:val="0"/>
                <w:sz w:val="24"/>
                <w:szCs w:val="24"/>
                <w:lang w:eastAsia="sk-SK"/>
                <w14:ligatures w14:val="none"/>
              </w:rPr>
              <w:t xml:space="preserve">Ostatní </w:t>
            </w:r>
          </w:p>
        </w:tc>
        <w:tc>
          <w:tcPr>
            <w:tcW w:w="1701" w:type="dxa"/>
            <w:vAlign w:val="center"/>
            <w:hideMark/>
          </w:tcPr>
          <w:p w14:paraId="558FBBE9" w14:textId="5BAD2862" w:rsidR="001A3E87" w:rsidRPr="002F210E" w:rsidRDefault="001A3E87" w:rsidP="001A3E87">
            <w:pPr>
              <w:spacing w:after="0" w:line="240" w:lineRule="auto"/>
              <w:jc w:val="center"/>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136 328 575</w:t>
            </w:r>
          </w:p>
        </w:tc>
      </w:tr>
    </w:tbl>
    <w:p w14:paraId="60595624" w14:textId="77777777" w:rsidR="00355C4E" w:rsidRDefault="00355C4E" w:rsidP="000C3E71">
      <w:pPr>
        <w:spacing w:after="0" w:line="240" w:lineRule="auto"/>
        <w:jc w:val="both"/>
        <w:rPr>
          <w:rFonts w:ascii="Times New Roman" w:hAnsi="Times New Roman" w:cs="Times New Roman"/>
          <w:b/>
          <w:color w:val="000000"/>
          <w:sz w:val="20"/>
          <w:szCs w:val="20"/>
          <w:lang w:eastAsia="sk-SK"/>
        </w:rPr>
      </w:pPr>
    </w:p>
    <w:p w14:paraId="1C17C113" w14:textId="631494D0" w:rsidR="00282735" w:rsidRPr="002F210E" w:rsidRDefault="00282735" w:rsidP="000C3E71">
      <w:pPr>
        <w:spacing w:after="0" w:line="240" w:lineRule="auto"/>
        <w:jc w:val="both"/>
        <w:rPr>
          <w:rFonts w:ascii="Times New Roman" w:hAnsi="Times New Roman" w:cs="Times New Roman"/>
          <w:b/>
          <w:color w:val="000000"/>
          <w:sz w:val="20"/>
          <w:szCs w:val="20"/>
          <w:lang w:eastAsia="sk-SK"/>
        </w:rPr>
      </w:pPr>
      <w:r w:rsidRPr="002F210E">
        <w:rPr>
          <w:rFonts w:ascii="Times New Roman" w:hAnsi="Times New Roman" w:cs="Times New Roman"/>
          <w:b/>
          <w:color w:val="000000"/>
          <w:sz w:val="20"/>
          <w:szCs w:val="20"/>
          <w:lang w:eastAsia="sk-SK"/>
        </w:rPr>
        <w:lastRenderedPageBreak/>
        <w:t>Tabuľka 3</w:t>
      </w:r>
      <w:r w:rsidR="009D0DB9">
        <w:rPr>
          <w:rFonts w:ascii="Times New Roman" w:hAnsi="Times New Roman" w:cs="Times New Roman"/>
          <w:b/>
          <w:color w:val="000000"/>
          <w:sz w:val="20"/>
          <w:szCs w:val="20"/>
          <w:lang w:eastAsia="sk-SK"/>
        </w:rPr>
        <w:t>0</w:t>
      </w:r>
      <w:r w:rsidR="00D407F3" w:rsidRPr="002F210E">
        <w:rPr>
          <w:rFonts w:ascii="Times New Roman" w:hAnsi="Times New Roman" w:cs="Times New Roman"/>
          <w:b/>
          <w:color w:val="000000"/>
          <w:sz w:val="20"/>
          <w:szCs w:val="20"/>
          <w:lang w:eastAsia="sk-SK"/>
        </w:rPr>
        <w:t>: Porovnanie</w:t>
      </w:r>
      <w:r w:rsidR="005C3D85" w:rsidRPr="005C3D85">
        <w:rPr>
          <w:rFonts w:ascii="Times New Roman" w:eastAsia="Times New Roman" w:hAnsi="Times New Roman" w:cs="Times New Roman"/>
          <w:b/>
          <w:bCs/>
          <w:kern w:val="0"/>
          <w:lang w:eastAsia="sk-SK"/>
          <w14:ligatures w14:val="none"/>
        </w:rPr>
        <w:t xml:space="preserve"> </w:t>
      </w:r>
      <w:r w:rsidR="005C3D85">
        <w:rPr>
          <w:rFonts w:ascii="Times New Roman" w:eastAsia="Times New Roman" w:hAnsi="Times New Roman" w:cs="Times New Roman"/>
          <w:b/>
          <w:bCs/>
          <w:kern w:val="0"/>
          <w:lang w:eastAsia="sk-SK"/>
          <w14:ligatures w14:val="none"/>
        </w:rPr>
        <w:t xml:space="preserve">- </w:t>
      </w:r>
      <w:r w:rsidR="005C3D85" w:rsidRPr="002F210E">
        <w:rPr>
          <w:rFonts w:ascii="Times New Roman" w:eastAsia="Times New Roman" w:hAnsi="Times New Roman" w:cs="Times New Roman"/>
          <w:b/>
          <w:bCs/>
          <w:kern w:val="0"/>
          <w:lang w:eastAsia="sk-SK"/>
          <w14:ligatures w14:val="none"/>
        </w:rPr>
        <w:t xml:space="preserve">Minimálna suma výdavkov pre </w:t>
      </w:r>
      <w:r w:rsidR="005C3D85">
        <w:rPr>
          <w:rFonts w:ascii="Times New Roman" w:eastAsia="Times New Roman" w:hAnsi="Times New Roman" w:cs="Times New Roman"/>
          <w:b/>
          <w:bCs/>
          <w:kern w:val="0"/>
          <w:lang w:eastAsia="sk-SK"/>
          <w14:ligatures w14:val="none"/>
        </w:rPr>
        <w:t>poskytovateľov ústavnej zdravotnej starostlivosti</w:t>
      </w:r>
      <w:r w:rsidR="005C3D85" w:rsidRPr="002F210E">
        <w:rPr>
          <w:rFonts w:ascii="Times New Roman" w:eastAsia="Times New Roman" w:hAnsi="Times New Roman" w:cs="Times New Roman"/>
          <w:b/>
          <w:bCs/>
          <w:kern w:val="0"/>
          <w:lang w:eastAsia="sk-SK"/>
          <w14:ligatures w14:val="none"/>
        </w:rPr>
        <w:t xml:space="preserve"> podľa účasti v združeniach</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19"/>
        <w:gridCol w:w="1754"/>
        <w:gridCol w:w="2410"/>
        <w:gridCol w:w="2693"/>
      </w:tblGrid>
      <w:tr w:rsidR="001F5585" w:rsidRPr="002F210E" w14:paraId="1486DD2B" w14:textId="77777777" w:rsidTr="00EC4645">
        <w:trPr>
          <w:trHeight w:val="258"/>
        </w:trPr>
        <w:tc>
          <w:tcPr>
            <w:tcW w:w="2919" w:type="dxa"/>
            <w:noWrap/>
            <w:vAlign w:val="bottom"/>
            <w:hideMark/>
          </w:tcPr>
          <w:p w14:paraId="0B15B9B4" w14:textId="77777777" w:rsidR="001F5585" w:rsidRPr="002F210E" w:rsidRDefault="001F5585" w:rsidP="00D50E1F">
            <w:pPr>
              <w:spacing w:after="0" w:line="240" w:lineRule="auto"/>
              <w:rPr>
                <w:rFonts w:ascii="Times New Roman" w:eastAsia="Times New Roman" w:hAnsi="Times New Roman" w:cs="Times New Roman"/>
                <w:kern w:val="0"/>
                <w:lang w:eastAsia="sk-SK"/>
                <w14:ligatures w14:val="none"/>
              </w:rPr>
            </w:pPr>
          </w:p>
        </w:tc>
        <w:tc>
          <w:tcPr>
            <w:tcW w:w="1754" w:type="dxa"/>
            <w:noWrap/>
            <w:vAlign w:val="center"/>
            <w:hideMark/>
          </w:tcPr>
          <w:p w14:paraId="5B81E6F6" w14:textId="279DE893" w:rsidR="001F5585" w:rsidRPr="002F210E" w:rsidRDefault="00DB67FC" w:rsidP="0086528B">
            <w:pPr>
              <w:spacing w:after="0" w:line="240" w:lineRule="auto"/>
              <w:jc w:val="center"/>
              <w:rPr>
                <w:rFonts w:ascii="Times New Roman" w:eastAsia="Times New Roman" w:hAnsi="Times New Roman" w:cs="Times New Roman"/>
                <w:kern w:val="0"/>
                <w:lang w:eastAsia="sk-SK"/>
                <w14:ligatures w14:val="none"/>
              </w:rPr>
            </w:pPr>
            <w:r>
              <w:rPr>
                <w:rFonts w:ascii="Times New Roman" w:eastAsia="Times New Roman" w:hAnsi="Times New Roman" w:cs="Times New Roman"/>
                <w:kern w:val="0"/>
                <w:lang w:eastAsia="sk-SK"/>
                <w14:ligatures w14:val="none"/>
              </w:rPr>
              <w:t>Očakávaná skutočnosť r</w:t>
            </w:r>
            <w:r w:rsidR="002F210E">
              <w:rPr>
                <w:rFonts w:ascii="Times New Roman" w:eastAsia="Times New Roman" w:hAnsi="Times New Roman" w:cs="Times New Roman"/>
                <w:kern w:val="0"/>
                <w:lang w:eastAsia="sk-SK"/>
                <w14:ligatures w14:val="none"/>
              </w:rPr>
              <w:t>ok</w:t>
            </w:r>
            <w:r>
              <w:rPr>
                <w:rFonts w:ascii="Times New Roman" w:eastAsia="Times New Roman" w:hAnsi="Times New Roman" w:cs="Times New Roman"/>
                <w:kern w:val="0"/>
                <w:lang w:eastAsia="sk-SK"/>
                <w14:ligatures w14:val="none"/>
              </w:rPr>
              <w:t>u</w:t>
            </w:r>
            <w:r w:rsidR="002F210E">
              <w:rPr>
                <w:rFonts w:ascii="Times New Roman" w:eastAsia="Times New Roman" w:hAnsi="Times New Roman" w:cs="Times New Roman"/>
                <w:kern w:val="0"/>
                <w:lang w:eastAsia="sk-SK"/>
                <w14:ligatures w14:val="none"/>
              </w:rPr>
              <w:t xml:space="preserve"> </w:t>
            </w:r>
            <w:r w:rsidR="001F5585" w:rsidRPr="002F210E">
              <w:rPr>
                <w:rFonts w:ascii="Times New Roman" w:eastAsia="Times New Roman" w:hAnsi="Times New Roman" w:cs="Times New Roman"/>
                <w:kern w:val="0"/>
                <w:lang w:eastAsia="sk-SK"/>
                <w14:ligatures w14:val="none"/>
              </w:rPr>
              <w:t>2025</w:t>
            </w:r>
          </w:p>
        </w:tc>
        <w:tc>
          <w:tcPr>
            <w:tcW w:w="2410" w:type="dxa"/>
            <w:shd w:val="clear" w:color="000000" w:fill="auto"/>
            <w:noWrap/>
            <w:vAlign w:val="center"/>
            <w:hideMark/>
          </w:tcPr>
          <w:p w14:paraId="37E5EABF" w14:textId="69DC68B7" w:rsidR="001F5585" w:rsidRPr="002F210E" w:rsidRDefault="001F5585" w:rsidP="0086528B">
            <w:pPr>
              <w:spacing w:after="0" w:line="240" w:lineRule="auto"/>
              <w:jc w:val="center"/>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Minimálna suma</w:t>
            </w:r>
            <w:r w:rsidR="002F210E">
              <w:rPr>
                <w:rFonts w:ascii="Times New Roman" w:eastAsia="Times New Roman" w:hAnsi="Times New Roman" w:cs="Times New Roman"/>
                <w:kern w:val="0"/>
                <w:lang w:eastAsia="sk-SK"/>
                <w14:ligatures w14:val="none"/>
              </w:rPr>
              <w:t xml:space="preserve"> na rok 2026</w:t>
            </w:r>
          </w:p>
        </w:tc>
        <w:tc>
          <w:tcPr>
            <w:tcW w:w="2693" w:type="dxa"/>
            <w:noWrap/>
            <w:vAlign w:val="center"/>
            <w:hideMark/>
          </w:tcPr>
          <w:p w14:paraId="54B73C08" w14:textId="6FF0104A" w:rsidR="001F5585" w:rsidRPr="002F210E" w:rsidRDefault="00DB67FC" w:rsidP="0086528B">
            <w:pPr>
              <w:spacing w:after="0" w:line="240" w:lineRule="auto"/>
              <w:jc w:val="center"/>
              <w:rPr>
                <w:rFonts w:ascii="Times New Roman" w:eastAsia="Times New Roman" w:hAnsi="Times New Roman" w:cs="Times New Roman"/>
                <w:kern w:val="0"/>
                <w:lang w:eastAsia="sk-SK"/>
                <w14:ligatures w14:val="none"/>
              </w:rPr>
            </w:pPr>
            <w:r>
              <w:rPr>
                <w:rFonts w:ascii="Times New Roman" w:eastAsia="Times New Roman" w:hAnsi="Times New Roman" w:cs="Times New Roman"/>
                <w:kern w:val="0"/>
                <w:lang w:eastAsia="sk-SK"/>
                <w14:ligatures w14:val="none"/>
              </w:rPr>
              <w:t>N</w:t>
            </w:r>
            <w:r w:rsidR="001F5585" w:rsidRPr="002F210E">
              <w:rPr>
                <w:rFonts w:ascii="Times New Roman" w:eastAsia="Times New Roman" w:hAnsi="Times New Roman" w:cs="Times New Roman"/>
                <w:kern w:val="0"/>
                <w:lang w:eastAsia="sk-SK"/>
                <w14:ligatures w14:val="none"/>
              </w:rPr>
              <w:t>árasty z minimálnej sumy</w:t>
            </w:r>
            <w:r w:rsidR="009D0DB9">
              <w:rPr>
                <w:rFonts w:ascii="Times New Roman" w:eastAsia="Times New Roman" w:hAnsi="Times New Roman" w:cs="Times New Roman"/>
                <w:kern w:val="0"/>
                <w:lang w:eastAsia="sk-SK"/>
                <w14:ligatures w14:val="none"/>
              </w:rPr>
              <w:t xml:space="preserve"> na rok 2026</w:t>
            </w:r>
          </w:p>
        </w:tc>
      </w:tr>
      <w:tr w:rsidR="001F5585" w:rsidRPr="002F210E" w14:paraId="458C9451" w14:textId="77777777" w:rsidTr="00EC4645">
        <w:trPr>
          <w:trHeight w:val="479"/>
        </w:trPr>
        <w:tc>
          <w:tcPr>
            <w:tcW w:w="2919" w:type="dxa"/>
            <w:vAlign w:val="center"/>
            <w:hideMark/>
          </w:tcPr>
          <w:p w14:paraId="14DF816E" w14:textId="67ADCC42" w:rsidR="001F5585" w:rsidRPr="002F210E" w:rsidRDefault="005C3D85" w:rsidP="00D50E1F">
            <w:pPr>
              <w:spacing w:after="0" w:line="240" w:lineRule="auto"/>
              <w:jc w:val="both"/>
              <w:rPr>
                <w:rFonts w:ascii="Times New Roman" w:eastAsia="Times New Roman" w:hAnsi="Times New Roman" w:cs="Times New Roman"/>
                <w:b/>
                <w:bCs/>
                <w:kern w:val="0"/>
                <w:lang w:eastAsia="sk-SK"/>
                <w14:ligatures w14:val="none"/>
              </w:rPr>
            </w:pPr>
            <w:r>
              <w:rPr>
                <w:rFonts w:ascii="Times New Roman" w:eastAsia="Times New Roman" w:hAnsi="Times New Roman" w:cs="Times New Roman"/>
                <w:b/>
                <w:bCs/>
                <w:kern w:val="0"/>
                <w:lang w:eastAsia="sk-SK"/>
                <w14:ligatures w14:val="none"/>
              </w:rPr>
              <w:t>Spolu</w:t>
            </w:r>
          </w:p>
        </w:tc>
        <w:tc>
          <w:tcPr>
            <w:tcW w:w="1754" w:type="dxa"/>
            <w:noWrap/>
            <w:vAlign w:val="center"/>
            <w:hideMark/>
          </w:tcPr>
          <w:p w14:paraId="5D752563" w14:textId="3408BC4A" w:rsidR="001F5585" w:rsidRPr="002F210E" w:rsidRDefault="002F210E" w:rsidP="00D50E1F">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3 057 231 569</w:t>
            </w:r>
          </w:p>
        </w:tc>
        <w:tc>
          <w:tcPr>
            <w:tcW w:w="2410" w:type="dxa"/>
            <w:noWrap/>
            <w:vAlign w:val="center"/>
            <w:hideMark/>
          </w:tcPr>
          <w:p w14:paraId="0A11BE68" w14:textId="4E762BF1" w:rsidR="001F5585" w:rsidRPr="002F210E" w:rsidRDefault="002F210E" w:rsidP="00D50E1F">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3 152 225 666</w:t>
            </w:r>
          </w:p>
        </w:tc>
        <w:tc>
          <w:tcPr>
            <w:tcW w:w="2693" w:type="dxa"/>
            <w:noWrap/>
            <w:vAlign w:val="center"/>
            <w:hideMark/>
          </w:tcPr>
          <w:p w14:paraId="6A226BC0" w14:textId="7508BF26" w:rsidR="001F5585" w:rsidRPr="002F210E" w:rsidRDefault="002F210E" w:rsidP="00D50E1F">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94 994 097</w:t>
            </w:r>
          </w:p>
        </w:tc>
      </w:tr>
      <w:tr w:rsidR="002F210E" w:rsidRPr="002F210E" w14:paraId="7261ACE5" w14:textId="77777777" w:rsidTr="00EC4645">
        <w:trPr>
          <w:trHeight w:val="285"/>
        </w:trPr>
        <w:tc>
          <w:tcPr>
            <w:tcW w:w="2919" w:type="dxa"/>
            <w:vAlign w:val="center"/>
            <w:hideMark/>
          </w:tcPr>
          <w:p w14:paraId="3D22D306" w14:textId="77777777" w:rsidR="002F210E" w:rsidRPr="002F210E" w:rsidRDefault="002F210E" w:rsidP="002F210E">
            <w:pPr>
              <w:spacing w:after="0" w:line="240" w:lineRule="auto"/>
              <w:jc w:val="both"/>
              <w:rPr>
                <w:rFonts w:ascii="Times New Roman" w:eastAsia="Times New Roman" w:hAnsi="Times New Roman" w:cs="Times New Roman"/>
                <w:b/>
                <w:bCs/>
                <w:kern w:val="0"/>
                <w:lang w:eastAsia="sk-SK"/>
                <w14:ligatures w14:val="none"/>
              </w:rPr>
            </w:pPr>
            <w:r w:rsidRPr="002F210E">
              <w:rPr>
                <w:rFonts w:ascii="Times New Roman" w:eastAsia="Times New Roman" w:hAnsi="Times New Roman" w:cs="Times New Roman"/>
                <w:b/>
                <w:bCs/>
                <w:kern w:val="0"/>
                <w:lang w:eastAsia="sk-SK"/>
                <w14:ligatures w14:val="none"/>
              </w:rPr>
              <w:t>AŠN</w:t>
            </w:r>
          </w:p>
        </w:tc>
        <w:tc>
          <w:tcPr>
            <w:tcW w:w="1754" w:type="dxa"/>
            <w:noWrap/>
            <w:vAlign w:val="center"/>
            <w:hideMark/>
          </w:tcPr>
          <w:p w14:paraId="7C0660B9" w14:textId="6F95033B"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hAnsi="Times New Roman" w:cs="Times New Roman"/>
              </w:rPr>
              <w:t>1 889 369 109</w:t>
            </w:r>
          </w:p>
        </w:tc>
        <w:tc>
          <w:tcPr>
            <w:tcW w:w="2410" w:type="dxa"/>
            <w:noWrap/>
            <w:vAlign w:val="center"/>
            <w:hideMark/>
          </w:tcPr>
          <w:p w14:paraId="378A6222" w14:textId="2FDEB159"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1 947 551 918</w:t>
            </w:r>
          </w:p>
        </w:tc>
        <w:tc>
          <w:tcPr>
            <w:tcW w:w="2693" w:type="dxa"/>
            <w:noWrap/>
            <w:vAlign w:val="center"/>
            <w:hideMark/>
          </w:tcPr>
          <w:p w14:paraId="7FE79590" w14:textId="482E9982"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58 182 808</w:t>
            </w:r>
          </w:p>
        </w:tc>
      </w:tr>
      <w:tr w:rsidR="002F210E" w:rsidRPr="002F210E" w14:paraId="595361FB" w14:textId="77777777" w:rsidTr="00EC4645">
        <w:trPr>
          <w:trHeight w:val="285"/>
        </w:trPr>
        <w:tc>
          <w:tcPr>
            <w:tcW w:w="2919" w:type="dxa"/>
            <w:vAlign w:val="center"/>
            <w:hideMark/>
          </w:tcPr>
          <w:p w14:paraId="2832C980" w14:textId="77777777" w:rsidR="002F210E" w:rsidRPr="002F210E" w:rsidRDefault="002F210E" w:rsidP="002F210E">
            <w:pPr>
              <w:spacing w:after="0" w:line="240" w:lineRule="auto"/>
              <w:jc w:val="both"/>
              <w:rPr>
                <w:rFonts w:ascii="Times New Roman" w:eastAsia="Times New Roman" w:hAnsi="Times New Roman" w:cs="Times New Roman"/>
                <w:b/>
                <w:bCs/>
                <w:kern w:val="0"/>
                <w:lang w:eastAsia="sk-SK"/>
                <w14:ligatures w14:val="none"/>
              </w:rPr>
            </w:pPr>
            <w:r w:rsidRPr="002F210E">
              <w:rPr>
                <w:rFonts w:ascii="Times New Roman" w:eastAsia="Times New Roman" w:hAnsi="Times New Roman" w:cs="Times New Roman"/>
                <w:b/>
                <w:bCs/>
                <w:kern w:val="0"/>
                <w:lang w:eastAsia="sk-SK"/>
                <w14:ligatures w14:val="none"/>
              </w:rPr>
              <w:t>ANS</w:t>
            </w:r>
          </w:p>
        </w:tc>
        <w:tc>
          <w:tcPr>
            <w:tcW w:w="1754" w:type="dxa"/>
            <w:noWrap/>
            <w:vAlign w:val="center"/>
            <w:hideMark/>
          </w:tcPr>
          <w:p w14:paraId="3F68F42A" w14:textId="0C5A1335"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hAnsi="Times New Roman" w:cs="Times New Roman"/>
              </w:rPr>
              <w:t>1 036 401 502</w:t>
            </w:r>
          </w:p>
        </w:tc>
        <w:tc>
          <w:tcPr>
            <w:tcW w:w="2410" w:type="dxa"/>
            <w:noWrap/>
            <w:vAlign w:val="center"/>
            <w:hideMark/>
          </w:tcPr>
          <w:p w14:paraId="18A745EC" w14:textId="642B936E"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1 068 345 173</w:t>
            </w:r>
          </w:p>
        </w:tc>
        <w:tc>
          <w:tcPr>
            <w:tcW w:w="2693" w:type="dxa"/>
            <w:noWrap/>
            <w:vAlign w:val="center"/>
            <w:hideMark/>
          </w:tcPr>
          <w:p w14:paraId="74BB87BD" w14:textId="7B5F3235"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31 943 671</w:t>
            </w:r>
          </w:p>
        </w:tc>
      </w:tr>
      <w:tr w:rsidR="002F210E" w:rsidRPr="002F210E" w14:paraId="60C4F54E" w14:textId="77777777" w:rsidTr="00EC4645">
        <w:trPr>
          <w:trHeight w:val="285"/>
        </w:trPr>
        <w:tc>
          <w:tcPr>
            <w:tcW w:w="2919" w:type="dxa"/>
            <w:vAlign w:val="center"/>
            <w:hideMark/>
          </w:tcPr>
          <w:p w14:paraId="6EE2D1FE" w14:textId="77777777" w:rsidR="002F210E" w:rsidRPr="002F210E" w:rsidRDefault="002F210E" w:rsidP="002F210E">
            <w:pPr>
              <w:spacing w:after="0" w:line="240" w:lineRule="auto"/>
              <w:jc w:val="both"/>
              <w:rPr>
                <w:rFonts w:ascii="Times New Roman" w:eastAsia="Times New Roman" w:hAnsi="Times New Roman" w:cs="Times New Roman"/>
                <w:b/>
                <w:bCs/>
                <w:kern w:val="0"/>
                <w:lang w:eastAsia="sk-SK"/>
                <w14:ligatures w14:val="none"/>
              </w:rPr>
            </w:pPr>
            <w:r w:rsidRPr="002F210E">
              <w:rPr>
                <w:rFonts w:ascii="Times New Roman" w:eastAsia="Times New Roman" w:hAnsi="Times New Roman" w:cs="Times New Roman"/>
                <w:b/>
                <w:bCs/>
                <w:kern w:val="0"/>
                <w:lang w:eastAsia="sk-SK"/>
                <w14:ligatures w14:val="none"/>
              </w:rPr>
              <w:t>Iné</w:t>
            </w:r>
          </w:p>
        </w:tc>
        <w:tc>
          <w:tcPr>
            <w:tcW w:w="1754" w:type="dxa"/>
            <w:noWrap/>
            <w:vAlign w:val="center"/>
            <w:hideMark/>
          </w:tcPr>
          <w:p w14:paraId="0E9EE820" w14:textId="65274F6B"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hAnsi="Times New Roman" w:cs="Times New Roman"/>
              </w:rPr>
              <w:t>131 460 957</w:t>
            </w:r>
          </w:p>
        </w:tc>
        <w:tc>
          <w:tcPr>
            <w:tcW w:w="2410" w:type="dxa"/>
            <w:noWrap/>
            <w:vAlign w:val="center"/>
            <w:hideMark/>
          </w:tcPr>
          <w:p w14:paraId="6D748090" w14:textId="51D22C3E"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136 328 575</w:t>
            </w:r>
          </w:p>
        </w:tc>
        <w:tc>
          <w:tcPr>
            <w:tcW w:w="2693" w:type="dxa"/>
            <w:noWrap/>
            <w:vAlign w:val="center"/>
            <w:hideMark/>
          </w:tcPr>
          <w:p w14:paraId="09E63D29" w14:textId="028C9938" w:rsidR="002F210E" w:rsidRPr="002F210E" w:rsidRDefault="002F210E" w:rsidP="002F210E">
            <w:pPr>
              <w:spacing w:after="0" w:line="240" w:lineRule="auto"/>
              <w:jc w:val="right"/>
              <w:rPr>
                <w:rFonts w:ascii="Times New Roman" w:eastAsia="Times New Roman" w:hAnsi="Times New Roman" w:cs="Times New Roman"/>
                <w:kern w:val="0"/>
                <w:lang w:eastAsia="sk-SK"/>
                <w14:ligatures w14:val="none"/>
              </w:rPr>
            </w:pPr>
            <w:r w:rsidRPr="002F210E">
              <w:rPr>
                <w:rFonts w:ascii="Times New Roman" w:eastAsia="Times New Roman" w:hAnsi="Times New Roman" w:cs="Times New Roman"/>
                <w:kern w:val="0"/>
                <w:lang w:eastAsia="sk-SK"/>
                <w14:ligatures w14:val="none"/>
              </w:rPr>
              <w:t>4 867 618</w:t>
            </w:r>
          </w:p>
        </w:tc>
      </w:tr>
    </w:tbl>
    <w:p w14:paraId="6471E5D5" w14:textId="77777777" w:rsidR="00541BDB" w:rsidRPr="001A07CA" w:rsidRDefault="00541BDB" w:rsidP="000C3E71">
      <w:pPr>
        <w:spacing w:after="0" w:line="240" w:lineRule="auto"/>
        <w:jc w:val="both"/>
        <w:rPr>
          <w:rFonts w:ascii="Times New Roman" w:hAnsi="Times New Roman" w:cs="Times New Roman"/>
          <w:b/>
          <w:color w:val="000000"/>
          <w:sz w:val="24"/>
          <w:szCs w:val="24"/>
          <w:lang w:eastAsia="sk-SK"/>
        </w:rPr>
      </w:pPr>
    </w:p>
    <w:p w14:paraId="1593DF55" w14:textId="21712C0F" w:rsidR="00D50E1F" w:rsidRPr="001A07CA" w:rsidRDefault="00D50E1F" w:rsidP="00B84B62">
      <w:pPr>
        <w:spacing w:after="0" w:line="240" w:lineRule="auto"/>
        <w:ind w:firstLine="708"/>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Dopĺňa sa </w:t>
      </w:r>
      <w:r w:rsidR="00541BDB" w:rsidRPr="001A07CA">
        <w:rPr>
          <w:rFonts w:ascii="Times New Roman" w:eastAsia="Times New Roman" w:hAnsi="Times New Roman" w:cs="Times New Roman"/>
          <w:bCs/>
          <w:color w:val="000000"/>
          <w:sz w:val="24"/>
          <w:szCs w:val="24"/>
        </w:rPr>
        <w:t>tabuľk</w:t>
      </w:r>
      <w:r w:rsidRPr="001A07CA">
        <w:rPr>
          <w:rFonts w:ascii="Times New Roman" w:eastAsia="Times New Roman" w:hAnsi="Times New Roman" w:cs="Times New Roman"/>
          <w:bCs/>
          <w:color w:val="000000"/>
          <w:sz w:val="24"/>
          <w:szCs w:val="24"/>
        </w:rPr>
        <w:t>a</w:t>
      </w:r>
      <w:r w:rsidR="00541BDB" w:rsidRPr="001A07CA">
        <w:rPr>
          <w:rFonts w:ascii="Times New Roman" w:eastAsia="Times New Roman" w:hAnsi="Times New Roman" w:cs="Times New Roman"/>
          <w:bCs/>
          <w:color w:val="000000"/>
          <w:sz w:val="24"/>
          <w:szCs w:val="24"/>
        </w:rPr>
        <w:t xml:space="preserve"> obsahujúc</w:t>
      </w:r>
      <w:r w:rsidRPr="001A07CA">
        <w:rPr>
          <w:rFonts w:ascii="Times New Roman" w:eastAsia="Times New Roman" w:hAnsi="Times New Roman" w:cs="Times New Roman"/>
          <w:bCs/>
          <w:color w:val="000000"/>
          <w:sz w:val="24"/>
          <w:szCs w:val="24"/>
        </w:rPr>
        <w:t>a</w:t>
      </w:r>
      <w:r w:rsidR="00541BDB" w:rsidRPr="001A07CA">
        <w:rPr>
          <w:rFonts w:ascii="Times New Roman" w:eastAsia="Times New Roman" w:hAnsi="Times New Roman" w:cs="Times New Roman"/>
          <w:bCs/>
          <w:color w:val="000000"/>
          <w:sz w:val="24"/>
          <w:szCs w:val="24"/>
        </w:rPr>
        <w:t xml:space="preserve"> údaje Tabuľky č.</w:t>
      </w:r>
      <w:r w:rsidR="001F5585">
        <w:rPr>
          <w:rFonts w:ascii="Times New Roman" w:eastAsia="Times New Roman" w:hAnsi="Times New Roman" w:cs="Times New Roman"/>
          <w:bCs/>
          <w:color w:val="000000"/>
          <w:sz w:val="24"/>
          <w:szCs w:val="24"/>
        </w:rPr>
        <w:t xml:space="preserve"> </w:t>
      </w:r>
      <w:r w:rsidR="00CA198F">
        <w:rPr>
          <w:rFonts w:ascii="Times New Roman" w:eastAsia="Times New Roman" w:hAnsi="Times New Roman" w:cs="Times New Roman"/>
          <w:bCs/>
          <w:color w:val="000000"/>
          <w:sz w:val="24"/>
          <w:szCs w:val="24"/>
        </w:rPr>
        <w:t>6</w:t>
      </w:r>
      <w:r w:rsidR="001F5585">
        <w:rPr>
          <w:rFonts w:ascii="Times New Roman" w:eastAsia="Times New Roman" w:hAnsi="Times New Roman" w:cs="Times New Roman"/>
          <w:bCs/>
          <w:color w:val="000000"/>
          <w:sz w:val="24"/>
          <w:szCs w:val="24"/>
        </w:rPr>
        <w:t xml:space="preserve"> </w:t>
      </w:r>
      <w:r w:rsidR="00541BDB" w:rsidRPr="001A07CA">
        <w:rPr>
          <w:rFonts w:ascii="Times New Roman" w:eastAsia="Times New Roman" w:hAnsi="Times New Roman" w:cs="Times New Roman"/>
          <w:bCs/>
          <w:color w:val="000000"/>
          <w:sz w:val="24"/>
          <w:szCs w:val="24"/>
        </w:rPr>
        <w:t>pre rok 2026 doplnené o údaje očakávanej skutočnosti 2025 v rovnakom členení s cieľom vyjadrenia a vyčíslenia delty/inkrement rokov 2025-2026.</w:t>
      </w:r>
    </w:p>
    <w:p w14:paraId="2348540D" w14:textId="4FB0146B" w:rsidR="00D50E1F" w:rsidRPr="001A07CA" w:rsidRDefault="00541BDB" w:rsidP="00B84B62">
      <w:pPr>
        <w:spacing w:after="0" w:line="240" w:lineRule="auto"/>
        <w:ind w:firstLine="708"/>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Keďže v roku 2025 vyhláška tabuľku </w:t>
      </w:r>
      <w:r w:rsidR="001F5585">
        <w:rPr>
          <w:rFonts w:ascii="Times New Roman" w:eastAsia="Times New Roman" w:hAnsi="Times New Roman" w:cs="Times New Roman"/>
          <w:bCs/>
          <w:color w:val="000000"/>
          <w:sz w:val="24"/>
          <w:szCs w:val="24"/>
        </w:rPr>
        <w:t xml:space="preserve">č. </w:t>
      </w:r>
      <w:r w:rsidR="00CA198F">
        <w:rPr>
          <w:rFonts w:ascii="Times New Roman" w:eastAsia="Times New Roman" w:hAnsi="Times New Roman" w:cs="Times New Roman"/>
          <w:bCs/>
          <w:color w:val="000000"/>
          <w:sz w:val="24"/>
          <w:szCs w:val="24"/>
        </w:rPr>
        <w:t>6</w:t>
      </w:r>
      <w:r w:rsidRPr="001A07CA">
        <w:rPr>
          <w:rFonts w:ascii="Times New Roman" w:eastAsia="Times New Roman" w:hAnsi="Times New Roman" w:cs="Times New Roman"/>
          <w:bCs/>
          <w:color w:val="000000"/>
          <w:sz w:val="24"/>
          <w:szCs w:val="24"/>
        </w:rPr>
        <w:t xml:space="preserve"> neobsahovala, </w:t>
      </w:r>
      <w:r w:rsidR="00D50E1F" w:rsidRPr="001A07CA">
        <w:rPr>
          <w:rFonts w:ascii="Times New Roman" w:eastAsia="Times New Roman" w:hAnsi="Times New Roman" w:cs="Times New Roman"/>
          <w:bCs/>
          <w:color w:val="000000"/>
          <w:sz w:val="24"/>
          <w:szCs w:val="24"/>
        </w:rPr>
        <w:t>aby bolo</w:t>
      </w:r>
      <w:r w:rsidRPr="001A07CA">
        <w:rPr>
          <w:rFonts w:ascii="Times New Roman" w:eastAsia="Times New Roman" w:hAnsi="Times New Roman" w:cs="Times New Roman"/>
          <w:bCs/>
          <w:color w:val="000000"/>
          <w:sz w:val="24"/>
          <w:szCs w:val="24"/>
        </w:rPr>
        <w:t xml:space="preserve"> možné z dostupných údajov podľa aktuálneho znenia vyhlášky identifikovať, či suma pre rok 2026 určená pre poskytovateľov ústavnej zdravotnej starostlivosti v členení podľa účasti v združeniach poskytovateľov zdravotnej starostlivosti uvedená vo vyhláške zodpovedá potrebnému medziročnému navýšeniu. </w:t>
      </w:r>
    </w:p>
    <w:p w14:paraId="5DF4CAF6" w14:textId="09CC3055" w:rsidR="0042752A" w:rsidRPr="001A07CA" w:rsidRDefault="009D0DB9" w:rsidP="00B84B62">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V</w:t>
      </w:r>
      <w:r w:rsidRPr="009D0DB9">
        <w:rPr>
          <w:rFonts w:ascii="Times New Roman" w:eastAsia="Times New Roman" w:hAnsi="Times New Roman" w:cs="Times New Roman"/>
          <w:bCs/>
          <w:color w:val="000000"/>
          <w:sz w:val="24"/>
          <w:szCs w:val="24"/>
        </w:rPr>
        <w:t xml:space="preserve">ychádzalo </w:t>
      </w:r>
      <w:r>
        <w:rPr>
          <w:rFonts w:ascii="Times New Roman" w:eastAsia="Times New Roman" w:hAnsi="Times New Roman" w:cs="Times New Roman"/>
          <w:bCs/>
          <w:color w:val="000000"/>
          <w:sz w:val="24"/>
          <w:szCs w:val="24"/>
        </w:rPr>
        <w:t xml:space="preserve">sa </w:t>
      </w:r>
      <w:r w:rsidRPr="009D0DB9">
        <w:rPr>
          <w:rFonts w:ascii="Times New Roman" w:eastAsia="Times New Roman" w:hAnsi="Times New Roman" w:cs="Times New Roman"/>
          <w:bCs/>
          <w:color w:val="000000"/>
          <w:sz w:val="24"/>
          <w:szCs w:val="24"/>
        </w:rPr>
        <w:t>z dát CKS pre účel stanovenia minimálnej sumy výdavkov určenej pre každú kategóriu poskytovateľa ústavnej zdravotnej starostlivosti podľa klasifikačného systému na rok 2026. Rok 2025 sa pripravil analogicky - modelovým prístupom cez podiely prerozdelenia, keďže dáta za rok 2025 nie sú úplné a pre účel porovnania medziročného nárastu nie sú porovnateľné aj z dôvodu najmä povinného včlenenia JZS do SK-DRG systému, čo spôsobuje nerovnomerné medziročné zmeny medzi asociáciami a tým pádom nejednotnosť bázy medzi uvedenými rokmi. V budúcnosti budeme pracovať na presnej metodike.</w:t>
      </w:r>
      <w:r>
        <w:rPr>
          <w:rFonts w:ascii="Times New Roman" w:eastAsia="Times New Roman" w:hAnsi="Times New Roman" w:cs="Times New Roman"/>
          <w:bCs/>
          <w:color w:val="000000"/>
          <w:sz w:val="24"/>
          <w:szCs w:val="24"/>
        </w:rPr>
        <w:t xml:space="preserve"> </w:t>
      </w:r>
      <w:r>
        <w:rPr>
          <w:rFonts w:ascii="Times New Roman" w:hAnsi="Times New Roman" w:cs="Times New Roman"/>
          <w:bCs/>
          <w:color w:val="000000"/>
          <w:sz w:val="24"/>
          <w:szCs w:val="24"/>
          <w:lang w:eastAsia="sk-SK"/>
        </w:rPr>
        <w:t xml:space="preserve">Použila sa primeraná odchýlka nakoľko ide o novú štruktúru, kde môže hroziť vysoká chybovosť a následné nehospodárne vynakladanie zdrojov verejného zdravotného poistenia. </w:t>
      </w:r>
      <w:r w:rsidR="0042752A" w:rsidRPr="001A07CA">
        <w:rPr>
          <w:rFonts w:ascii="Times New Roman" w:eastAsia="Times New Roman" w:hAnsi="Times New Roman" w:cs="Times New Roman"/>
          <w:bCs/>
          <w:color w:val="000000"/>
          <w:sz w:val="24"/>
          <w:szCs w:val="24"/>
        </w:rPr>
        <w:t>Ustanovenie § 15 ods. 8 písm. k) zákona č. 581/2004 Z. z., ktoré upravuje možnosť bližšie definovať minimálnu sumu výdavkov v členení podľa účasti v združeniach zastupujúcich poskytovateľov ústavnej zdravotnej starostlivosti, bolo prijaté zákonom v riadnom legislatívnom procese s účinnosťou od 17.2.2025 a novelizované s účinnosťou od 1.1.2026. Uplatnenie tohto ustanovenia v návrhu vykonávacieho predpisu je v súlade s právnym rámcom a cieľom zákona a nevyžaduje dodatočné pripomienkovanie v rámci medzirezortného pripomienkového konania, ktoré sa týka výlučne návrhu vyhlášky.</w:t>
      </w:r>
    </w:p>
    <w:p w14:paraId="131B383B" w14:textId="77777777" w:rsidR="0042752A" w:rsidRPr="001A07CA" w:rsidRDefault="0042752A" w:rsidP="00B84B62">
      <w:pPr>
        <w:spacing w:after="0" w:line="240" w:lineRule="auto"/>
        <w:ind w:firstLine="708"/>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Členenie poskytovateľov ústavnej zdravotnej starostlivosti podľa príslušnosti k združeniam slúži na implementáciu systémového mechanizmu garantovania minimálnej výšky výdavkov a je zakotvené priamo v zákone. Pri jeho uplatnení sa rešpektujú všetky právne pravidlá hospodárskej súťaže, pričom návrh vyhlášky nezakladá autonómne právomoci asociáciám, ale len mechanizmus rozdelenia zdrojov verejného zdravotného poistenia podľa zákonom definovaných kategórií.</w:t>
      </w:r>
    </w:p>
    <w:p w14:paraId="1648E263" w14:textId="5E044C6D" w:rsidR="0042752A" w:rsidRPr="001A07CA" w:rsidRDefault="0042752A" w:rsidP="00B84B62">
      <w:pPr>
        <w:spacing w:after="0" w:line="240" w:lineRule="auto"/>
        <w:ind w:firstLine="708"/>
        <w:jc w:val="both"/>
        <w:rPr>
          <w:rFonts w:ascii="Times New Roman" w:eastAsia="Times New Roman" w:hAnsi="Times New Roman" w:cs="Times New Roman"/>
          <w:bCs/>
          <w:color w:val="000000"/>
          <w:sz w:val="24"/>
          <w:szCs w:val="24"/>
        </w:rPr>
      </w:pPr>
      <w:r w:rsidRPr="001A07CA">
        <w:rPr>
          <w:rFonts w:ascii="Times New Roman" w:eastAsia="Times New Roman" w:hAnsi="Times New Roman" w:cs="Times New Roman"/>
          <w:bCs/>
          <w:color w:val="000000"/>
          <w:sz w:val="24"/>
          <w:szCs w:val="24"/>
        </w:rPr>
        <w:t xml:space="preserve">Zmeny zákona a ich implementácia prostredníctvom vyhlášky nemajú cieľ diskriminovať jednotlivých poskytovateľov ani vytvárať nerovnaké podmienky, ale zabezpečujú transparentné a predvídateľné rozdelenie zdrojov. Otázky hospodárskej súťaže a dodržiavania zákonných pravidiel sú pritom predmetom samostatnej kompetencie regulačných orgánov, a ich posudzovanie pri implementácii vyhlášky je v súlade s právnym rámcom. </w:t>
      </w:r>
    </w:p>
    <w:p w14:paraId="6CCC4966" w14:textId="77777777" w:rsidR="005F51C1" w:rsidRPr="001A07CA" w:rsidRDefault="005F51C1" w:rsidP="000C3E71">
      <w:pPr>
        <w:spacing w:after="0" w:line="240" w:lineRule="auto"/>
        <w:jc w:val="both"/>
        <w:rPr>
          <w:rFonts w:ascii="Times New Roman" w:hAnsi="Times New Roman" w:cs="Times New Roman"/>
          <w:b/>
          <w:color w:val="000000"/>
          <w:sz w:val="24"/>
          <w:szCs w:val="24"/>
          <w:lang w:eastAsia="sk-SK"/>
        </w:rPr>
      </w:pPr>
    </w:p>
    <w:p w14:paraId="08C75F40" w14:textId="13F5C230" w:rsidR="005F51C1" w:rsidRPr="001A07CA" w:rsidRDefault="00FB10CB" w:rsidP="000C3E71">
      <w:pPr>
        <w:spacing w:after="0" w:line="240" w:lineRule="auto"/>
        <w:jc w:val="both"/>
        <w:rPr>
          <w:rFonts w:ascii="Times New Roman" w:hAnsi="Times New Roman" w:cs="Times New Roman"/>
          <w:b/>
          <w:bCs/>
          <w:sz w:val="24"/>
          <w:szCs w:val="24"/>
          <w:u w:val="single"/>
        </w:rPr>
      </w:pPr>
      <w:r w:rsidRPr="001A07CA">
        <w:rPr>
          <w:rFonts w:ascii="Times New Roman" w:hAnsi="Times New Roman" w:cs="Times New Roman"/>
          <w:b/>
          <w:bCs/>
          <w:sz w:val="24"/>
          <w:szCs w:val="24"/>
          <w:u w:val="single"/>
        </w:rPr>
        <w:t>K prílohe č. 2</w:t>
      </w:r>
    </w:p>
    <w:p w14:paraId="22BC0CC4" w14:textId="4D740E5F" w:rsidR="00794D13" w:rsidRPr="001A07CA" w:rsidRDefault="00794D13" w:rsidP="00B84B62">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b/>
          <w:bCs/>
          <w:sz w:val="24"/>
          <w:szCs w:val="24"/>
        </w:rPr>
        <w:t>Príloha č. 2</w:t>
      </w:r>
      <w:r w:rsidRPr="001A07CA">
        <w:rPr>
          <w:rFonts w:ascii="Times New Roman" w:hAnsi="Times New Roman" w:cs="Times New Roman"/>
          <w:sz w:val="24"/>
          <w:szCs w:val="24"/>
        </w:rPr>
        <w:t xml:space="preserve"> ustanovuje oznámen</w:t>
      </w:r>
      <w:r w:rsidR="00CA198F">
        <w:rPr>
          <w:rFonts w:ascii="Times New Roman" w:hAnsi="Times New Roman" w:cs="Times New Roman"/>
          <w:sz w:val="24"/>
          <w:szCs w:val="24"/>
        </w:rPr>
        <w:t>ie</w:t>
      </w:r>
      <w:r w:rsidRPr="001A07CA">
        <w:rPr>
          <w:rFonts w:ascii="Times New Roman" w:hAnsi="Times New Roman" w:cs="Times New Roman"/>
          <w:sz w:val="24"/>
          <w:szCs w:val="24"/>
        </w:rPr>
        <w:t xml:space="preserve"> o plnení jednotlivých súm ustanovených v prílohe č. 1.</w:t>
      </w:r>
    </w:p>
    <w:p w14:paraId="23428B27" w14:textId="2AF04CA9" w:rsidR="00794D13" w:rsidRPr="001A07CA" w:rsidRDefault="00CA198F" w:rsidP="00B84B6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Príloha obsahuje </w:t>
      </w:r>
      <w:r w:rsidR="00794D13" w:rsidRPr="001A07CA">
        <w:rPr>
          <w:rFonts w:ascii="Times New Roman" w:hAnsi="Times New Roman" w:cs="Times New Roman"/>
          <w:sz w:val="24"/>
          <w:szCs w:val="24"/>
        </w:rPr>
        <w:t>oznámeni</w:t>
      </w:r>
      <w:r>
        <w:rPr>
          <w:rFonts w:ascii="Times New Roman" w:hAnsi="Times New Roman" w:cs="Times New Roman"/>
          <w:sz w:val="24"/>
          <w:szCs w:val="24"/>
        </w:rPr>
        <w:t>e</w:t>
      </w:r>
      <w:r w:rsidR="00794D13" w:rsidRPr="001A07CA">
        <w:rPr>
          <w:rFonts w:ascii="Times New Roman" w:hAnsi="Times New Roman" w:cs="Times New Roman"/>
          <w:sz w:val="24"/>
          <w:szCs w:val="24"/>
        </w:rPr>
        <w:t xml:space="preserve"> o skutočných výdavkoch podľa jednotlivých typov zdravotnej starostlivosti za kalendárny mesiac, o skutočnej sume vynaložených výdavkov kumulatívne k poslednému dňu kalendárneho mesiaca, za ktorý sa údaje predkladaj a o očakávanej skutočnosti výdavkov ku koncu kalendárneho roka.</w:t>
      </w:r>
    </w:p>
    <w:p w14:paraId="7B239AA3" w14:textId="77777777" w:rsidR="003B652B" w:rsidRPr="001A07CA" w:rsidRDefault="003B652B" w:rsidP="000C3E71">
      <w:pPr>
        <w:spacing w:after="0" w:line="240" w:lineRule="auto"/>
        <w:jc w:val="both"/>
        <w:rPr>
          <w:rFonts w:ascii="Times New Roman" w:hAnsi="Times New Roman" w:cs="Times New Roman"/>
          <w:b/>
          <w:bCs/>
          <w:sz w:val="24"/>
          <w:szCs w:val="24"/>
          <w:u w:val="single"/>
        </w:rPr>
      </w:pPr>
      <w:r w:rsidRPr="001A07CA">
        <w:rPr>
          <w:rFonts w:ascii="Times New Roman" w:hAnsi="Times New Roman" w:cs="Times New Roman"/>
          <w:b/>
          <w:bCs/>
          <w:sz w:val="24"/>
          <w:szCs w:val="24"/>
          <w:u w:val="single"/>
        </w:rPr>
        <w:lastRenderedPageBreak/>
        <w:t>K prílohe č. 3</w:t>
      </w:r>
    </w:p>
    <w:p w14:paraId="3B251EF6" w14:textId="704E2B9E" w:rsidR="00794D13" w:rsidRPr="001A07CA" w:rsidRDefault="00794D13" w:rsidP="00B84B62">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b/>
          <w:bCs/>
          <w:sz w:val="24"/>
          <w:szCs w:val="24"/>
        </w:rPr>
        <w:t>Príloha č. 3</w:t>
      </w:r>
      <w:r w:rsidRPr="001A07CA">
        <w:rPr>
          <w:rFonts w:ascii="Times New Roman" w:hAnsi="Times New Roman" w:cs="Times New Roman"/>
          <w:sz w:val="24"/>
          <w:szCs w:val="24"/>
        </w:rPr>
        <w:t xml:space="preserve"> ustanovuje oznámeni</w:t>
      </w:r>
      <w:r w:rsidR="00CA198F">
        <w:rPr>
          <w:rFonts w:ascii="Times New Roman" w:hAnsi="Times New Roman" w:cs="Times New Roman"/>
          <w:sz w:val="24"/>
          <w:szCs w:val="24"/>
        </w:rPr>
        <w:t>e</w:t>
      </w:r>
      <w:r w:rsidRPr="001A07CA">
        <w:rPr>
          <w:rFonts w:ascii="Times New Roman" w:hAnsi="Times New Roman" w:cs="Times New Roman"/>
          <w:sz w:val="24"/>
          <w:szCs w:val="24"/>
        </w:rPr>
        <w:t xml:space="preserve"> o skutočných výdavkoch podľa jednotlivých typov zdravotnej starostlivosti za rok</w:t>
      </w:r>
      <w:r w:rsidR="005F51C1" w:rsidRPr="001A07CA">
        <w:rPr>
          <w:rFonts w:ascii="Times New Roman" w:hAnsi="Times New Roman" w:cs="Times New Roman"/>
          <w:sz w:val="24"/>
          <w:szCs w:val="24"/>
        </w:rPr>
        <w:t xml:space="preserve"> 2026:</w:t>
      </w:r>
    </w:p>
    <w:p w14:paraId="1A219471" w14:textId="73EC5F98" w:rsidR="00794D13" w:rsidRPr="001A07CA" w:rsidRDefault="00794D13" w:rsidP="002404AB">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Tabuľka č. 1 ustanovuje oznámeni</w:t>
      </w:r>
      <w:r w:rsidR="00CA198F">
        <w:rPr>
          <w:rFonts w:ascii="Times New Roman" w:hAnsi="Times New Roman" w:cs="Times New Roman"/>
          <w:sz w:val="24"/>
          <w:szCs w:val="24"/>
        </w:rPr>
        <w:t>e</w:t>
      </w:r>
      <w:r w:rsidRPr="001A07CA">
        <w:rPr>
          <w:rFonts w:ascii="Times New Roman" w:hAnsi="Times New Roman" w:cs="Times New Roman"/>
          <w:sz w:val="24"/>
          <w:szCs w:val="24"/>
        </w:rPr>
        <w:t xml:space="preserve"> o skutočnej sume vynaložených výdavkov podľa jednotlivých typov zdravotnej starostlivosti za kalendárny rok. Zdravotné poisťovne po skončení roka nahlásia v tomto oznámení minimálnu suma v eurách určenú pre jednotlivé typy zdravotnej starostlivosti, skutočnú sumu vynaložených výdavkov v eurách a splnenie minimálnej sumy (áno/nie).</w:t>
      </w:r>
    </w:p>
    <w:p w14:paraId="24C763FA" w14:textId="7428C688" w:rsidR="009D0DB9" w:rsidRDefault="009D0DB9" w:rsidP="002404AB">
      <w:pPr>
        <w:spacing w:after="0" w:line="240" w:lineRule="auto"/>
        <w:ind w:firstLine="708"/>
        <w:jc w:val="both"/>
        <w:rPr>
          <w:rFonts w:ascii="Times New Roman" w:hAnsi="Times New Roman" w:cs="Times New Roman"/>
          <w:color w:val="000000"/>
          <w:sz w:val="24"/>
          <w:szCs w:val="24"/>
        </w:rPr>
      </w:pPr>
      <w:r w:rsidRPr="001A07CA">
        <w:rPr>
          <w:rFonts w:ascii="Times New Roman" w:hAnsi="Times New Roman" w:cs="Times New Roman"/>
          <w:color w:val="000000"/>
          <w:sz w:val="24"/>
          <w:szCs w:val="24"/>
        </w:rPr>
        <w:t xml:space="preserve">Tabuľka č. </w:t>
      </w:r>
      <w:r>
        <w:rPr>
          <w:rFonts w:ascii="Times New Roman" w:hAnsi="Times New Roman" w:cs="Times New Roman"/>
          <w:bCs/>
          <w:color w:val="000000"/>
          <w:sz w:val="24"/>
          <w:szCs w:val="24"/>
          <w:lang w:eastAsia="sk-SK"/>
        </w:rPr>
        <w:t>2</w:t>
      </w:r>
      <w:r w:rsidRPr="001A07CA">
        <w:rPr>
          <w:rFonts w:ascii="Times New Roman" w:hAnsi="Times New Roman" w:cs="Times New Roman"/>
          <w:bCs/>
          <w:color w:val="000000"/>
          <w:sz w:val="24"/>
          <w:szCs w:val="24"/>
          <w:lang w:eastAsia="sk-SK"/>
        </w:rPr>
        <w:t xml:space="preserve"> </w:t>
      </w:r>
      <w:r w:rsidRPr="001A07CA">
        <w:rPr>
          <w:rFonts w:ascii="Times New Roman" w:hAnsi="Times New Roman" w:cs="Times New Roman"/>
          <w:sz w:val="24"/>
          <w:szCs w:val="24"/>
        </w:rPr>
        <w:t xml:space="preserve">ustanovuje </w:t>
      </w:r>
      <w:r w:rsidRPr="001A07CA">
        <w:rPr>
          <w:rFonts w:ascii="Times New Roman" w:hAnsi="Times New Roman" w:cs="Times New Roman"/>
          <w:bCs/>
          <w:color w:val="000000"/>
          <w:sz w:val="24"/>
          <w:szCs w:val="24"/>
          <w:lang w:eastAsia="sk-SK"/>
        </w:rPr>
        <w:t>oznámeni</w:t>
      </w:r>
      <w:r>
        <w:rPr>
          <w:rFonts w:ascii="Times New Roman" w:hAnsi="Times New Roman" w:cs="Times New Roman"/>
          <w:bCs/>
          <w:color w:val="000000"/>
          <w:sz w:val="24"/>
          <w:szCs w:val="24"/>
          <w:lang w:eastAsia="sk-SK"/>
        </w:rPr>
        <w:t>e</w:t>
      </w:r>
      <w:r w:rsidRPr="001A07CA">
        <w:rPr>
          <w:rFonts w:ascii="Times New Roman" w:hAnsi="Times New Roman" w:cs="Times New Roman"/>
          <w:bCs/>
          <w:color w:val="000000"/>
          <w:sz w:val="24"/>
          <w:szCs w:val="24"/>
          <w:lang w:eastAsia="sk-SK"/>
        </w:rPr>
        <w:t xml:space="preserve"> o skutočnej sume výdavkov </w:t>
      </w:r>
      <w:r w:rsidRPr="001A07CA">
        <w:rPr>
          <w:rFonts w:ascii="Times New Roman" w:hAnsi="Times New Roman" w:cs="Times New Roman"/>
          <w:sz w:val="24"/>
          <w:szCs w:val="24"/>
        </w:rPr>
        <w:t>na prevenciu jednotlivo pre každú zdravotnú poisťovňu</w:t>
      </w:r>
      <w:r w:rsidRPr="001A07CA">
        <w:rPr>
          <w:rFonts w:ascii="Times New Roman" w:hAnsi="Times New Roman" w:cs="Times New Roman"/>
          <w:bCs/>
          <w:color w:val="000000"/>
          <w:sz w:val="24"/>
          <w:szCs w:val="24"/>
          <w:lang w:eastAsia="sk-SK"/>
        </w:rPr>
        <w:t xml:space="preserve"> za rok</w:t>
      </w:r>
      <w:r w:rsidRPr="001A07CA">
        <w:rPr>
          <w:rFonts w:ascii="Times New Roman" w:hAnsi="Times New Roman" w:cs="Times New Roman"/>
          <w:sz w:val="24"/>
          <w:szCs w:val="24"/>
        </w:rPr>
        <w:t xml:space="preserve"> 2026</w:t>
      </w:r>
      <w:r w:rsidRPr="001A07CA">
        <w:rPr>
          <w:rFonts w:ascii="Times New Roman" w:hAnsi="Times New Roman" w:cs="Times New Roman"/>
          <w:color w:val="000000"/>
          <w:sz w:val="24"/>
          <w:szCs w:val="24"/>
        </w:rPr>
        <w:t>.</w:t>
      </w:r>
    </w:p>
    <w:p w14:paraId="7636D704" w14:textId="57600514" w:rsidR="00794D13" w:rsidRPr="001A07CA" w:rsidRDefault="00794D13" w:rsidP="002404AB">
      <w:pPr>
        <w:spacing w:after="0" w:line="240" w:lineRule="auto"/>
        <w:ind w:firstLine="708"/>
        <w:jc w:val="both"/>
        <w:rPr>
          <w:rFonts w:ascii="Times New Roman" w:hAnsi="Times New Roman" w:cs="Times New Roman"/>
          <w:sz w:val="24"/>
          <w:szCs w:val="24"/>
        </w:rPr>
      </w:pPr>
      <w:r w:rsidRPr="001A07CA">
        <w:rPr>
          <w:rFonts w:ascii="Times New Roman" w:hAnsi="Times New Roman" w:cs="Times New Roman"/>
          <w:sz w:val="24"/>
          <w:szCs w:val="24"/>
        </w:rPr>
        <w:t xml:space="preserve">Tabuľka č. </w:t>
      </w:r>
      <w:r w:rsidR="009D0DB9">
        <w:rPr>
          <w:rFonts w:ascii="Times New Roman" w:hAnsi="Times New Roman" w:cs="Times New Roman"/>
          <w:sz w:val="24"/>
          <w:szCs w:val="24"/>
        </w:rPr>
        <w:t>3</w:t>
      </w:r>
      <w:r w:rsidRPr="001A07CA">
        <w:rPr>
          <w:rFonts w:ascii="Times New Roman" w:hAnsi="Times New Roman" w:cs="Times New Roman"/>
          <w:sz w:val="24"/>
          <w:szCs w:val="24"/>
        </w:rPr>
        <w:t xml:space="preserve"> ustanovuje oznámeni</w:t>
      </w:r>
      <w:r w:rsidR="00CA198F">
        <w:rPr>
          <w:rFonts w:ascii="Times New Roman" w:hAnsi="Times New Roman" w:cs="Times New Roman"/>
          <w:sz w:val="24"/>
          <w:szCs w:val="24"/>
        </w:rPr>
        <w:t>e</w:t>
      </w:r>
      <w:r w:rsidRPr="001A07CA">
        <w:rPr>
          <w:rFonts w:ascii="Times New Roman" w:hAnsi="Times New Roman" w:cs="Times New Roman"/>
          <w:sz w:val="24"/>
          <w:szCs w:val="24"/>
        </w:rPr>
        <w:t xml:space="preserve"> o skutočnej sume vynaložených výdavkov určenej pre subjekty verejnej správy, ktorým sa poskytnutá zdravotná starostlivosť uhrádza z verejného zdravotného poistenia za rok</w:t>
      </w:r>
      <w:r w:rsidR="005F51C1" w:rsidRPr="001A07CA">
        <w:rPr>
          <w:rFonts w:ascii="Times New Roman" w:hAnsi="Times New Roman" w:cs="Times New Roman"/>
          <w:sz w:val="24"/>
          <w:szCs w:val="24"/>
        </w:rPr>
        <w:t xml:space="preserve"> 2026</w:t>
      </w:r>
      <w:r w:rsidRPr="001A07CA">
        <w:rPr>
          <w:rFonts w:ascii="Times New Roman" w:hAnsi="Times New Roman" w:cs="Times New Roman"/>
          <w:sz w:val="24"/>
          <w:szCs w:val="24"/>
        </w:rPr>
        <w:t>.</w:t>
      </w:r>
    </w:p>
    <w:p w14:paraId="1EEB16E3" w14:textId="5B554258" w:rsidR="005F51C1" w:rsidRPr="001A07CA" w:rsidRDefault="00FA674E" w:rsidP="002404AB">
      <w:pPr>
        <w:tabs>
          <w:tab w:val="left" w:pos="851"/>
        </w:tabs>
        <w:spacing w:after="0" w:line="240" w:lineRule="auto"/>
        <w:ind w:firstLine="708"/>
        <w:jc w:val="both"/>
        <w:rPr>
          <w:rFonts w:ascii="Times New Roman" w:hAnsi="Times New Roman" w:cs="Times New Roman"/>
          <w:bCs/>
          <w:color w:val="000000"/>
          <w:sz w:val="24"/>
          <w:szCs w:val="24"/>
        </w:rPr>
      </w:pPr>
      <w:r w:rsidRPr="001A07CA">
        <w:rPr>
          <w:rFonts w:ascii="Times New Roman" w:hAnsi="Times New Roman" w:cs="Times New Roman"/>
          <w:sz w:val="24"/>
          <w:szCs w:val="24"/>
        </w:rPr>
        <w:t xml:space="preserve">Tabuľka č. </w:t>
      </w:r>
      <w:r w:rsidR="00BD4391" w:rsidRPr="001A07CA">
        <w:rPr>
          <w:rFonts w:ascii="Times New Roman" w:hAnsi="Times New Roman" w:cs="Times New Roman"/>
          <w:sz w:val="24"/>
          <w:szCs w:val="24"/>
        </w:rPr>
        <w:t>4</w:t>
      </w:r>
      <w:r w:rsidRPr="001A07CA">
        <w:rPr>
          <w:rFonts w:ascii="Times New Roman" w:hAnsi="Times New Roman" w:cs="Times New Roman"/>
          <w:sz w:val="24"/>
          <w:szCs w:val="24"/>
        </w:rPr>
        <w:t xml:space="preserve"> ustanovuje o</w:t>
      </w:r>
      <w:r w:rsidR="005F51C1" w:rsidRPr="001A07CA">
        <w:rPr>
          <w:rFonts w:ascii="Times New Roman" w:hAnsi="Times New Roman" w:cs="Times New Roman"/>
          <w:bCs/>
          <w:color w:val="000000"/>
          <w:sz w:val="24"/>
          <w:szCs w:val="24"/>
          <w:lang w:eastAsia="sk-SK"/>
        </w:rPr>
        <w:t>známeni</w:t>
      </w:r>
      <w:r w:rsidR="00CA198F">
        <w:rPr>
          <w:rFonts w:ascii="Times New Roman" w:hAnsi="Times New Roman" w:cs="Times New Roman"/>
          <w:bCs/>
          <w:color w:val="000000"/>
          <w:sz w:val="24"/>
          <w:szCs w:val="24"/>
          <w:lang w:eastAsia="sk-SK"/>
        </w:rPr>
        <w:t>e</w:t>
      </w:r>
      <w:r w:rsidR="005F51C1" w:rsidRPr="001A07CA">
        <w:rPr>
          <w:rFonts w:ascii="Times New Roman" w:hAnsi="Times New Roman" w:cs="Times New Roman"/>
          <w:bCs/>
          <w:color w:val="000000"/>
          <w:sz w:val="24"/>
          <w:szCs w:val="24"/>
          <w:lang w:eastAsia="sk-SK"/>
        </w:rPr>
        <w:t xml:space="preserve"> o skutočnej sume výdavkov určenej </w:t>
      </w:r>
      <w:r w:rsidR="005F51C1" w:rsidRPr="001A07CA">
        <w:rPr>
          <w:rFonts w:ascii="Times New Roman" w:hAnsi="Times New Roman" w:cs="Times New Roman"/>
          <w:sz w:val="24"/>
          <w:szCs w:val="24"/>
        </w:rPr>
        <w:t>pre každú kategóriu poskytovateľa ústavnej zdravotnej starostlivosti podľa klasifikačného systému</w:t>
      </w:r>
      <w:r w:rsidR="005F51C1" w:rsidRPr="001A07CA">
        <w:rPr>
          <w:rFonts w:ascii="Times New Roman" w:hAnsi="Times New Roman" w:cs="Times New Roman"/>
          <w:bCs/>
          <w:color w:val="000000"/>
          <w:sz w:val="24"/>
          <w:szCs w:val="24"/>
          <w:lang w:eastAsia="sk-SK"/>
        </w:rPr>
        <w:t xml:space="preserve"> za rok</w:t>
      </w:r>
      <w:r w:rsidR="005F51C1" w:rsidRPr="001A07CA">
        <w:rPr>
          <w:rFonts w:ascii="Times New Roman" w:hAnsi="Times New Roman" w:cs="Times New Roman"/>
          <w:sz w:val="24"/>
          <w:szCs w:val="24"/>
        </w:rPr>
        <w:t xml:space="preserve"> 202</w:t>
      </w:r>
      <w:r w:rsidRPr="001A07CA">
        <w:rPr>
          <w:rFonts w:ascii="Times New Roman" w:hAnsi="Times New Roman" w:cs="Times New Roman"/>
          <w:sz w:val="24"/>
          <w:szCs w:val="24"/>
        </w:rPr>
        <w:t>6</w:t>
      </w:r>
      <w:r w:rsidR="005F51C1" w:rsidRPr="001A07CA">
        <w:rPr>
          <w:rFonts w:ascii="Times New Roman" w:hAnsi="Times New Roman" w:cs="Times New Roman"/>
          <w:color w:val="000000"/>
          <w:sz w:val="24"/>
          <w:szCs w:val="24"/>
        </w:rPr>
        <w:t>.</w:t>
      </w:r>
    </w:p>
    <w:p w14:paraId="2C1419FB" w14:textId="3A50C374" w:rsidR="005F51C1" w:rsidRPr="001A07CA" w:rsidRDefault="00FA674E" w:rsidP="002404AB">
      <w:pPr>
        <w:tabs>
          <w:tab w:val="left" w:pos="851"/>
        </w:tabs>
        <w:spacing w:after="0" w:line="240" w:lineRule="auto"/>
        <w:ind w:firstLine="708"/>
        <w:jc w:val="both"/>
        <w:rPr>
          <w:rFonts w:ascii="Times New Roman" w:hAnsi="Times New Roman" w:cs="Times New Roman"/>
          <w:bCs/>
          <w:color w:val="000000"/>
          <w:sz w:val="24"/>
          <w:szCs w:val="24"/>
        </w:rPr>
      </w:pPr>
      <w:r w:rsidRPr="001A07CA">
        <w:rPr>
          <w:rFonts w:ascii="Times New Roman" w:hAnsi="Times New Roman" w:cs="Times New Roman"/>
          <w:sz w:val="24"/>
          <w:szCs w:val="24"/>
        </w:rPr>
        <w:t xml:space="preserve">Tabuľka č. </w:t>
      </w:r>
      <w:r w:rsidR="00BD4391" w:rsidRPr="001A07CA">
        <w:rPr>
          <w:rFonts w:ascii="Times New Roman" w:hAnsi="Times New Roman" w:cs="Times New Roman"/>
          <w:sz w:val="24"/>
          <w:szCs w:val="24"/>
        </w:rPr>
        <w:t>5</w:t>
      </w:r>
      <w:r w:rsidRPr="001A07CA">
        <w:rPr>
          <w:rFonts w:ascii="Times New Roman" w:hAnsi="Times New Roman" w:cs="Times New Roman"/>
          <w:sz w:val="24"/>
          <w:szCs w:val="24"/>
        </w:rPr>
        <w:t xml:space="preserve"> ustanovuje o</w:t>
      </w:r>
      <w:r w:rsidR="005F51C1" w:rsidRPr="001A07CA">
        <w:rPr>
          <w:rFonts w:ascii="Times New Roman" w:hAnsi="Times New Roman" w:cs="Times New Roman"/>
          <w:bCs/>
          <w:color w:val="000000"/>
          <w:sz w:val="24"/>
          <w:szCs w:val="24"/>
          <w:lang w:eastAsia="sk-SK"/>
        </w:rPr>
        <w:t>známeni</w:t>
      </w:r>
      <w:r w:rsidR="007C0DE2">
        <w:rPr>
          <w:rFonts w:ascii="Times New Roman" w:hAnsi="Times New Roman" w:cs="Times New Roman"/>
          <w:bCs/>
          <w:color w:val="000000"/>
          <w:sz w:val="24"/>
          <w:szCs w:val="24"/>
          <w:lang w:eastAsia="sk-SK"/>
        </w:rPr>
        <w:t>e</w:t>
      </w:r>
      <w:r w:rsidR="005F51C1" w:rsidRPr="001A07CA">
        <w:rPr>
          <w:rFonts w:ascii="Times New Roman" w:hAnsi="Times New Roman" w:cs="Times New Roman"/>
          <w:bCs/>
          <w:color w:val="000000"/>
          <w:sz w:val="24"/>
          <w:szCs w:val="24"/>
          <w:lang w:eastAsia="sk-SK"/>
        </w:rPr>
        <w:t xml:space="preserve"> o skutočnej sume výdavkov určenej </w:t>
      </w:r>
      <w:r w:rsidR="005F51C1" w:rsidRPr="001A07CA">
        <w:rPr>
          <w:rFonts w:ascii="Times New Roman" w:hAnsi="Times New Roman" w:cs="Times New Roman"/>
          <w:sz w:val="24"/>
          <w:szCs w:val="24"/>
        </w:rPr>
        <w:t xml:space="preserve">pre poskytovateľov ústavnej zdravotnej starostlivosti v členení podľa účasti v združeniach zastupujúcich poskytovateľov ústavnej zdravotnej starostlivosti a podľa jednotlivých združení zastupujúcich poskytovateľov ústavnej zdravotnej starostlivosti a pre poskytovateľov ústavnej zdravotnej starostlivosti, ktorí nie sú v združeniach zastupujúcich poskytovateľov ústavnej zdravotnej starostlivosti </w:t>
      </w:r>
      <w:r w:rsidR="005F51C1" w:rsidRPr="001A07CA">
        <w:rPr>
          <w:rFonts w:ascii="Times New Roman" w:hAnsi="Times New Roman" w:cs="Times New Roman"/>
          <w:bCs/>
          <w:color w:val="000000"/>
          <w:sz w:val="24"/>
          <w:szCs w:val="24"/>
          <w:lang w:eastAsia="sk-SK"/>
        </w:rPr>
        <w:t>za rok</w:t>
      </w:r>
      <w:r w:rsidR="005F51C1" w:rsidRPr="001A07CA">
        <w:rPr>
          <w:rFonts w:ascii="Times New Roman" w:hAnsi="Times New Roman" w:cs="Times New Roman"/>
          <w:sz w:val="24"/>
          <w:szCs w:val="24"/>
        </w:rPr>
        <w:t xml:space="preserve"> 2026</w:t>
      </w:r>
      <w:r w:rsidRPr="001A07CA">
        <w:rPr>
          <w:rFonts w:ascii="Times New Roman" w:hAnsi="Times New Roman" w:cs="Times New Roman"/>
          <w:color w:val="000000"/>
          <w:sz w:val="24"/>
          <w:szCs w:val="24"/>
        </w:rPr>
        <w:t>.</w:t>
      </w:r>
    </w:p>
    <w:bookmarkEnd w:id="0"/>
    <w:p w14:paraId="107AF430" w14:textId="3BA70DEF" w:rsidR="005F51C1" w:rsidRDefault="005F51C1" w:rsidP="000C3E71">
      <w:pPr>
        <w:tabs>
          <w:tab w:val="left" w:pos="851"/>
        </w:tabs>
        <w:spacing w:after="0" w:line="240" w:lineRule="auto"/>
        <w:jc w:val="both"/>
        <w:rPr>
          <w:rFonts w:ascii="Times New Roman" w:hAnsi="Times New Roman" w:cs="Times New Roman"/>
          <w:bCs/>
          <w:color w:val="000000"/>
          <w:sz w:val="24"/>
          <w:szCs w:val="24"/>
        </w:rPr>
      </w:pPr>
    </w:p>
    <w:p w14:paraId="7765D1B0" w14:textId="5779C0AE" w:rsidR="001F5585" w:rsidRDefault="001F5585" w:rsidP="000C3E71">
      <w:pPr>
        <w:tabs>
          <w:tab w:val="left" w:pos="851"/>
        </w:tabs>
        <w:spacing w:after="0" w:line="240" w:lineRule="auto"/>
        <w:jc w:val="both"/>
        <w:rPr>
          <w:rFonts w:ascii="Times New Roman" w:hAnsi="Times New Roman" w:cs="Times New Roman"/>
          <w:b/>
          <w:color w:val="000000"/>
          <w:sz w:val="24"/>
          <w:szCs w:val="24"/>
          <w:u w:val="single"/>
        </w:rPr>
      </w:pPr>
      <w:r w:rsidRPr="001F5585">
        <w:rPr>
          <w:rFonts w:ascii="Times New Roman" w:hAnsi="Times New Roman" w:cs="Times New Roman"/>
          <w:b/>
          <w:color w:val="000000"/>
          <w:sz w:val="24"/>
          <w:szCs w:val="24"/>
          <w:u w:val="single"/>
        </w:rPr>
        <w:t>K prílohe č. 4</w:t>
      </w:r>
    </w:p>
    <w:p w14:paraId="14EBAD08" w14:textId="69A544B0" w:rsidR="001F5585" w:rsidRPr="001F5585" w:rsidRDefault="007C0DE2" w:rsidP="000C3E71">
      <w:pPr>
        <w:tabs>
          <w:tab w:val="left" w:pos="851"/>
        </w:tabs>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r>
      <w:r w:rsidR="001F5585">
        <w:rPr>
          <w:rFonts w:ascii="Times New Roman" w:hAnsi="Times New Roman" w:cs="Times New Roman"/>
          <w:bCs/>
          <w:color w:val="000000"/>
          <w:sz w:val="24"/>
          <w:szCs w:val="24"/>
        </w:rPr>
        <w:t>Uvádza sa zoznam subjektov verejnej správy v čase spracovania programovej vyhlášky.</w:t>
      </w:r>
    </w:p>
    <w:sectPr w:rsidR="001F5585" w:rsidRPr="001F5585" w:rsidSect="001A07CA">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6F12C" w14:textId="77777777" w:rsidR="00247AD5" w:rsidRDefault="00247AD5" w:rsidP="00E74030">
      <w:pPr>
        <w:spacing w:after="0" w:line="240" w:lineRule="auto"/>
      </w:pPr>
      <w:r>
        <w:separator/>
      </w:r>
    </w:p>
  </w:endnote>
  <w:endnote w:type="continuationSeparator" w:id="0">
    <w:p w14:paraId="0B713B0A" w14:textId="77777777" w:rsidR="00247AD5" w:rsidRDefault="00247AD5" w:rsidP="00E74030">
      <w:pPr>
        <w:spacing w:after="0" w:line="240" w:lineRule="auto"/>
      </w:pPr>
      <w:r>
        <w:continuationSeparator/>
      </w:r>
    </w:p>
  </w:endnote>
  <w:endnote w:type="continuationNotice" w:id="1">
    <w:p w14:paraId="261F0861" w14:textId="77777777" w:rsidR="00247AD5" w:rsidRDefault="00247A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ppleSystemUIFont">
    <w:altName w:val="Cambria"/>
    <w:charset w:val="00"/>
    <w:family w:val="roman"/>
    <w:pitch w:val="default"/>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8627743"/>
      <w:docPartObj>
        <w:docPartGallery w:val="Page Numbers (Bottom of Page)"/>
        <w:docPartUnique/>
      </w:docPartObj>
    </w:sdtPr>
    <w:sdtEndPr>
      <w:rPr>
        <w:rFonts w:ascii="Times New Roman" w:hAnsi="Times New Roman" w:cs="Times New Roman"/>
      </w:rPr>
    </w:sdtEndPr>
    <w:sdtContent>
      <w:p w14:paraId="1594D90D" w14:textId="5164393D" w:rsidR="00C0040A" w:rsidRPr="00C0040A" w:rsidRDefault="00C0040A">
        <w:pPr>
          <w:pStyle w:val="Pta"/>
          <w:jc w:val="center"/>
          <w:rPr>
            <w:rFonts w:ascii="Times New Roman" w:hAnsi="Times New Roman" w:cs="Times New Roman"/>
          </w:rPr>
        </w:pPr>
        <w:r w:rsidRPr="00C0040A">
          <w:rPr>
            <w:rFonts w:ascii="Times New Roman" w:hAnsi="Times New Roman" w:cs="Times New Roman"/>
          </w:rPr>
          <w:fldChar w:fldCharType="begin"/>
        </w:r>
        <w:r w:rsidRPr="00C0040A">
          <w:rPr>
            <w:rFonts w:ascii="Times New Roman" w:hAnsi="Times New Roman" w:cs="Times New Roman"/>
          </w:rPr>
          <w:instrText>PAGE   \* MERGEFORMAT</w:instrText>
        </w:r>
        <w:r w:rsidRPr="00C0040A">
          <w:rPr>
            <w:rFonts w:ascii="Times New Roman" w:hAnsi="Times New Roman" w:cs="Times New Roman"/>
          </w:rPr>
          <w:fldChar w:fldCharType="separate"/>
        </w:r>
        <w:r w:rsidR="007F311B">
          <w:rPr>
            <w:rFonts w:ascii="Times New Roman" w:hAnsi="Times New Roman" w:cs="Times New Roman"/>
            <w:noProof/>
          </w:rPr>
          <w:t>27</w:t>
        </w:r>
        <w:r w:rsidRPr="00C0040A">
          <w:rPr>
            <w:rFonts w:ascii="Times New Roman" w:hAnsi="Times New Roman" w:cs="Times New Roman"/>
          </w:rPr>
          <w:fldChar w:fldCharType="end"/>
        </w:r>
      </w:p>
    </w:sdtContent>
  </w:sdt>
  <w:p w14:paraId="0B85EA1A" w14:textId="77777777" w:rsidR="00C0040A" w:rsidRDefault="00C0040A">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620A8" w14:textId="77777777" w:rsidR="00247AD5" w:rsidRDefault="00247AD5" w:rsidP="00E74030">
      <w:pPr>
        <w:spacing w:after="0" w:line="240" w:lineRule="auto"/>
      </w:pPr>
      <w:r>
        <w:separator/>
      </w:r>
    </w:p>
  </w:footnote>
  <w:footnote w:type="continuationSeparator" w:id="0">
    <w:p w14:paraId="2C0ED213" w14:textId="77777777" w:rsidR="00247AD5" w:rsidRDefault="00247AD5" w:rsidP="00E74030">
      <w:pPr>
        <w:spacing w:after="0" w:line="240" w:lineRule="auto"/>
      </w:pPr>
      <w:r>
        <w:continuationSeparator/>
      </w:r>
    </w:p>
  </w:footnote>
  <w:footnote w:type="continuationNotice" w:id="1">
    <w:p w14:paraId="76D9C607" w14:textId="77777777" w:rsidR="00247AD5" w:rsidRDefault="00247AD5">
      <w:pPr>
        <w:spacing w:after="0" w:line="240" w:lineRule="auto"/>
      </w:pPr>
    </w:p>
  </w:footnote>
  <w:footnote w:id="2">
    <w:p w14:paraId="27B3873B" w14:textId="77777777" w:rsidR="009D7D58" w:rsidRPr="00F61971" w:rsidRDefault="009D7D58" w:rsidP="00F61971">
      <w:pPr>
        <w:pStyle w:val="Textpoznmkypodiarou"/>
        <w:tabs>
          <w:tab w:val="left" w:pos="284"/>
        </w:tabs>
        <w:ind w:left="284" w:hanging="284"/>
        <w:jc w:val="both"/>
        <w:rPr>
          <w:rFonts w:ascii="Times New Roman" w:hAnsi="Times New Roman"/>
        </w:rPr>
      </w:pPr>
      <w:r w:rsidRPr="00F61971">
        <w:rPr>
          <w:rStyle w:val="Odkaznapoznmkupodiarou"/>
          <w:rFonts w:ascii="Times New Roman" w:hAnsi="Times New Roman"/>
        </w:rPr>
        <w:footnoteRef/>
      </w:r>
      <w:r w:rsidRPr="00F61971">
        <w:rPr>
          <w:rFonts w:ascii="Times New Roman" w:hAnsi="Times New Roman"/>
        </w:rPr>
        <w:t xml:space="preserve">) </w:t>
      </w:r>
      <w:r w:rsidRPr="00F61971">
        <w:rPr>
          <w:rFonts w:ascii="Times New Roman" w:hAnsi="Times New Roman"/>
        </w:rPr>
        <w:tab/>
      </w:r>
      <w:r w:rsidRPr="00F61971">
        <w:rPr>
          <w:rFonts w:ascii="Times New Roman" w:eastAsia="Times New Roman" w:hAnsi="Times New Roman"/>
          <w:color w:val="000000"/>
          <w:lang w:eastAsia="sk-SK"/>
        </w:rPr>
        <w:t xml:space="preserve">§ 45 ods. 6 zákona č. 576/2004 Z. z. o zdravotnej starostlivosti, službách súvisiacich s poskytovaním zdravotnej starostlivosti a o zmene a doplnení niektorých zákonov v znení zákona č. 201/2024 Z. z. </w:t>
      </w:r>
      <w:bookmarkStart w:id="4" w:name="_Hlk193724172"/>
      <w:r w:rsidRPr="00F61971">
        <w:rPr>
          <w:rFonts w:ascii="Times New Roman" w:eastAsia="Times New Roman" w:hAnsi="Times New Roman"/>
          <w:color w:val="000000"/>
          <w:lang w:eastAsia="sk-SK"/>
        </w:rPr>
        <w:t>link: https://www.health.gov.sk/Zdroje?/Sources/dokumenty/Zoznam-nemocnic-pilotna-faza-centralne-riadenie.pdf</w:t>
      </w:r>
      <w:bookmarkEnd w:id="4"/>
    </w:p>
  </w:footnote>
  <w:footnote w:id="3">
    <w:p w14:paraId="4D3BEC71" w14:textId="33D244E9" w:rsidR="00B84B62" w:rsidRPr="00F61971" w:rsidRDefault="00B84B62" w:rsidP="00F61971">
      <w:pPr>
        <w:pStyle w:val="p1"/>
        <w:tabs>
          <w:tab w:val="left" w:pos="284"/>
        </w:tabs>
        <w:ind w:left="284" w:hanging="284"/>
        <w:rPr>
          <w:rFonts w:ascii="Times New Roman" w:eastAsiaTheme="minorEastAsia" w:hAnsi="Times New Roman"/>
          <w:color w:val="000000" w:themeColor="text1"/>
          <w:sz w:val="20"/>
          <w:szCs w:val="20"/>
          <w:lang w:eastAsia="en-US"/>
        </w:rPr>
      </w:pPr>
      <w:r w:rsidRPr="00F61971">
        <w:rPr>
          <w:rStyle w:val="Odkaznapoznmkupodiarou"/>
          <w:rFonts w:ascii="Times New Roman" w:hAnsi="Times New Roman"/>
          <w:sz w:val="20"/>
          <w:szCs w:val="20"/>
        </w:rPr>
        <w:footnoteRef/>
      </w:r>
      <w:r w:rsidRPr="00F61971">
        <w:rPr>
          <w:rFonts w:ascii="Times New Roman" w:hAnsi="Times New Roman"/>
          <w:sz w:val="20"/>
          <w:szCs w:val="20"/>
        </w:rPr>
        <w:t xml:space="preserve"> </w:t>
      </w:r>
      <w:hyperlink r:id="rId1" w:history="1">
        <w:r w:rsidRPr="00F61971">
          <w:rPr>
            <w:rStyle w:val="Hypertextovprepojenie"/>
            <w:rFonts w:ascii="Times New Roman" w:eastAsiaTheme="minorEastAsia" w:hAnsi="Times New Roman"/>
            <w:sz w:val="20"/>
            <w:szCs w:val="20"/>
            <w:lang w:eastAsia="en-US"/>
          </w:rPr>
          <w:t>https://www.rrz.sk/wp-content/uploads/2025/04/RRZ_Sprava_o_dlhodobej_udrzatelnosti_2024.pdf</w:t>
        </w:r>
      </w:hyperlink>
      <w:r w:rsidRPr="00F61971">
        <w:rPr>
          <w:rFonts w:ascii="Times New Roman" w:eastAsiaTheme="minorEastAsia" w:hAnsi="Times New Roman"/>
          <w:color w:val="000000" w:themeColor="text1"/>
          <w:sz w:val="20"/>
          <w:szCs w:val="20"/>
          <w:lang w:eastAsia="en-US"/>
        </w:rPr>
        <w:t>.</w:t>
      </w:r>
    </w:p>
    <w:p w14:paraId="7B8E2C5F" w14:textId="0EEA96E0" w:rsidR="00B84B62" w:rsidRPr="00F61971" w:rsidRDefault="00B84B62" w:rsidP="00F61971">
      <w:pPr>
        <w:pStyle w:val="Textpoznmkypodiarou"/>
        <w:tabs>
          <w:tab w:val="left" w:pos="284"/>
        </w:tabs>
        <w:ind w:left="284" w:hanging="284"/>
        <w:rPr>
          <w:rFonts w:ascii="Times New Roman" w:hAnsi="Times New Roman"/>
        </w:rPr>
      </w:pPr>
    </w:p>
  </w:footnote>
  <w:footnote w:id="4">
    <w:p w14:paraId="45A8FB22" w14:textId="64C7D66D" w:rsidR="00264CF8" w:rsidRPr="00F61971" w:rsidRDefault="00264CF8" w:rsidP="00F61971">
      <w:pPr>
        <w:pStyle w:val="Textpoznmkypodiarou"/>
        <w:tabs>
          <w:tab w:val="left" w:pos="284"/>
        </w:tabs>
        <w:ind w:left="284" w:hanging="284"/>
        <w:rPr>
          <w:rFonts w:ascii="Times New Roman" w:hAnsi="Times New Roman"/>
        </w:rPr>
      </w:pPr>
      <w:r w:rsidRPr="00F61971">
        <w:rPr>
          <w:rStyle w:val="Odkaznapoznmkupodiarou"/>
          <w:rFonts w:ascii="Times New Roman" w:hAnsi="Times New Roman"/>
        </w:rPr>
        <w:footnoteRef/>
      </w:r>
      <w:r w:rsidRPr="00F61971">
        <w:rPr>
          <w:rFonts w:ascii="Times New Roman" w:hAnsi="Times New Roman"/>
        </w:rPr>
        <w:t xml:space="preserve">  </w:t>
      </w:r>
      <w:r w:rsidRPr="00F61971">
        <w:rPr>
          <w:rFonts w:ascii="Times New Roman" w:eastAsia="Times New Roman" w:hAnsi="Times New Roman"/>
          <w:bCs/>
          <w:color w:val="000000" w:themeColor="text1"/>
        </w:rPr>
        <w:t>tlač 1134 (</w:t>
      </w:r>
      <w:hyperlink r:id="rId2" w:history="1">
        <w:r w:rsidRPr="00F61971">
          <w:rPr>
            <w:rStyle w:val="Hypertextovprepojenie"/>
            <w:rFonts w:ascii="Times New Roman" w:eastAsia="Times New Roman" w:hAnsi="Times New Roman"/>
            <w:bCs/>
            <w:color w:val="000000" w:themeColor="text1"/>
          </w:rPr>
          <w:t>https://www.nrsr.sk/web/Default.aspx?sid=zakony/zakon&amp;MasterID=10600</w:t>
        </w:r>
      </w:hyperlink>
    </w:p>
  </w:footnote>
  <w:footnote w:id="5">
    <w:p w14:paraId="7A929100" w14:textId="0E79C761" w:rsidR="00264CF8" w:rsidRPr="00F61971" w:rsidRDefault="00264CF8" w:rsidP="00F61971">
      <w:pPr>
        <w:pStyle w:val="Textpoznmkypodiarou"/>
        <w:tabs>
          <w:tab w:val="left" w:pos="284"/>
        </w:tabs>
        <w:ind w:left="284" w:hanging="284"/>
        <w:rPr>
          <w:rFonts w:ascii="Times New Roman" w:hAnsi="Times New Roman"/>
        </w:rPr>
      </w:pPr>
      <w:r w:rsidRPr="00F61971">
        <w:rPr>
          <w:rStyle w:val="Odkaznapoznmkupodiarou"/>
          <w:rFonts w:ascii="Times New Roman" w:hAnsi="Times New Roman"/>
        </w:rPr>
        <w:footnoteRef/>
      </w:r>
      <w:r w:rsidRPr="00F61971">
        <w:rPr>
          <w:rFonts w:ascii="Times New Roman" w:hAnsi="Times New Roman"/>
        </w:rPr>
        <w:t xml:space="preserve"> </w:t>
      </w:r>
      <w:r w:rsidR="00F61971">
        <w:rPr>
          <w:rFonts w:ascii="Times New Roman" w:hAnsi="Times New Roman"/>
        </w:rPr>
        <w:tab/>
      </w:r>
      <w:r w:rsidRPr="00F61971">
        <w:rPr>
          <w:rFonts w:ascii="Times New Roman" w:hAnsi="Times New Roman"/>
          <w:color w:val="000000" w:themeColor="text1"/>
        </w:rPr>
        <w:t>https://health.gov.sk/?ZZV</w:t>
      </w:r>
    </w:p>
  </w:footnote>
  <w:footnote w:id="6">
    <w:p w14:paraId="045C3425" w14:textId="6E305143" w:rsidR="00264CF8" w:rsidRPr="00F61971" w:rsidRDefault="00264CF8" w:rsidP="00F61971">
      <w:pPr>
        <w:tabs>
          <w:tab w:val="left" w:pos="284"/>
        </w:tabs>
        <w:spacing w:after="0" w:line="240" w:lineRule="auto"/>
        <w:ind w:left="284" w:hanging="284"/>
        <w:jc w:val="both"/>
        <w:rPr>
          <w:rFonts w:ascii="Times New Roman" w:hAnsi="Times New Roman" w:cs="Times New Roman"/>
          <w:color w:val="000000" w:themeColor="text1"/>
          <w:sz w:val="20"/>
          <w:szCs w:val="20"/>
        </w:rPr>
      </w:pPr>
      <w:r w:rsidRPr="00F61971">
        <w:rPr>
          <w:rStyle w:val="Odkaznapoznmkupodiarou"/>
          <w:rFonts w:ascii="Times New Roman" w:hAnsi="Times New Roman" w:cs="Times New Roman"/>
          <w:sz w:val="20"/>
          <w:szCs w:val="20"/>
        </w:rPr>
        <w:footnoteRef/>
      </w:r>
      <w:r w:rsidRPr="00F61971">
        <w:rPr>
          <w:rFonts w:ascii="Times New Roman" w:hAnsi="Times New Roman" w:cs="Times New Roman"/>
          <w:sz w:val="20"/>
          <w:szCs w:val="20"/>
        </w:rPr>
        <w:t xml:space="preserve"> </w:t>
      </w:r>
      <w:r w:rsidR="00F61971">
        <w:rPr>
          <w:rFonts w:ascii="Times New Roman" w:hAnsi="Times New Roman" w:cs="Times New Roman"/>
          <w:sz w:val="20"/>
          <w:szCs w:val="20"/>
        </w:rPr>
        <w:tab/>
      </w:r>
      <w:hyperlink r:id="rId3" w:history="1">
        <w:r w:rsidR="00F61971" w:rsidRPr="00F7058C">
          <w:rPr>
            <w:rStyle w:val="Hypertextovprepojenie"/>
            <w:rFonts w:ascii="Times New Roman" w:hAnsi="Times New Roman" w:cs="Times New Roman"/>
            <w:sz w:val="20"/>
            <w:szCs w:val="20"/>
          </w:rPr>
          <w:t>https://pilotvykony.sk/</w:t>
        </w:r>
      </w:hyperlink>
      <w:r w:rsidRPr="00F61971">
        <w:rPr>
          <w:rFonts w:ascii="Times New Roman" w:hAnsi="Times New Roman" w:cs="Times New Roman"/>
          <w:color w:val="000000" w:themeColor="text1"/>
          <w:sz w:val="20"/>
          <w:szCs w:val="20"/>
        </w:rPr>
        <w:t xml:space="preserve"> </w:t>
      </w:r>
    </w:p>
  </w:footnote>
  <w:footnote w:id="7">
    <w:p w14:paraId="3F753B61" w14:textId="0D105C3E" w:rsidR="00264CF8" w:rsidRPr="00F61971" w:rsidRDefault="00264CF8" w:rsidP="00F61971">
      <w:pPr>
        <w:pStyle w:val="Textpoznmkypodiarou"/>
        <w:tabs>
          <w:tab w:val="left" w:pos="284"/>
        </w:tabs>
        <w:ind w:left="284" w:hanging="284"/>
        <w:rPr>
          <w:rFonts w:ascii="Times New Roman" w:hAnsi="Times New Roman"/>
        </w:rPr>
      </w:pPr>
      <w:r w:rsidRPr="00F61971">
        <w:rPr>
          <w:rStyle w:val="Odkaznapoznmkupodiarou"/>
          <w:rFonts w:ascii="Times New Roman" w:hAnsi="Times New Roman"/>
        </w:rPr>
        <w:footnoteRef/>
      </w:r>
      <w:r w:rsidRPr="00F61971">
        <w:rPr>
          <w:rFonts w:ascii="Times New Roman" w:hAnsi="Times New Roman"/>
        </w:rPr>
        <w:t xml:space="preserve"> </w:t>
      </w:r>
      <w:r w:rsidR="00F61971">
        <w:rPr>
          <w:rFonts w:ascii="Times New Roman" w:hAnsi="Times New Roman"/>
        </w:rPr>
        <w:tab/>
      </w:r>
      <w:hyperlink r:id="rId4" w:history="1">
        <w:r w:rsidR="00F61971" w:rsidRPr="00F7058C">
          <w:rPr>
            <w:rStyle w:val="Hypertextovprepojenie"/>
            <w:rFonts w:ascii="Times New Roman" w:hAnsi="Times New Roman"/>
          </w:rPr>
          <w:t>https://www.health.gov.sk/?FaQ-k-vyzve-doplnenie-psych-stacionarov</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7DE1AE4"/>
    <w:lvl w:ilvl="0">
      <w:start w:val="1"/>
      <w:numFmt w:val="bullet"/>
      <w:pStyle w:val="Zoznamsodrkami"/>
      <w:lvlText w:val=""/>
      <w:lvlJc w:val="left"/>
      <w:pPr>
        <w:tabs>
          <w:tab w:val="num" w:pos="360"/>
        </w:tabs>
        <w:ind w:left="360" w:hanging="360"/>
      </w:pPr>
      <w:rPr>
        <w:rFonts w:ascii="Symbol" w:hAnsi="Symbol" w:hint="default"/>
      </w:rPr>
    </w:lvl>
  </w:abstractNum>
  <w:abstractNum w:abstractNumId="1" w15:restartNumberingAfterBreak="0">
    <w:nsid w:val="02E121EF"/>
    <w:multiLevelType w:val="hybridMultilevel"/>
    <w:tmpl w:val="B2B452F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7795077"/>
    <w:multiLevelType w:val="hybridMultilevel"/>
    <w:tmpl w:val="474E01D0"/>
    <w:lvl w:ilvl="0" w:tplc="7F7C46FA">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8206CFB"/>
    <w:multiLevelType w:val="multilevel"/>
    <w:tmpl w:val="3648CB92"/>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87D57B5"/>
    <w:multiLevelType w:val="hybridMultilevel"/>
    <w:tmpl w:val="AD9A876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AC857F6"/>
    <w:multiLevelType w:val="hybridMultilevel"/>
    <w:tmpl w:val="0EA07DB8"/>
    <w:lvl w:ilvl="0" w:tplc="B3B26C16">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 w15:restartNumberingAfterBreak="0">
    <w:nsid w:val="0B613262"/>
    <w:multiLevelType w:val="hybridMultilevel"/>
    <w:tmpl w:val="0EA07DB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0D291318"/>
    <w:multiLevelType w:val="hybridMultilevel"/>
    <w:tmpl w:val="ADBA5708"/>
    <w:lvl w:ilvl="0" w:tplc="F01E4D24">
      <w:start w:val="8"/>
      <w:numFmt w:val="bullet"/>
      <w:lvlText w:val="-"/>
      <w:lvlJc w:val="left"/>
      <w:pPr>
        <w:ind w:left="720" w:hanging="360"/>
      </w:pPr>
      <w:rPr>
        <w:rFonts w:ascii="Times New Roman" w:eastAsiaTheme="minorEastAsia"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0FA02E45"/>
    <w:multiLevelType w:val="hybridMultilevel"/>
    <w:tmpl w:val="AFB686C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111B706F"/>
    <w:multiLevelType w:val="hybridMultilevel"/>
    <w:tmpl w:val="E5DCBAEE"/>
    <w:lvl w:ilvl="0" w:tplc="FFFFFFFF">
      <w:start w:val="1"/>
      <w:numFmt w:val="lowerLetter"/>
      <w:lvlText w:val="%1)"/>
      <w:lvlJc w:val="left"/>
      <w:pPr>
        <w:ind w:left="790" w:hanging="43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3A431EC"/>
    <w:multiLevelType w:val="multilevel"/>
    <w:tmpl w:val="D20A57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0A0413"/>
    <w:multiLevelType w:val="hybridMultilevel"/>
    <w:tmpl w:val="B712E54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6DB00F8"/>
    <w:multiLevelType w:val="hybridMultilevel"/>
    <w:tmpl w:val="6E181A32"/>
    <w:lvl w:ilvl="0" w:tplc="FFFFFFFF">
      <w:start w:val="1"/>
      <w:numFmt w:val="decimal"/>
      <w:lvlText w:val="(%1)"/>
      <w:lvlJc w:val="left"/>
      <w:pPr>
        <w:ind w:left="690" w:hanging="360"/>
      </w:pPr>
      <w:rPr>
        <w:rFonts w:hint="default"/>
      </w:rPr>
    </w:lvl>
    <w:lvl w:ilvl="1" w:tplc="FFFFFFFF" w:tentative="1">
      <w:start w:val="1"/>
      <w:numFmt w:val="lowerLetter"/>
      <w:lvlText w:val="%2."/>
      <w:lvlJc w:val="left"/>
      <w:pPr>
        <w:ind w:left="1410" w:hanging="360"/>
      </w:pPr>
    </w:lvl>
    <w:lvl w:ilvl="2" w:tplc="FFFFFFFF" w:tentative="1">
      <w:start w:val="1"/>
      <w:numFmt w:val="lowerRoman"/>
      <w:lvlText w:val="%3."/>
      <w:lvlJc w:val="right"/>
      <w:pPr>
        <w:ind w:left="2130" w:hanging="180"/>
      </w:pPr>
    </w:lvl>
    <w:lvl w:ilvl="3" w:tplc="FFFFFFFF" w:tentative="1">
      <w:start w:val="1"/>
      <w:numFmt w:val="decimal"/>
      <w:lvlText w:val="%4."/>
      <w:lvlJc w:val="left"/>
      <w:pPr>
        <w:ind w:left="2850" w:hanging="360"/>
      </w:pPr>
    </w:lvl>
    <w:lvl w:ilvl="4" w:tplc="FFFFFFFF" w:tentative="1">
      <w:start w:val="1"/>
      <w:numFmt w:val="lowerLetter"/>
      <w:lvlText w:val="%5."/>
      <w:lvlJc w:val="left"/>
      <w:pPr>
        <w:ind w:left="3570" w:hanging="360"/>
      </w:pPr>
    </w:lvl>
    <w:lvl w:ilvl="5" w:tplc="FFFFFFFF" w:tentative="1">
      <w:start w:val="1"/>
      <w:numFmt w:val="lowerRoman"/>
      <w:lvlText w:val="%6."/>
      <w:lvlJc w:val="right"/>
      <w:pPr>
        <w:ind w:left="4290" w:hanging="180"/>
      </w:pPr>
    </w:lvl>
    <w:lvl w:ilvl="6" w:tplc="FFFFFFFF" w:tentative="1">
      <w:start w:val="1"/>
      <w:numFmt w:val="decimal"/>
      <w:lvlText w:val="%7."/>
      <w:lvlJc w:val="left"/>
      <w:pPr>
        <w:ind w:left="5010" w:hanging="360"/>
      </w:pPr>
    </w:lvl>
    <w:lvl w:ilvl="7" w:tplc="FFFFFFFF" w:tentative="1">
      <w:start w:val="1"/>
      <w:numFmt w:val="lowerLetter"/>
      <w:lvlText w:val="%8."/>
      <w:lvlJc w:val="left"/>
      <w:pPr>
        <w:ind w:left="5730" w:hanging="360"/>
      </w:pPr>
    </w:lvl>
    <w:lvl w:ilvl="8" w:tplc="FFFFFFFF" w:tentative="1">
      <w:start w:val="1"/>
      <w:numFmt w:val="lowerRoman"/>
      <w:lvlText w:val="%9."/>
      <w:lvlJc w:val="right"/>
      <w:pPr>
        <w:ind w:left="6450" w:hanging="180"/>
      </w:pPr>
    </w:lvl>
  </w:abstractNum>
  <w:abstractNum w:abstractNumId="13" w15:restartNumberingAfterBreak="0">
    <w:nsid w:val="17037CF6"/>
    <w:multiLevelType w:val="hybridMultilevel"/>
    <w:tmpl w:val="FBD6E56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17514672"/>
    <w:multiLevelType w:val="hybridMultilevel"/>
    <w:tmpl w:val="BC5A762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18D96795"/>
    <w:multiLevelType w:val="hybridMultilevel"/>
    <w:tmpl w:val="B712E54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A9C15E9"/>
    <w:multiLevelType w:val="hybridMultilevel"/>
    <w:tmpl w:val="4FBAFF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AFC5D12"/>
    <w:multiLevelType w:val="hybridMultilevel"/>
    <w:tmpl w:val="8A684E40"/>
    <w:lvl w:ilvl="0" w:tplc="FFFFFFFF">
      <w:start w:val="1"/>
      <w:numFmt w:val="decimal"/>
      <w:lvlText w:val="(%1)"/>
      <w:lvlJc w:val="left"/>
      <w:pPr>
        <w:ind w:left="690" w:hanging="360"/>
      </w:pPr>
      <w:rPr>
        <w:rFonts w:hint="default"/>
      </w:rPr>
    </w:lvl>
    <w:lvl w:ilvl="1" w:tplc="FFFFFFFF" w:tentative="1">
      <w:start w:val="1"/>
      <w:numFmt w:val="lowerLetter"/>
      <w:lvlText w:val="%2."/>
      <w:lvlJc w:val="left"/>
      <w:pPr>
        <w:ind w:left="1410" w:hanging="360"/>
      </w:pPr>
    </w:lvl>
    <w:lvl w:ilvl="2" w:tplc="FFFFFFFF" w:tentative="1">
      <w:start w:val="1"/>
      <w:numFmt w:val="lowerRoman"/>
      <w:lvlText w:val="%3."/>
      <w:lvlJc w:val="right"/>
      <w:pPr>
        <w:ind w:left="2130" w:hanging="180"/>
      </w:pPr>
    </w:lvl>
    <w:lvl w:ilvl="3" w:tplc="FFFFFFFF" w:tentative="1">
      <w:start w:val="1"/>
      <w:numFmt w:val="decimal"/>
      <w:lvlText w:val="%4."/>
      <w:lvlJc w:val="left"/>
      <w:pPr>
        <w:ind w:left="2850" w:hanging="360"/>
      </w:pPr>
    </w:lvl>
    <w:lvl w:ilvl="4" w:tplc="FFFFFFFF" w:tentative="1">
      <w:start w:val="1"/>
      <w:numFmt w:val="lowerLetter"/>
      <w:lvlText w:val="%5."/>
      <w:lvlJc w:val="left"/>
      <w:pPr>
        <w:ind w:left="3570" w:hanging="360"/>
      </w:pPr>
    </w:lvl>
    <w:lvl w:ilvl="5" w:tplc="FFFFFFFF" w:tentative="1">
      <w:start w:val="1"/>
      <w:numFmt w:val="lowerRoman"/>
      <w:lvlText w:val="%6."/>
      <w:lvlJc w:val="right"/>
      <w:pPr>
        <w:ind w:left="4290" w:hanging="180"/>
      </w:pPr>
    </w:lvl>
    <w:lvl w:ilvl="6" w:tplc="FFFFFFFF" w:tentative="1">
      <w:start w:val="1"/>
      <w:numFmt w:val="decimal"/>
      <w:lvlText w:val="%7."/>
      <w:lvlJc w:val="left"/>
      <w:pPr>
        <w:ind w:left="5010" w:hanging="360"/>
      </w:pPr>
    </w:lvl>
    <w:lvl w:ilvl="7" w:tplc="FFFFFFFF" w:tentative="1">
      <w:start w:val="1"/>
      <w:numFmt w:val="lowerLetter"/>
      <w:lvlText w:val="%8."/>
      <w:lvlJc w:val="left"/>
      <w:pPr>
        <w:ind w:left="5730" w:hanging="360"/>
      </w:pPr>
    </w:lvl>
    <w:lvl w:ilvl="8" w:tplc="FFFFFFFF" w:tentative="1">
      <w:start w:val="1"/>
      <w:numFmt w:val="lowerRoman"/>
      <w:lvlText w:val="%9."/>
      <w:lvlJc w:val="right"/>
      <w:pPr>
        <w:ind w:left="6450" w:hanging="180"/>
      </w:pPr>
    </w:lvl>
  </w:abstractNum>
  <w:abstractNum w:abstractNumId="18" w15:restartNumberingAfterBreak="0">
    <w:nsid w:val="1E000D82"/>
    <w:multiLevelType w:val="hybridMultilevel"/>
    <w:tmpl w:val="8A684E40"/>
    <w:lvl w:ilvl="0" w:tplc="1C9E48A0">
      <w:start w:val="1"/>
      <w:numFmt w:val="decimal"/>
      <w:lvlText w:val="(%1)"/>
      <w:lvlJc w:val="left"/>
      <w:pPr>
        <w:ind w:left="690" w:hanging="360"/>
      </w:pPr>
      <w:rPr>
        <w:rFonts w:hint="default"/>
      </w:rPr>
    </w:lvl>
    <w:lvl w:ilvl="1" w:tplc="041B0019" w:tentative="1">
      <w:start w:val="1"/>
      <w:numFmt w:val="lowerLetter"/>
      <w:lvlText w:val="%2."/>
      <w:lvlJc w:val="left"/>
      <w:pPr>
        <w:ind w:left="1410" w:hanging="360"/>
      </w:pPr>
    </w:lvl>
    <w:lvl w:ilvl="2" w:tplc="041B001B" w:tentative="1">
      <w:start w:val="1"/>
      <w:numFmt w:val="lowerRoman"/>
      <w:lvlText w:val="%3."/>
      <w:lvlJc w:val="right"/>
      <w:pPr>
        <w:ind w:left="2130" w:hanging="180"/>
      </w:pPr>
    </w:lvl>
    <w:lvl w:ilvl="3" w:tplc="041B000F" w:tentative="1">
      <w:start w:val="1"/>
      <w:numFmt w:val="decimal"/>
      <w:lvlText w:val="%4."/>
      <w:lvlJc w:val="left"/>
      <w:pPr>
        <w:ind w:left="2850" w:hanging="360"/>
      </w:pPr>
    </w:lvl>
    <w:lvl w:ilvl="4" w:tplc="041B0019" w:tentative="1">
      <w:start w:val="1"/>
      <w:numFmt w:val="lowerLetter"/>
      <w:lvlText w:val="%5."/>
      <w:lvlJc w:val="left"/>
      <w:pPr>
        <w:ind w:left="3570" w:hanging="360"/>
      </w:pPr>
    </w:lvl>
    <w:lvl w:ilvl="5" w:tplc="041B001B" w:tentative="1">
      <w:start w:val="1"/>
      <w:numFmt w:val="lowerRoman"/>
      <w:lvlText w:val="%6."/>
      <w:lvlJc w:val="right"/>
      <w:pPr>
        <w:ind w:left="4290" w:hanging="180"/>
      </w:pPr>
    </w:lvl>
    <w:lvl w:ilvl="6" w:tplc="041B000F" w:tentative="1">
      <w:start w:val="1"/>
      <w:numFmt w:val="decimal"/>
      <w:lvlText w:val="%7."/>
      <w:lvlJc w:val="left"/>
      <w:pPr>
        <w:ind w:left="5010" w:hanging="360"/>
      </w:pPr>
    </w:lvl>
    <w:lvl w:ilvl="7" w:tplc="041B0019" w:tentative="1">
      <w:start w:val="1"/>
      <w:numFmt w:val="lowerLetter"/>
      <w:lvlText w:val="%8."/>
      <w:lvlJc w:val="left"/>
      <w:pPr>
        <w:ind w:left="5730" w:hanging="360"/>
      </w:pPr>
    </w:lvl>
    <w:lvl w:ilvl="8" w:tplc="041B001B" w:tentative="1">
      <w:start w:val="1"/>
      <w:numFmt w:val="lowerRoman"/>
      <w:lvlText w:val="%9."/>
      <w:lvlJc w:val="right"/>
      <w:pPr>
        <w:ind w:left="6450" w:hanging="180"/>
      </w:pPr>
    </w:lvl>
  </w:abstractNum>
  <w:abstractNum w:abstractNumId="19" w15:restartNumberingAfterBreak="0">
    <w:nsid w:val="1FDA1F33"/>
    <w:multiLevelType w:val="multilevel"/>
    <w:tmpl w:val="41663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1A43FCB"/>
    <w:multiLevelType w:val="hybridMultilevel"/>
    <w:tmpl w:val="E2B4C7DC"/>
    <w:lvl w:ilvl="0" w:tplc="041B000F">
      <w:start w:val="1"/>
      <w:numFmt w:val="decimal"/>
      <w:lvlText w:val="%1."/>
      <w:lvlJc w:val="left"/>
      <w:pPr>
        <w:ind w:left="1288" w:hanging="360"/>
      </w:pPr>
    </w:lvl>
    <w:lvl w:ilvl="1" w:tplc="D10C485A">
      <w:start w:val="1"/>
      <w:numFmt w:val="lowerLetter"/>
      <w:lvlText w:val="%2)"/>
      <w:lvlJc w:val="left"/>
      <w:pPr>
        <w:ind w:left="2358" w:hanging="710"/>
      </w:pPr>
      <w:rPr>
        <w:rFonts w:hint="default"/>
      </w:rPr>
    </w:lvl>
    <w:lvl w:ilvl="2" w:tplc="041B001B" w:tentative="1">
      <w:start w:val="1"/>
      <w:numFmt w:val="lowerRoman"/>
      <w:lvlText w:val="%3."/>
      <w:lvlJc w:val="right"/>
      <w:pPr>
        <w:ind w:left="2728" w:hanging="180"/>
      </w:pPr>
    </w:lvl>
    <w:lvl w:ilvl="3" w:tplc="041B000F" w:tentative="1">
      <w:start w:val="1"/>
      <w:numFmt w:val="decimal"/>
      <w:lvlText w:val="%4."/>
      <w:lvlJc w:val="left"/>
      <w:pPr>
        <w:ind w:left="3448" w:hanging="360"/>
      </w:pPr>
    </w:lvl>
    <w:lvl w:ilvl="4" w:tplc="041B0019" w:tentative="1">
      <w:start w:val="1"/>
      <w:numFmt w:val="lowerLetter"/>
      <w:lvlText w:val="%5."/>
      <w:lvlJc w:val="left"/>
      <w:pPr>
        <w:ind w:left="4168" w:hanging="360"/>
      </w:pPr>
    </w:lvl>
    <w:lvl w:ilvl="5" w:tplc="041B001B" w:tentative="1">
      <w:start w:val="1"/>
      <w:numFmt w:val="lowerRoman"/>
      <w:lvlText w:val="%6."/>
      <w:lvlJc w:val="right"/>
      <w:pPr>
        <w:ind w:left="4888" w:hanging="180"/>
      </w:pPr>
    </w:lvl>
    <w:lvl w:ilvl="6" w:tplc="041B000F" w:tentative="1">
      <w:start w:val="1"/>
      <w:numFmt w:val="decimal"/>
      <w:lvlText w:val="%7."/>
      <w:lvlJc w:val="left"/>
      <w:pPr>
        <w:ind w:left="5608" w:hanging="360"/>
      </w:pPr>
    </w:lvl>
    <w:lvl w:ilvl="7" w:tplc="041B0019" w:tentative="1">
      <w:start w:val="1"/>
      <w:numFmt w:val="lowerLetter"/>
      <w:lvlText w:val="%8."/>
      <w:lvlJc w:val="left"/>
      <w:pPr>
        <w:ind w:left="6328" w:hanging="360"/>
      </w:pPr>
    </w:lvl>
    <w:lvl w:ilvl="8" w:tplc="041B001B" w:tentative="1">
      <w:start w:val="1"/>
      <w:numFmt w:val="lowerRoman"/>
      <w:lvlText w:val="%9."/>
      <w:lvlJc w:val="right"/>
      <w:pPr>
        <w:ind w:left="7048" w:hanging="180"/>
      </w:pPr>
    </w:lvl>
  </w:abstractNum>
  <w:abstractNum w:abstractNumId="21" w15:restartNumberingAfterBreak="0">
    <w:nsid w:val="230E168B"/>
    <w:multiLevelType w:val="hybridMultilevel"/>
    <w:tmpl w:val="4FBAFF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5710EF4"/>
    <w:multiLevelType w:val="hybridMultilevel"/>
    <w:tmpl w:val="77B49046"/>
    <w:lvl w:ilvl="0" w:tplc="FBF80704">
      <w:numFmt w:val="bullet"/>
      <w:lvlText w:val=""/>
      <w:lvlJc w:val="left"/>
      <w:pPr>
        <w:ind w:left="720" w:hanging="360"/>
      </w:pPr>
      <w:rPr>
        <w:rFonts w:ascii="Wingdings" w:eastAsiaTheme="minorEastAsia" w:hAnsi="Wingdings"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261959DA"/>
    <w:multiLevelType w:val="hybridMultilevel"/>
    <w:tmpl w:val="1E2859F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2907198B"/>
    <w:multiLevelType w:val="hybridMultilevel"/>
    <w:tmpl w:val="267CEC52"/>
    <w:lvl w:ilvl="0" w:tplc="041B000F">
      <w:start w:val="1"/>
      <w:numFmt w:val="decimal"/>
      <w:lvlText w:val="%1."/>
      <w:lvlJc w:val="left"/>
      <w:pPr>
        <w:ind w:left="786"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29362527"/>
    <w:multiLevelType w:val="hybridMultilevel"/>
    <w:tmpl w:val="F6D27A96"/>
    <w:lvl w:ilvl="0" w:tplc="A93AA9A0">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26" w15:restartNumberingAfterBreak="0">
    <w:nsid w:val="2BFB0060"/>
    <w:multiLevelType w:val="hybridMultilevel"/>
    <w:tmpl w:val="6E181A32"/>
    <w:lvl w:ilvl="0" w:tplc="FFFFFFFF">
      <w:start w:val="1"/>
      <w:numFmt w:val="decimal"/>
      <w:lvlText w:val="(%1)"/>
      <w:lvlJc w:val="left"/>
      <w:pPr>
        <w:ind w:left="690" w:hanging="360"/>
      </w:pPr>
      <w:rPr>
        <w:rFonts w:hint="default"/>
      </w:rPr>
    </w:lvl>
    <w:lvl w:ilvl="1" w:tplc="FFFFFFFF" w:tentative="1">
      <w:start w:val="1"/>
      <w:numFmt w:val="lowerLetter"/>
      <w:lvlText w:val="%2."/>
      <w:lvlJc w:val="left"/>
      <w:pPr>
        <w:ind w:left="1410" w:hanging="360"/>
      </w:pPr>
    </w:lvl>
    <w:lvl w:ilvl="2" w:tplc="FFFFFFFF" w:tentative="1">
      <w:start w:val="1"/>
      <w:numFmt w:val="lowerRoman"/>
      <w:lvlText w:val="%3."/>
      <w:lvlJc w:val="right"/>
      <w:pPr>
        <w:ind w:left="2130" w:hanging="180"/>
      </w:pPr>
    </w:lvl>
    <w:lvl w:ilvl="3" w:tplc="FFFFFFFF" w:tentative="1">
      <w:start w:val="1"/>
      <w:numFmt w:val="decimal"/>
      <w:lvlText w:val="%4."/>
      <w:lvlJc w:val="left"/>
      <w:pPr>
        <w:ind w:left="2850" w:hanging="360"/>
      </w:pPr>
    </w:lvl>
    <w:lvl w:ilvl="4" w:tplc="FFFFFFFF" w:tentative="1">
      <w:start w:val="1"/>
      <w:numFmt w:val="lowerLetter"/>
      <w:lvlText w:val="%5."/>
      <w:lvlJc w:val="left"/>
      <w:pPr>
        <w:ind w:left="3570" w:hanging="360"/>
      </w:pPr>
    </w:lvl>
    <w:lvl w:ilvl="5" w:tplc="FFFFFFFF" w:tentative="1">
      <w:start w:val="1"/>
      <w:numFmt w:val="lowerRoman"/>
      <w:lvlText w:val="%6."/>
      <w:lvlJc w:val="right"/>
      <w:pPr>
        <w:ind w:left="4290" w:hanging="180"/>
      </w:pPr>
    </w:lvl>
    <w:lvl w:ilvl="6" w:tplc="FFFFFFFF" w:tentative="1">
      <w:start w:val="1"/>
      <w:numFmt w:val="decimal"/>
      <w:lvlText w:val="%7."/>
      <w:lvlJc w:val="left"/>
      <w:pPr>
        <w:ind w:left="5010" w:hanging="360"/>
      </w:pPr>
    </w:lvl>
    <w:lvl w:ilvl="7" w:tplc="FFFFFFFF" w:tentative="1">
      <w:start w:val="1"/>
      <w:numFmt w:val="lowerLetter"/>
      <w:lvlText w:val="%8."/>
      <w:lvlJc w:val="left"/>
      <w:pPr>
        <w:ind w:left="5730" w:hanging="360"/>
      </w:pPr>
    </w:lvl>
    <w:lvl w:ilvl="8" w:tplc="FFFFFFFF" w:tentative="1">
      <w:start w:val="1"/>
      <w:numFmt w:val="lowerRoman"/>
      <w:lvlText w:val="%9."/>
      <w:lvlJc w:val="right"/>
      <w:pPr>
        <w:ind w:left="6450" w:hanging="180"/>
      </w:pPr>
    </w:lvl>
  </w:abstractNum>
  <w:abstractNum w:abstractNumId="27" w15:restartNumberingAfterBreak="0">
    <w:nsid w:val="2F6318F5"/>
    <w:multiLevelType w:val="hybridMultilevel"/>
    <w:tmpl w:val="4D32D4F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301312D5"/>
    <w:multiLevelType w:val="hybridMultilevel"/>
    <w:tmpl w:val="0FD0F2E6"/>
    <w:lvl w:ilvl="0" w:tplc="7488F442">
      <w:start w:val="1"/>
      <w:numFmt w:val="decimal"/>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29" w15:restartNumberingAfterBreak="0">
    <w:nsid w:val="324D782E"/>
    <w:multiLevelType w:val="multilevel"/>
    <w:tmpl w:val="9A4E41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63B2D39"/>
    <w:multiLevelType w:val="hybridMultilevel"/>
    <w:tmpl w:val="83D026BE"/>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37CD67E0"/>
    <w:multiLevelType w:val="hybridMultilevel"/>
    <w:tmpl w:val="2D04498E"/>
    <w:lvl w:ilvl="0" w:tplc="041B0017">
      <w:start w:val="1"/>
      <w:numFmt w:val="lowerLetter"/>
      <w:lvlText w:val="%1)"/>
      <w:lvlJc w:val="left"/>
      <w:pPr>
        <w:ind w:left="433" w:hanging="360"/>
      </w:pPr>
      <w:rPr>
        <w:rFonts w:hint="default"/>
      </w:rPr>
    </w:lvl>
    <w:lvl w:ilvl="1" w:tplc="041B0019" w:tentative="1">
      <w:start w:val="1"/>
      <w:numFmt w:val="lowerLetter"/>
      <w:lvlText w:val="%2."/>
      <w:lvlJc w:val="left"/>
      <w:pPr>
        <w:ind w:left="1153" w:hanging="360"/>
      </w:pPr>
    </w:lvl>
    <w:lvl w:ilvl="2" w:tplc="041B001B" w:tentative="1">
      <w:start w:val="1"/>
      <w:numFmt w:val="lowerRoman"/>
      <w:lvlText w:val="%3."/>
      <w:lvlJc w:val="right"/>
      <w:pPr>
        <w:ind w:left="1873" w:hanging="180"/>
      </w:pPr>
    </w:lvl>
    <w:lvl w:ilvl="3" w:tplc="041B000F" w:tentative="1">
      <w:start w:val="1"/>
      <w:numFmt w:val="decimal"/>
      <w:lvlText w:val="%4."/>
      <w:lvlJc w:val="left"/>
      <w:pPr>
        <w:ind w:left="2593" w:hanging="360"/>
      </w:pPr>
    </w:lvl>
    <w:lvl w:ilvl="4" w:tplc="041B0019" w:tentative="1">
      <w:start w:val="1"/>
      <w:numFmt w:val="lowerLetter"/>
      <w:lvlText w:val="%5."/>
      <w:lvlJc w:val="left"/>
      <w:pPr>
        <w:ind w:left="3313" w:hanging="360"/>
      </w:pPr>
    </w:lvl>
    <w:lvl w:ilvl="5" w:tplc="041B001B" w:tentative="1">
      <w:start w:val="1"/>
      <w:numFmt w:val="lowerRoman"/>
      <w:lvlText w:val="%6."/>
      <w:lvlJc w:val="right"/>
      <w:pPr>
        <w:ind w:left="4033" w:hanging="180"/>
      </w:pPr>
    </w:lvl>
    <w:lvl w:ilvl="6" w:tplc="041B000F" w:tentative="1">
      <w:start w:val="1"/>
      <w:numFmt w:val="decimal"/>
      <w:lvlText w:val="%7."/>
      <w:lvlJc w:val="left"/>
      <w:pPr>
        <w:ind w:left="4753" w:hanging="360"/>
      </w:pPr>
    </w:lvl>
    <w:lvl w:ilvl="7" w:tplc="041B0019" w:tentative="1">
      <w:start w:val="1"/>
      <w:numFmt w:val="lowerLetter"/>
      <w:lvlText w:val="%8."/>
      <w:lvlJc w:val="left"/>
      <w:pPr>
        <w:ind w:left="5473" w:hanging="360"/>
      </w:pPr>
    </w:lvl>
    <w:lvl w:ilvl="8" w:tplc="041B001B" w:tentative="1">
      <w:start w:val="1"/>
      <w:numFmt w:val="lowerRoman"/>
      <w:lvlText w:val="%9."/>
      <w:lvlJc w:val="right"/>
      <w:pPr>
        <w:ind w:left="6193" w:hanging="180"/>
      </w:pPr>
    </w:lvl>
  </w:abstractNum>
  <w:abstractNum w:abstractNumId="32" w15:restartNumberingAfterBreak="0">
    <w:nsid w:val="37E91A5F"/>
    <w:multiLevelType w:val="hybridMultilevel"/>
    <w:tmpl w:val="D5B0757A"/>
    <w:lvl w:ilvl="0" w:tplc="041B0005">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3" w15:restartNumberingAfterBreak="0">
    <w:nsid w:val="3B83513D"/>
    <w:multiLevelType w:val="hybridMultilevel"/>
    <w:tmpl w:val="4FBAFF46"/>
    <w:lvl w:ilvl="0" w:tplc="40BE4CF2">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3BC9497E"/>
    <w:multiLevelType w:val="hybridMultilevel"/>
    <w:tmpl w:val="2402CF3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5" w15:restartNumberingAfterBreak="0">
    <w:nsid w:val="3CA07D90"/>
    <w:multiLevelType w:val="hybridMultilevel"/>
    <w:tmpl w:val="A8CE837A"/>
    <w:lvl w:ilvl="0" w:tplc="375296F4">
      <w:numFmt w:val="bullet"/>
      <w:lvlText w:val="-"/>
      <w:lvlJc w:val="left"/>
      <w:pPr>
        <w:ind w:left="720" w:hanging="360"/>
      </w:pPr>
      <w:rPr>
        <w:rFonts w:ascii="Times New Roman" w:eastAsiaTheme="minorEastAsia"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15:restartNumberingAfterBreak="0">
    <w:nsid w:val="3DB877EB"/>
    <w:multiLevelType w:val="hybridMultilevel"/>
    <w:tmpl w:val="3E56FBD0"/>
    <w:lvl w:ilvl="0" w:tplc="FFFFFFFF">
      <w:start w:val="1"/>
      <w:numFmt w:val="lowerLetter"/>
      <w:lvlText w:val="%1)"/>
      <w:lvlJc w:val="left"/>
      <w:pPr>
        <w:ind w:left="790" w:hanging="43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EE21D11"/>
    <w:multiLevelType w:val="hybridMultilevel"/>
    <w:tmpl w:val="3BE094E4"/>
    <w:lvl w:ilvl="0" w:tplc="041B0009">
      <w:start w:val="1"/>
      <w:numFmt w:val="bullet"/>
      <w:lvlText w:val=""/>
      <w:lvlJc w:val="left"/>
      <w:pPr>
        <w:ind w:left="501" w:hanging="360"/>
      </w:pPr>
      <w:rPr>
        <w:rFonts w:ascii="Wingdings" w:hAnsi="Wingdings" w:hint="default"/>
      </w:rPr>
    </w:lvl>
    <w:lvl w:ilvl="1" w:tplc="041B0003" w:tentative="1">
      <w:start w:val="1"/>
      <w:numFmt w:val="bullet"/>
      <w:lvlText w:val="o"/>
      <w:lvlJc w:val="left"/>
      <w:pPr>
        <w:ind w:left="1221" w:hanging="360"/>
      </w:pPr>
      <w:rPr>
        <w:rFonts w:ascii="Courier New" w:hAnsi="Courier New" w:cs="Courier New" w:hint="default"/>
      </w:rPr>
    </w:lvl>
    <w:lvl w:ilvl="2" w:tplc="041B0005" w:tentative="1">
      <w:start w:val="1"/>
      <w:numFmt w:val="bullet"/>
      <w:lvlText w:val=""/>
      <w:lvlJc w:val="left"/>
      <w:pPr>
        <w:ind w:left="1941" w:hanging="360"/>
      </w:pPr>
      <w:rPr>
        <w:rFonts w:ascii="Wingdings" w:hAnsi="Wingdings" w:hint="default"/>
      </w:rPr>
    </w:lvl>
    <w:lvl w:ilvl="3" w:tplc="041B0001" w:tentative="1">
      <w:start w:val="1"/>
      <w:numFmt w:val="bullet"/>
      <w:lvlText w:val=""/>
      <w:lvlJc w:val="left"/>
      <w:pPr>
        <w:ind w:left="2661" w:hanging="360"/>
      </w:pPr>
      <w:rPr>
        <w:rFonts w:ascii="Symbol" w:hAnsi="Symbol" w:hint="default"/>
      </w:rPr>
    </w:lvl>
    <w:lvl w:ilvl="4" w:tplc="041B0003" w:tentative="1">
      <w:start w:val="1"/>
      <w:numFmt w:val="bullet"/>
      <w:lvlText w:val="o"/>
      <w:lvlJc w:val="left"/>
      <w:pPr>
        <w:ind w:left="3381" w:hanging="360"/>
      </w:pPr>
      <w:rPr>
        <w:rFonts w:ascii="Courier New" w:hAnsi="Courier New" w:cs="Courier New" w:hint="default"/>
      </w:rPr>
    </w:lvl>
    <w:lvl w:ilvl="5" w:tplc="041B0005" w:tentative="1">
      <w:start w:val="1"/>
      <w:numFmt w:val="bullet"/>
      <w:lvlText w:val=""/>
      <w:lvlJc w:val="left"/>
      <w:pPr>
        <w:ind w:left="4101" w:hanging="360"/>
      </w:pPr>
      <w:rPr>
        <w:rFonts w:ascii="Wingdings" w:hAnsi="Wingdings" w:hint="default"/>
      </w:rPr>
    </w:lvl>
    <w:lvl w:ilvl="6" w:tplc="041B0001" w:tentative="1">
      <w:start w:val="1"/>
      <w:numFmt w:val="bullet"/>
      <w:lvlText w:val=""/>
      <w:lvlJc w:val="left"/>
      <w:pPr>
        <w:ind w:left="4821" w:hanging="360"/>
      </w:pPr>
      <w:rPr>
        <w:rFonts w:ascii="Symbol" w:hAnsi="Symbol" w:hint="default"/>
      </w:rPr>
    </w:lvl>
    <w:lvl w:ilvl="7" w:tplc="041B0003" w:tentative="1">
      <w:start w:val="1"/>
      <w:numFmt w:val="bullet"/>
      <w:lvlText w:val="o"/>
      <w:lvlJc w:val="left"/>
      <w:pPr>
        <w:ind w:left="5541" w:hanging="360"/>
      </w:pPr>
      <w:rPr>
        <w:rFonts w:ascii="Courier New" w:hAnsi="Courier New" w:cs="Courier New" w:hint="default"/>
      </w:rPr>
    </w:lvl>
    <w:lvl w:ilvl="8" w:tplc="041B0005" w:tentative="1">
      <w:start w:val="1"/>
      <w:numFmt w:val="bullet"/>
      <w:lvlText w:val=""/>
      <w:lvlJc w:val="left"/>
      <w:pPr>
        <w:ind w:left="6261" w:hanging="360"/>
      </w:pPr>
      <w:rPr>
        <w:rFonts w:ascii="Wingdings" w:hAnsi="Wingdings" w:hint="default"/>
      </w:rPr>
    </w:lvl>
  </w:abstractNum>
  <w:abstractNum w:abstractNumId="38" w15:restartNumberingAfterBreak="0">
    <w:nsid w:val="3FAE41DB"/>
    <w:multiLevelType w:val="hybridMultilevel"/>
    <w:tmpl w:val="60F288A0"/>
    <w:lvl w:ilvl="0" w:tplc="C0669882">
      <w:start w:val="8"/>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9" w15:restartNumberingAfterBreak="0">
    <w:nsid w:val="40901AE1"/>
    <w:multiLevelType w:val="hybridMultilevel"/>
    <w:tmpl w:val="0ABE819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40B939C4"/>
    <w:multiLevelType w:val="hybridMultilevel"/>
    <w:tmpl w:val="3FDAF23E"/>
    <w:lvl w:ilvl="0" w:tplc="E03E5E52">
      <w:start w:val="1"/>
      <w:numFmt w:val="lowerLetter"/>
      <w:lvlText w:val="%1)"/>
      <w:lvlJc w:val="left"/>
      <w:pPr>
        <w:ind w:left="720" w:hanging="360"/>
      </w:pPr>
      <w:rPr>
        <w:rFonts w:ascii="Times New Roman" w:hAnsi="Times New Roman" w:cs="Times New Roman"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430B3A6A"/>
    <w:multiLevelType w:val="hybridMultilevel"/>
    <w:tmpl w:val="423083A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44F07E2F"/>
    <w:multiLevelType w:val="hybridMultilevel"/>
    <w:tmpl w:val="18B66BB4"/>
    <w:lvl w:ilvl="0" w:tplc="3C1C6D80">
      <w:start w:val="1"/>
      <w:numFmt w:val="decimal"/>
      <w:lvlText w:val="%1."/>
      <w:lvlJc w:val="left"/>
      <w:pPr>
        <w:ind w:left="1418" w:hanging="71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43" w15:restartNumberingAfterBreak="0">
    <w:nsid w:val="475F455C"/>
    <w:multiLevelType w:val="hybridMultilevel"/>
    <w:tmpl w:val="F8F0C6C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4" w15:restartNumberingAfterBreak="0">
    <w:nsid w:val="49FF0DE0"/>
    <w:multiLevelType w:val="hybridMultilevel"/>
    <w:tmpl w:val="734EFD44"/>
    <w:lvl w:ilvl="0" w:tplc="1264D7EE">
      <w:start w:val="1"/>
      <w:numFmt w:val="decimal"/>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45" w15:restartNumberingAfterBreak="0">
    <w:nsid w:val="4B9604A8"/>
    <w:multiLevelType w:val="multilevel"/>
    <w:tmpl w:val="976C7FA6"/>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6" w15:restartNumberingAfterBreak="0">
    <w:nsid w:val="4B9E22F9"/>
    <w:multiLevelType w:val="hybridMultilevel"/>
    <w:tmpl w:val="C47C788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7" w15:restartNumberingAfterBreak="0">
    <w:nsid w:val="4CBD3B9E"/>
    <w:multiLevelType w:val="hybridMultilevel"/>
    <w:tmpl w:val="AE92990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8" w15:restartNumberingAfterBreak="0">
    <w:nsid w:val="4D1E3989"/>
    <w:multiLevelType w:val="multilevel"/>
    <w:tmpl w:val="17B02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D5C74BB"/>
    <w:multiLevelType w:val="multilevel"/>
    <w:tmpl w:val="00806DD4"/>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0" w15:restartNumberingAfterBreak="0">
    <w:nsid w:val="50435077"/>
    <w:multiLevelType w:val="hybridMultilevel"/>
    <w:tmpl w:val="41F81B58"/>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51" w15:restartNumberingAfterBreak="0">
    <w:nsid w:val="51BA0EA1"/>
    <w:multiLevelType w:val="hybridMultilevel"/>
    <w:tmpl w:val="6E181A32"/>
    <w:lvl w:ilvl="0" w:tplc="FFFFFFFF">
      <w:start w:val="1"/>
      <w:numFmt w:val="decimal"/>
      <w:lvlText w:val="(%1)"/>
      <w:lvlJc w:val="left"/>
      <w:pPr>
        <w:ind w:left="690" w:hanging="360"/>
      </w:pPr>
      <w:rPr>
        <w:rFonts w:hint="default"/>
      </w:rPr>
    </w:lvl>
    <w:lvl w:ilvl="1" w:tplc="FFFFFFFF" w:tentative="1">
      <w:start w:val="1"/>
      <w:numFmt w:val="lowerLetter"/>
      <w:lvlText w:val="%2."/>
      <w:lvlJc w:val="left"/>
      <w:pPr>
        <w:ind w:left="1410" w:hanging="360"/>
      </w:pPr>
    </w:lvl>
    <w:lvl w:ilvl="2" w:tplc="FFFFFFFF" w:tentative="1">
      <w:start w:val="1"/>
      <w:numFmt w:val="lowerRoman"/>
      <w:lvlText w:val="%3."/>
      <w:lvlJc w:val="right"/>
      <w:pPr>
        <w:ind w:left="2130" w:hanging="180"/>
      </w:pPr>
    </w:lvl>
    <w:lvl w:ilvl="3" w:tplc="FFFFFFFF" w:tentative="1">
      <w:start w:val="1"/>
      <w:numFmt w:val="decimal"/>
      <w:lvlText w:val="%4."/>
      <w:lvlJc w:val="left"/>
      <w:pPr>
        <w:ind w:left="2850" w:hanging="360"/>
      </w:pPr>
    </w:lvl>
    <w:lvl w:ilvl="4" w:tplc="FFFFFFFF" w:tentative="1">
      <w:start w:val="1"/>
      <w:numFmt w:val="lowerLetter"/>
      <w:lvlText w:val="%5."/>
      <w:lvlJc w:val="left"/>
      <w:pPr>
        <w:ind w:left="3570" w:hanging="360"/>
      </w:pPr>
    </w:lvl>
    <w:lvl w:ilvl="5" w:tplc="FFFFFFFF" w:tentative="1">
      <w:start w:val="1"/>
      <w:numFmt w:val="lowerRoman"/>
      <w:lvlText w:val="%6."/>
      <w:lvlJc w:val="right"/>
      <w:pPr>
        <w:ind w:left="4290" w:hanging="180"/>
      </w:pPr>
    </w:lvl>
    <w:lvl w:ilvl="6" w:tplc="FFFFFFFF" w:tentative="1">
      <w:start w:val="1"/>
      <w:numFmt w:val="decimal"/>
      <w:lvlText w:val="%7."/>
      <w:lvlJc w:val="left"/>
      <w:pPr>
        <w:ind w:left="5010" w:hanging="360"/>
      </w:pPr>
    </w:lvl>
    <w:lvl w:ilvl="7" w:tplc="FFFFFFFF" w:tentative="1">
      <w:start w:val="1"/>
      <w:numFmt w:val="lowerLetter"/>
      <w:lvlText w:val="%8."/>
      <w:lvlJc w:val="left"/>
      <w:pPr>
        <w:ind w:left="5730" w:hanging="360"/>
      </w:pPr>
    </w:lvl>
    <w:lvl w:ilvl="8" w:tplc="FFFFFFFF" w:tentative="1">
      <w:start w:val="1"/>
      <w:numFmt w:val="lowerRoman"/>
      <w:lvlText w:val="%9."/>
      <w:lvlJc w:val="right"/>
      <w:pPr>
        <w:ind w:left="6450" w:hanging="180"/>
      </w:pPr>
    </w:lvl>
  </w:abstractNum>
  <w:abstractNum w:abstractNumId="52" w15:restartNumberingAfterBreak="0">
    <w:nsid w:val="52664929"/>
    <w:multiLevelType w:val="hybridMultilevel"/>
    <w:tmpl w:val="E9FC2B3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3" w15:restartNumberingAfterBreak="0">
    <w:nsid w:val="53B63928"/>
    <w:multiLevelType w:val="hybridMultilevel"/>
    <w:tmpl w:val="36A24BF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53BD48BD"/>
    <w:multiLevelType w:val="hybridMultilevel"/>
    <w:tmpl w:val="B712E54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5406411D"/>
    <w:multiLevelType w:val="hybridMultilevel"/>
    <w:tmpl w:val="BBAC5B84"/>
    <w:lvl w:ilvl="0" w:tplc="D0F60BFA">
      <w:start w:val="1"/>
      <w:numFmt w:val="bullet"/>
      <w:lvlText w:val="-"/>
      <w:lvlJc w:val="left"/>
      <w:pPr>
        <w:ind w:left="720" w:hanging="360"/>
      </w:pPr>
      <w:rPr>
        <w:rFonts w:ascii="Georgia" w:eastAsia="Times New Roman" w:hAnsi="Georgia"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55AB49F8"/>
    <w:multiLevelType w:val="hybridMultilevel"/>
    <w:tmpl w:val="63D8CAEA"/>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7" w15:restartNumberingAfterBreak="0">
    <w:nsid w:val="55F43FF9"/>
    <w:multiLevelType w:val="hybridMultilevel"/>
    <w:tmpl w:val="6092206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562516FD"/>
    <w:multiLevelType w:val="multilevel"/>
    <w:tmpl w:val="3E0E2E12"/>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9" w15:restartNumberingAfterBreak="0">
    <w:nsid w:val="57DC4DC5"/>
    <w:multiLevelType w:val="hybridMultilevel"/>
    <w:tmpl w:val="AB9CEC2A"/>
    <w:lvl w:ilvl="0" w:tplc="B8EA874A">
      <w:start w:val="1"/>
      <w:numFmt w:val="lowerLetter"/>
      <w:lvlText w:val="%1)"/>
      <w:lvlJc w:val="left"/>
      <w:pPr>
        <w:ind w:left="1068" w:hanging="36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60" w15:restartNumberingAfterBreak="0">
    <w:nsid w:val="583D5472"/>
    <w:multiLevelType w:val="hybridMultilevel"/>
    <w:tmpl w:val="E8385778"/>
    <w:lvl w:ilvl="0" w:tplc="041B0005">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61" w15:restartNumberingAfterBreak="0">
    <w:nsid w:val="59A30351"/>
    <w:multiLevelType w:val="hybridMultilevel"/>
    <w:tmpl w:val="6E982914"/>
    <w:lvl w:ilvl="0" w:tplc="CA0CC066">
      <w:start w:val="1"/>
      <w:numFmt w:val="decimal"/>
      <w:lvlText w:val="%1."/>
      <w:lvlJc w:val="left"/>
      <w:pPr>
        <w:ind w:left="1060" w:hanging="700"/>
      </w:pPr>
      <w:rPr>
        <w:rFonts w:hint="default"/>
      </w:rPr>
    </w:lvl>
    <w:lvl w:ilvl="1" w:tplc="041B0001">
      <w:start w:val="1"/>
      <w:numFmt w:val="bullet"/>
      <w:lvlText w:val=""/>
      <w:lvlJc w:val="left"/>
      <w:pPr>
        <w:ind w:left="720" w:hanging="360"/>
      </w:pPr>
      <w:rPr>
        <w:rFonts w:ascii="Symbol" w:hAnsi="Symbol"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2" w15:restartNumberingAfterBreak="0">
    <w:nsid w:val="59BF37E3"/>
    <w:multiLevelType w:val="hybridMultilevel"/>
    <w:tmpl w:val="E5DCBAEE"/>
    <w:lvl w:ilvl="0" w:tplc="FFFFFFFF">
      <w:start w:val="1"/>
      <w:numFmt w:val="lowerLetter"/>
      <w:lvlText w:val="%1)"/>
      <w:lvlJc w:val="left"/>
      <w:pPr>
        <w:ind w:left="790" w:hanging="43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5A3A3D59"/>
    <w:multiLevelType w:val="hybridMultilevel"/>
    <w:tmpl w:val="8340A93E"/>
    <w:lvl w:ilvl="0" w:tplc="4206600E">
      <w:start w:val="1"/>
      <w:numFmt w:val="decimal"/>
      <w:lvlText w:val="%1."/>
      <w:lvlJc w:val="left"/>
      <w:pPr>
        <w:ind w:left="1418" w:hanging="710"/>
      </w:pPr>
      <w:rPr>
        <w:rFonts w:hint="default"/>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64" w15:restartNumberingAfterBreak="0">
    <w:nsid w:val="5A6760D9"/>
    <w:multiLevelType w:val="hybridMultilevel"/>
    <w:tmpl w:val="44B2C62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5" w15:restartNumberingAfterBreak="0">
    <w:nsid w:val="611401EF"/>
    <w:multiLevelType w:val="hybridMultilevel"/>
    <w:tmpl w:val="188E6D9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61E1416A"/>
    <w:multiLevelType w:val="hybridMultilevel"/>
    <w:tmpl w:val="1214EC5C"/>
    <w:lvl w:ilvl="0" w:tplc="16FC3AB2">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7" w15:restartNumberingAfterBreak="0">
    <w:nsid w:val="61E83A76"/>
    <w:multiLevelType w:val="hybridMultilevel"/>
    <w:tmpl w:val="6E181A32"/>
    <w:lvl w:ilvl="0" w:tplc="1EA40544">
      <w:start w:val="1"/>
      <w:numFmt w:val="decimal"/>
      <w:lvlText w:val="(%1)"/>
      <w:lvlJc w:val="left"/>
      <w:pPr>
        <w:ind w:left="690" w:hanging="360"/>
      </w:pPr>
      <w:rPr>
        <w:rFonts w:hint="default"/>
      </w:rPr>
    </w:lvl>
    <w:lvl w:ilvl="1" w:tplc="041B0019" w:tentative="1">
      <w:start w:val="1"/>
      <w:numFmt w:val="lowerLetter"/>
      <w:lvlText w:val="%2."/>
      <w:lvlJc w:val="left"/>
      <w:pPr>
        <w:ind w:left="1410" w:hanging="360"/>
      </w:pPr>
    </w:lvl>
    <w:lvl w:ilvl="2" w:tplc="041B001B" w:tentative="1">
      <w:start w:val="1"/>
      <w:numFmt w:val="lowerRoman"/>
      <w:lvlText w:val="%3."/>
      <w:lvlJc w:val="right"/>
      <w:pPr>
        <w:ind w:left="2130" w:hanging="180"/>
      </w:pPr>
    </w:lvl>
    <w:lvl w:ilvl="3" w:tplc="041B000F" w:tentative="1">
      <w:start w:val="1"/>
      <w:numFmt w:val="decimal"/>
      <w:lvlText w:val="%4."/>
      <w:lvlJc w:val="left"/>
      <w:pPr>
        <w:ind w:left="2850" w:hanging="360"/>
      </w:pPr>
    </w:lvl>
    <w:lvl w:ilvl="4" w:tplc="041B0019" w:tentative="1">
      <w:start w:val="1"/>
      <w:numFmt w:val="lowerLetter"/>
      <w:lvlText w:val="%5."/>
      <w:lvlJc w:val="left"/>
      <w:pPr>
        <w:ind w:left="3570" w:hanging="360"/>
      </w:pPr>
    </w:lvl>
    <w:lvl w:ilvl="5" w:tplc="041B001B" w:tentative="1">
      <w:start w:val="1"/>
      <w:numFmt w:val="lowerRoman"/>
      <w:lvlText w:val="%6."/>
      <w:lvlJc w:val="right"/>
      <w:pPr>
        <w:ind w:left="4290" w:hanging="180"/>
      </w:pPr>
    </w:lvl>
    <w:lvl w:ilvl="6" w:tplc="041B000F" w:tentative="1">
      <w:start w:val="1"/>
      <w:numFmt w:val="decimal"/>
      <w:lvlText w:val="%7."/>
      <w:lvlJc w:val="left"/>
      <w:pPr>
        <w:ind w:left="5010" w:hanging="360"/>
      </w:pPr>
    </w:lvl>
    <w:lvl w:ilvl="7" w:tplc="041B0019" w:tentative="1">
      <w:start w:val="1"/>
      <w:numFmt w:val="lowerLetter"/>
      <w:lvlText w:val="%8."/>
      <w:lvlJc w:val="left"/>
      <w:pPr>
        <w:ind w:left="5730" w:hanging="360"/>
      </w:pPr>
    </w:lvl>
    <w:lvl w:ilvl="8" w:tplc="041B001B" w:tentative="1">
      <w:start w:val="1"/>
      <w:numFmt w:val="lowerRoman"/>
      <w:lvlText w:val="%9."/>
      <w:lvlJc w:val="right"/>
      <w:pPr>
        <w:ind w:left="6450" w:hanging="180"/>
      </w:pPr>
    </w:lvl>
  </w:abstractNum>
  <w:abstractNum w:abstractNumId="68" w15:restartNumberingAfterBreak="0">
    <w:nsid w:val="61FD02D5"/>
    <w:multiLevelType w:val="hybridMultilevel"/>
    <w:tmpl w:val="110EA86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9" w15:restartNumberingAfterBreak="0">
    <w:nsid w:val="65A54530"/>
    <w:multiLevelType w:val="hybridMultilevel"/>
    <w:tmpl w:val="693EEC4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0" w15:restartNumberingAfterBreak="0">
    <w:nsid w:val="66077269"/>
    <w:multiLevelType w:val="hybridMultilevel"/>
    <w:tmpl w:val="4FBAFF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9662B02"/>
    <w:multiLevelType w:val="multilevel"/>
    <w:tmpl w:val="439C1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96876EE"/>
    <w:multiLevelType w:val="hybridMultilevel"/>
    <w:tmpl w:val="A84CF38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3" w15:restartNumberingAfterBreak="0">
    <w:nsid w:val="69B4616F"/>
    <w:multiLevelType w:val="hybridMultilevel"/>
    <w:tmpl w:val="484858B6"/>
    <w:lvl w:ilvl="0" w:tplc="CE7E5438">
      <w:start w:val="1"/>
      <w:numFmt w:val="decimal"/>
      <w:lvlText w:val="%1."/>
      <w:lvlJc w:val="left"/>
      <w:pPr>
        <w:tabs>
          <w:tab w:val="num" w:pos="1068"/>
        </w:tabs>
        <w:ind w:left="1068" w:hanging="360"/>
      </w:pPr>
      <w:rPr>
        <w:rFonts w:hint="default"/>
        <w:b/>
      </w:rPr>
    </w:lvl>
    <w:lvl w:ilvl="1" w:tplc="041B0003">
      <w:start w:val="1"/>
      <w:numFmt w:val="bullet"/>
      <w:lvlText w:val="o"/>
      <w:lvlJc w:val="left"/>
      <w:pPr>
        <w:tabs>
          <w:tab w:val="num" w:pos="1788"/>
        </w:tabs>
        <w:ind w:left="1788" w:hanging="360"/>
      </w:pPr>
      <w:rPr>
        <w:rFonts w:ascii="Courier New" w:hAnsi="Courier New" w:hint="default"/>
      </w:rPr>
    </w:lvl>
    <w:lvl w:ilvl="2" w:tplc="041B0005">
      <w:start w:val="1"/>
      <w:numFmt w:val="bullet"/>
      <w:lvlText w:val=""/>
      <w:lvlJc w:val="left"/>
      <w:pPr>
        <w:tabs>
          <w:tab w:val="num" w:pos="2508"/>
        </w:tabs>
        <w:ind w:left="2508" w:hanging="360"/>
      </w:pPr>
      <w:rPr>
        <w:rFonts w:ascii="Wingdings" w:hAnsi="Wingdings" w:hint="default"/>
      </w:rPr>
    </w:lvl>
    <w:lvl w:ilvl="3" w:tplc="041B0001">
      <w:start w:val="1"/>
      <w:numFmt w:val="bullet"/>
      <w:lvlText w:val=""/>
      <w:lvlJc w:val="left"/>
      <w:pPr>
        <w:tabs>
          <w:tab w:val="num" w:pos="3228"/>
        </w:tabs>
        <w:ind w:left="3228" w:hanging="360"/>
      </w:pPr>
      <w:rPr>
        <w:rFonts w:ascii="Symbol" w:hAnsi="Symbol" w:hint="default"/>
      </w:rPr>
    </w:lvl>
    <w:lvl w:ilvl="4" w:tplc="041B0003">
      <w:start w:val="1"/>
      <w:numFmt w:val="bullet"/>
      <w:lvlText w:val="o"/>
      <w:lvlJc w:val="left"/>
      <w:pPr>
        <w:tabs>
          <w:tab w:val="num" w:pos="3948"/>
        </w:tabs>
        <w:ind w:left="3948" w:hanging="360"/>
      </w:pPr>
      <w:rPr>
        <w:rFonts w:ascii="Courier New" w:hAnsi="Courier New" w:hint="default"/>
      </w:rPr>
    </w:lvl>
    <w:lvl w:ilvl="5" w:tplc="041B0005">
      <w:start w:val="1"/>
      <w:numFmt w:val="bullet"/>
      <w:lvlText w:val=""/>
      <w:lvlJc w:val="left"/>
      <w:pPr>
        <w:tabs>
          <w:tab w:val="num" w:pos="4668"/>
        </w:tabs>
        <w:ind w:left="4668" w:hanging="360"/>
      </w:pPr>
      <w:rPr>
        <w:rFonts w:ascii="Wingdings" w:hAnsi="Wingdings" w:hint="default"/>
      </w:rPr>
    </w:lvl>
    <w:lvl w:ilvl="6" w:tplc="041B0001">
      <w:start w:val="1"/>
      <w:numFmt w:val="bullet"/>
      <w:lvlText w:val=""/>
      <w:lvlJc w:val="left"/>
      <w:pPr>
        <w:tabs>
          <w:tab w:val="num" w:pos="5388"/>
        </w:tabs>
        <w:ind w:left="5388" w:hanging="360"/>
      </w:pPr>
      <w:rPr>
        <w:rFonts w:ascii="Symbol" w:hAnsi="Symbol" w:hint="default"/>
      </w:rPr>
    </w:lvl>
    <w:lvl w:ilvl="7" w:tplc="041B0003">
      <w:start w:val="1"/>
      <w:numFmt w:val="bullet"/>
      <w:lvlText w:val="o"/>
      <w:lvlJc w:val="left"/>
      <w:pPr>
        <w:tabs>
          <w:tab w:val="num" w:pos="6108"/>
        </w:tabs>
        <w:ind w:left="6108" w:hanging="360"/>
      </w:pPr>
      <w:rPr>
        <w:rFonts w:ascii="Courier New" w:hAnsi="Courier New" w:hint="default"/>
      </w:rPr>
    </w:lvl>
    <w:lvl w:ilvl="8" w:tplc="041B0005">
      <w:start w:val="1"/>
      <w:numFmt w:val="bullet"/>
      <w:lvlText w:val=""/>
      <w:lvlJc w:val="left"/>
      <w:pPr>
        <w:tabs>
          <w:tab w:val="num" w:pos="6828"/>
        </w:tabs>
        <w:ind w:left="6828" w:hanging="360"/>
      </w:pPr>
      <w:rPr>
        <w:rFonts w:ascii="Wingdings" w:hAnsi="Wingdings" w:hint="default"/>
      </w:rPr>
    </w:lvl>
  </w:abstractNum>
  <w:abstractNum w:abstractNumId="74" w15:restartNumberingAfterBreak="0">
    <w:nsid w:val="6B295CCE"/>
    <w:multiLevelType w:val="hybridMultilevel"/>
    <w:tmpl w:val="A7167E1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5" w15:restartNumberingAfterBreak="0">
    <w:nsid w:val="6B556F07"/>
    <w:multiLevelType w:val="hybridMultilevel"/>
    <w:tmpl w:val="83D4DFA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6" w15:restartNumberingAfterBreak="0">
    <w:nsid w:val="6D2D3640"/>
    <w:multiLevelType w:val="hybridMultilevel"/>
    <w:tmpl w:val="4E38115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7" w15:restartNumberingAfterBreak="0">
    <w:nsid w:val="6DED623D"/>
    <w:multiLevelType w:val="hybridMultilevel"/>
    <w:tmpl w:val="4E38115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6EC4326D"/>
    <w:multiLevelType w:val="hybridMultilevel"/>
    <w:tmpl w:val="B48CDF58"/>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79" w15:restartNumberingAfterBreak="0">
    <w:nsid w:val="7013472B"/>
    <w:multiLevelType w:val="hybridMultilevel"/>
    <w:tmpl w:val="3E78F794"/>
    <w:lvl w:ilvl="0" w:tplc="5942BE46">
      <w:start w:val="1"/>
      <w:numFmt w:val="lowerLetter"/>
      <w:lvlText w:val="%1)"/>
      <w:lvlJc w:val="left"/>
      <w:pPr>
        <w:ind w:left="790" w:hanging="43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0" w15:restartNumberingAfterBreak="0">
    <w:nsid w:val="72AE533D"/>
    <w:multiLevelType w:val="hybridMultilevel"/>
    <w:tmpl w:val="1BEA28D2"/>
    <w:lvl w:ilvl="0" w:tplc="864A29B2">
      <w:start w:val="1"/>
      <w:numFmt w:val="decimal"/>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81" w15:restartNumberingAfterBreak="0">
    <w:nsid w:val="74AC2DCA"/>
    <w:multiLevelType w:val="hybridMultilevel"/>
    <w:tmpl w:val="AD9A87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752265AD"/>
    <w:multiLevelType w:val="hybridMultilevel"/>
    <w:tmpl w:val="3E56FBD0"/>
    <w:lvl w:ilvl="0" w:tplc="DEDE8DB0">
      <w:start w:val="1"/>
      <w:numFmt w:val="lowerLetter"/>
      <w:lvlText w:val="%1)"/>
      <w:lvlJc w:val="left"/>
      <w:pPr>
        <w:ind w:left="790" w:hanging="43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3" w15:restartNumberingAfterBreak="0">
    <w:nsid w:val="76642645"/>
    <w:multiLevelType w:val="hybridMultilevel"/>
    <w:tmpl w:val="5138648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4" w15:restartNumberingAfterBreak="0">
    <w:nsid w:val="7720631A"/>
    <w:multiLevelType w:val="hybridMultilevel"/>
    <w:tmpl w:val="357895C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5" w15:restartNumberingAfterBreak="0">
    <w:nsid w:val="78176CED"/>
    <w:multiLevelType w:val="hybridMultilevel"/>
    <w:tmpl w:val="4FBAFF4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79533686"/>
    <w:multiLevelType w:val="hybridMultilevel"/>
    <w:tmpl w:val="AB2EA0B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7" w15:restartNumberingAfterBreak="0">
    <w:nsid w:val="7BE66958"/>
    <w:multiLevelType w:val="multilevel"/>
    <w:tmpl w:val="4ADEA286"/>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8" w15:restartNumberingAfterBreak="0">
    <w:nsid w:val="7DCB179B"/>
    <w:multiLevelType w:val="hybridMultilevel"/>
    <w:tmpl w:val="7F229C7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9" w15:restartNumberingAfterBreak="0">
    <w:nsid w:val="7F8C739B"/>
    <w:multiLevelType w:val="hybridMultilevel"/>
    <w:tmpl w:val="8A684E40"/>
    <w:lvl w:ilvl="0" w:tplc="FFFFFFFF">
      <w:start w:val="1"/>
      <w:numFmt w:val="decimal"/>
      <w:lvlText w:val="(%1)"/>
      <w:lvlJc w:val="left"/>
      <w:pPr>
        <w:ind w:left="690" w:hanging="360"/>
      </w:pPr>
      <w:rPr>
        <w:rFonts w:hint="default"/>
      </w:rPr>
    </w:lvl>
    <w:lvl w:ilvl="1" w:tplc="FFFFFFFF" w:tentative="1">
      <w:start w:val="1"/>
      <w:numFmt w:val="lowerLetter"/>
      <w:lvlText w:val="%2."/>
      <w:lvlJc w:val="left"/>
      <w:pPr>
        <w:ind w:left="1410" w:hanging="360"/>
      </w:pPr>
    </w:lvl>
    <w:lvl w:ilvl="2" w:tplc="FFFFFFFF" w:tentative="1">
      <w:start w:val="1"/>
      <w:numFmt w:val="lowerRoman"/>
      <w:lvlText w:val="%3."/>
      <w:lvlJc w:val="right"/>
      <w:pPr>
        <w:ind w:left="2130" w:hanging="180"/>
      </w:pPr>
    </w:lvl>
    <w:lvl w:ilvl="3" w:tplc="FFFFFFFF" w:tentative="1">
      <w:start w:val="1"/>
      <w:numFmt w:val="decimal"/>
      <w:lvlText w:val="%4."/>
      <w:lvlJc w:val="left"/>
      <w:pPr>
        <w:ind w:left="2850" w:hanging="360"/>
      </w:pPr>
    </w:lvl>
    <w:lvl w:ilvl="4" w:tplc="FFFFFFFF" w:tentative="1">
      <w:start w:val="1"/>
      <w:numFmt w:val="lowerLetter"/>
      <w:lvlText w:val="%5."/>
      <w:lvlJc w:val="left"/>
      <w:pPr>
        <w:ind w:left="3570" w:hanging="360"/>
      </w:pPr>
    </w:lvl>
    <w:lvl w:ilvl="5" w:tplc="FFFFFFFF" w:tentative="1">
      <w:start w:val="1"/>
      <w:numFmt w:val="lowerRoman"/>
      <w:lvlText w:val="%6."/>
      <w:lvlJc w:val="right"/>
      <w:pPr>
        <w:ind w:left="4290" w:hanging="180"/>
      </w:pPr>
    </w:lvl>
    <w:lvl w:ilvl="6" w:tplc="FFFFFFFF" w:tentative="1">
      <w:start w:val="1"/>
      <w:numFmt w:val="decimal"/>
      <w:lvlText w:val="%7."/>
      <w:lvlJc w:val="left"/>
      <w:pPr>
        <w:ind w:left="5010" w:hanging="360"/>
      </w:pPr>
    </w:lvl>
    <w:lvl w:ilvl="7" w:tplc="FFFFFFFF" w:tentative="1">
      <w:start w:val="1"/>
      <w:numFmt w:val="lowerLetter"/>
      <w:lvlText w:val="%8."/>
      <w:lvlJc w:val="left"/>
      <w:pPr>
        <w:ind w:left="5730" w:hanging="360"/>
      </w:pPr>
    </w:lvl>
    <w:lvl w:ilvl="8" w:tplc="FFFFFFFF" w:tentative="1">
      <w:start w:val="1"/>
      <w:numFmt w:val="lowerRoman"/>
      <w:lvlText w:val="%9."/>
      <w:lvlJc w:val="right"/>
      <w:pPr>
        <w:ind w:left="6450" w:hanging="180"/>
      </w:pPr>
    </w:lvl>
  </w:abstractNum>
  <w:num w:numId="1" w16cid:durableId="2002390121">
    <w:abstractNumId w:val="27"/>
  </w:num>
  <w:num w:numId="2" w16cid:durableId="661006296">
    <w:abstractNumId w:val="7"/>
  </w:num>
  <w:num w:numId="3" w16cid:durableId="2010870047">
    <w:abstractNumId w:val="46"/>
  </w:num>
  <w:num w:numId="4" w16cid:durableId="1061175944">
    <w:abstractNumId w:val="38"/>
  </w:num>
  <w:num w:numId="5" w16cid:durableId="45565789">
    <w:abstractNumId w:val="0"/>
  </w:num>
  <w:num w:numId="6" w16cid:durableId="165293354">
    <w:abstractNumId w:val="5"/>
  </w:num>
  <w:num w:numId="7" w16cid:durableId="1390226182">
    <w:abstractNumId w:val="6"/>
  </w:num>
  <w:num w:numId="8" w16cid:durableId="221335434">
    <w:abstractNumId w:val="15"/>
  </w:num>
  <w:num w:numId="9" w16cid:durableId="860778669">
    <w:abstractNumId w:val="54"/>
  </w:num>
  <w:num w:numId="10" w16cid:durableId="2059820883">
    <w:abstractNumId w:val="60"/>
  </w:num>
  <w:num w:numId="11" w16cid:durableId="331028731">
    <w:abstractNumId w:val="32"/>
  </w:num>
  <w:num w:numId="12" w16cid:durableId="1662343814">
    <w:abstractNumId w:val="14"/>
  </w:num>
  <w:num w:numId="13" w16cid:durableId="2098943602">
    <w:abstractNumId w:val="30"/>
  </w:num>
  <w:num w:numId="14" w16cid:durableId="1831167156">
    <w:abstractNumId w:val="73"/>
  </w:num>
  <w:num w:numId="15" w16cid:durableId="1882402169">
    <w:abstractNumId w:val="37"/>
  </w:num>
  <w:num w:numId="16" w16cid:durableId="285964336">
    <w:abstractNumId w:val="68"/>
  </w:num>
  <w:num w:numId="17" w16cid:durableId="440877687">
    <w:abstractNumId w:val="25"/>
  </w:num>
  <w:num w:numId="18" w16cid:durableId="1162040591">
    <w:abstractNumId w:val="2"/>
  </w:num>
  <w:num w:numId="19" w16cid:durableId="1315531112">
    <w:abstractNumId w:val="55"/>
  </w:num>
  <w:num w:numId="20" w16cid:durableId="500510514">
    <w:abstractNumId w:val="57"/>
  </w:num>
  <w:num w:numId="21" w16cid:durableId="186987470">
    <w:abstractNumId w:val="50"/>
  </w:num>
  <w:num w:numId="22" w16cid:durableId="864948633">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65178093">
    <w:abstractNumId w:val="71"/>
  </w:num>
  <w:num w:numId="24" w16cid:durableId="37171791">
    <w:abstractNumId w:val="13"/>
  </w:num>
  <w:num w:numId="25" w16cid:durableId="2081100727">
    <w:abstractNumId w:val="22"/>
  </w:num>
  <w:num w:numId="26" w16cid:durableId="1622954930">
    <w:abstractNumId w:val="35"/>
  </w:num>
  <w:num w:numId="27" w16cid:durableId="587885742">
    <w:abstractNumId w:val="65"/>
  </w:num>
  <w:num w:numId="28" w16cid:durableId="575674229">
    <w:abstractNumId w:val="8"/>
  </w:num>
  <w:num w:numId="29" w16cid:durableId="1651516001">
    <w:abstractNumId w:val="84"/>
  </w:num>
  <w:num w:numId="30" w16cid:durableId="802623330">
    <w:abstractNumId w:val="64"/>
  </w:num>
  <w:num w:numId="31" w16cid:durableId="1505362838">
    <w:abstractNumId w:val="66"/>
  </w:num>
  <w:num w:numId="32" w16cid:durableId="1645042493">
    <w:abstractNumId w:val="33"/>
  </w:num>
  <w:num w:numId="33" w16cid:durableId="1745295735">
    <w:abstractNumId w:val="88"/>
  </w:num>
  <w:num w:numId="34" w16cid:durableId="456997537">
    <w:abstractNumId w:val="82"/>
  </w:num>
  <w:num w:numId="35" w16cid:durableId="1013453982">
    <w:abstractNumId w:val="56"/>
  </w:num>
  <w:num w:numId="36" w16cid:durableId="1928881033">
    <w:abstractNumId w:val="19"/>
  </w:num>
  <w:num w:numId="37" w16cid:durableId="751588109">
    <w:abstractNumId w:val="48"/>
  </w:num>
  <w:num w:numId="38" w16cid:durableId="1196195591">
    <w:abstractNumId w:val="29"/>
  </w:num>
  <w:num w:numId="39" w16cid:durableId="129370941">
    <w:abstractNumId w:val="20"/>
  </w:num>
  <w:num w:numId="40" w16cid:durableId="2050522455">
    <w:abstractNumId w:val="75"/>
  </w:num>
  <w:num w:numId="41" w16cid:durableId="854538170">
    <w:abstractNumId w:val="79"/>
  </w:num>
  <w:num w:numId="42" w16cid:durableId="134495462">
    <w:abstractNumId w:val="9"/>
  </w:num>
  <w:num w:numId="43" w16cid:durableId="1550803515">
    <w:abstractNumId w:val="42"/>
  </w:num>
  <w:num w:numId="44" w16cid:durableId="993024402">
    <w:abstractNumId w:val="63"/>
  </w:num>
  <w:num w:numId="45" w16cid:durableId="1967926668">
    <w:abstractNumId w:val="62"/>
  </w:num>
  <w:num w:numId="46" w16cid:durableId="227611492">
    <w:abstractNumId w:val="40"/>
  </w:num>
  <w:num w:numId="47" w16cid:durableId="1726220590">
    <w:abstractNumId w:val="47"/>
  </w:num>
  <w:num w:numId="48" w16cid:durableId="1954090957">
    <w:abstractNumId w:val="4"/>
  </w:num>
  <w:num w:numId="49" w16cid:durableId="1512135732">
    <w:abstractNumId w:val="81"/>
  </w:num>
  <w:num w:numId="50" w16cid:durableId="1202866385">
    <w:abstractNumId w:val="28"/>
  </w:num>
  <w:num w:numId="51" w16cid:durableId="658122346">
    <w:abstractNumId w:val="77"/>
  </w:num>
  <w:num w:numId="52" w16cid:durableId="1598708496">
    <w:abstractNumId w:val="74"/>
  </w:num>
  <w:num w:numId="53" w16cid:durableId="2066945561">
    <w:abstractNumId w:val="21"/>
  </w:num>
  <w:num w:numId="54" w16cid:durableId="1104377199">
    <w:abstractNumId w:val="70"/>
  </w:num>
  <w:num w:numId="55" w16cid:durableId="948392711">
    <w:abstractNumId w:val="18"/>
  </w:num>
  <w:num w:numId="56" w16cid:durableId="166403589">
    <w:abstractNumId w:val="67"/>
  </w:num>
  <w:num w:numId="57" w16cid:durableId="1258519259">
    <w:abstractNumId w:val="58"/>
  </w:num>
  <w:num w:numId="58" w16cid:durableId="1432050888">
    <w:abstractNumId w:val="3"/>
  </w:num>
  <w:num w:numId="59" w16cid:durableId="2077238059">
    <w:abstractNumId w:val="45"/>
  </w:num>
  <w:num w:numId="60" w16cid:durableId="1673606557">
    <w:abstractNumId w:val="87"/>
  </w:num>
  <w:num w:numId="61" w16cid:durableId="472410661">
    <w:abstractNumId w:val="49"/>
  </w:num>
  <w:num w:numId="62" w16cid:durableId="1093671352">
    <w:abstractNumId w:val="12"/>
  </w:num>
  <w:num w:numId="63" w16cid:durableId="875577547">
    <w:abstractNumId w:val="76"/>
  </w:num>
  <w:num w:numId="64" w16cid:durableId="1716276635">
    <w:abstractNumId w:val="17"/>
  </w:num>
  <w:num w:numId="65" w16cid:durableId="1544557728">
    <w:abstractNumId w:val="41"/>
  </w:num>
  <w:num w:numId="66" w16cid:durableId="1080057683">
    <w:abstractNumId w:val="53"/>
  </w:num>
  <w:num w:numId="67" w16cid:durableId="670186452">
    <w:abstractNumId w:val="80"/>
  </w:num>
  <w:num w:numId="68" w16cid:durableId="527526227">
    <w:abstractNumId w:val="44"/>
  </w:num>
  <w:num w:numId="69" w16cid:durableId="812333599">
    <w:abstractNumId w:val="24"/>
  </w:num>
  <w:num w:numId="70" w16cid:durableId="1602688235">
    <w:abstractNumId w:val="89"/>
  </w:num>
  <w:num w:numId="71" w16cid:durableId="1323852968">
    <w:abstractNumId w:val="86"/>
  </w:num>
  <w:num w:numId="72" w16cid:durableId="289436653">
    <w:abstractNumId w:val="16"/>
  </w:num>
  <w:num w:numId="73" w16cid:durableId="899290677">
    <w:abstractNumId w:val="85"/>
  </w:num>
  <w:num w:numId="74" w16cid:durableId="653335605">
    <w:abstractNumId w:val="34"/>
  </w:num>
  <w:num w:numId="75" w16cid:durableId="1379279641">
    <w:abstractNumId w:val="43"/>
  </w:num>
  <w:num w:numId="76" w16cid:durableId="1413696400">
    <w:abstractNumId w:val="59"/>
  </w:num>
  <w:num w:numId="77" w16cid:durableId="593706693">
    <w:abstractNumId w:val="26"/>
  </w:num>
  <w:num w:numId="78" w16cid:durableId="27462445">
    <w:abstractNumId w:val="51"/>
  </w:num>
  <w:num w:numId="79" w16cid:durableId="1659726395">
    <w:abstractNumId w:val="39"/>
  </w:num>
  <w:num w:numId="80" w16cid:durableId="868492731">
    <w:abstractNumId w:val="11"/>
  </w:num>
  <w:num w:numId="81" w16cid:durableId="1062868606">
    <w:abstractNumId w:val="31"/>
  </w:num>
  <w:num w:numId="82" w16cid:durableId="1221358398">
    <w:abstractNumId w:val="1"/>
  </w:num>
  <w:num w:numId="83" w16cid:durableId="1357383622">
    <w:abstractNumId w:val="36"/>
  </w:num>
  <w:num w:numId="84" w16cid:durableId="1113747154">
    <w:abstractNumId w:val="69"/>
  </w:num>
  <w:num w:numId="85" w16cid:durableId="1257906337">
    <w:abstractNumId w:val="10"/>
  </w:num>
  <w:num w:numId="86" w16cid:durableId="1254167122">
    <w:abstractNumId w:val="23"/>
  </w:num>
  <w:num w:numId="87" w16cid:durableId="1198395246">
    <w:abstractNumId w:val="83"/>
  </w:num>
  <w:num w:numId="88" w16cid:durableId="1938325324">
    <w:abstractNumId w:val="72"/>
  </w:num>
  <w:num w:numId="89" w16cid:durableId="1063867883">
    <w:abstractNumId w:val="52"/>
  </w:num>
  <w:num w:numId="90" w16cid:durableId="1027872654">
    <w:abstractNumId w:val="6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C88"/>
    <w:rsid w:val="0000208F"/>
    <w:rsid w:val="00002AAE"/>
    <w:rsid w:val="00007AAC"/>
    <w:rsid w:val="00011C6D"/>
    <w:rsid w:val="00012D8D"/>
    <w:rsid w:val="00013CD5"/>
    <w:rsid w:val="00014914"/>
    <w:rsid w:val="00016F5F"/>
    <w:rsid w:val="00017D77"/>
    <w:rsid w:val="00021494"/>
    <w:rsid w:val="00025784"/>
    <w:rsid w:val="000308A2"/>
    <w:rsid w:val="00031202"/>
    <w:rsid w:val="00031472"/>
    <w:rsid w:val="00033E39"/>
    <w:rsid w:val="000354BE"/>
    <w:rsid w:val="00035CBE"/>
    <w:rsid w:val="000370BF"/>
    <w:rsid w:val="00037F51"/>
    <w:rsid w:val="00037FD2"/>
    <w:rsid w:val="0004029B"/>
    <w:rsid w:val="00042F97"/>
    <w:rsid w:val="00043B94"/>
    <w:rsid w:val="000460C2"/>
    <w:rsid w:val="0004666D"/>
    <w:rsid w:val="0005171A"/>
    <w:rsid w:val="00052EB3"/>
    <w:rsid w:val="00054C12"/>
    <w:rsid w:val="0005564E"/>
    <w:rsid w:val="000603F8"/>
    <w:rsid w:val="000612A3"/>
    <w:rsid w:val="00062FBD"/>
    <w:rsid w:val="00063613"/>
    <w:rsid w:val="00063C43"/>
    <w:rsid w:val="00063CA0"/>
    <w:rsid w:val="00064F62"/>
    <w:rsid w:val="000657AE"/>
    <w:rsid w:val="00065D2E"/>
    <w:rsid w:val="00065F3F"/>
    <w:rsid w:val="00067497"/>
    <w:rsid w:val="00073D7E"/>
    <w:rsid w:val="00074845"/>
    <w:rsid w:val="00076A36"/>
    <w:rsid w:val="00080083"/>
    <w:rsid w:val="0008370E"/>
    <w:rsid w:val="0008382D"/>
    <w:rsid w:val="00083C5B"/>
    <w:rsid w:val="00085D06"/>
    <w:rsid w:val="0008747D"/>
    <w:rsid w:val="000922FE"/>
    <w:rsid w:val="00095FDF"/>
    <w:rsid w:val="00097EF0"/>
    <w:rsid w:val="000A1C48"/>
    <w:rsid w:val="000A310A"/>
    <w:rsid w:val="000A32DD"/>
    <w:rsid w:val="000A375D"/>
    <w:rsid w:val="000A6BC7"/>
    <w:rsid w:val="000B00EF"/>
    <w:rsid w:val="000B4B16"/>
    <w:rsid w:val="000B5323"/>
    <w:rsid w:val="000B5A73"/>
    <w:rsid w:val="000B6E61"/>
    <w:rsid w:val="000B7961"/>
    <w:rsid w:val="000C0DD3"/>
    <w:rsid w:val="000C21B2"/>
    <w:rsid w:val="000C260B"/>
    <w:rsid w:val="000C2D42"/>
    <w:rsid w:val="000C3E71"/>
    <w:rsid w:val="000C3E95"/>
    <w:rsid w:val="000C5C9A"/>
    <w:rsid w:val="000C6AE7"/>
    <w:rsid w:val="000D1290"/>
    <w:rsid w:val="000D4155"/>
    <w:rsid w:val="000D6825"/>
    <w:rsid w:val="000E1816"/>
    <w:rsid w:val="000E3C07"/>
    <w:rsid w:val="000E5550"/>
    <w:rsid w:val="000E5BA2"/>
    <w:rsid w:val="000E5CD6"/>
    <w:rsid w:val="000E6A6B"/>
    <w:rsid w:val="000E6CE2"/>
    <w:rsid w:val="000E7D98"/>
    <w:rsid w:val="000F229C"/>
    <w:rsid w:val="000F3499"/>
    <w:rsid w:val="000F4A71"/>
    <w:rsid w:val="000F55C4"/>
    <w:rsid w:val="001018A6"/>
    <w:rsid w:val="00103499"/>
    <w:rsid w:val="001039A1"/>
    <w:rsid w:val="00104A45"/>
    <w:rsid w:val="001063FC"/>
    <w:rsid w:val="00107209"/>
    <w:rsid w:val="001074CB"/>
    <w:rsid w:val="0011166C"/>
    <w:rsid w:val="00123814"/>
    <w:rsid w:val="00123E97"/>
    <w:rsid w:val="0012450D"/>
    <w:rsid w:val="00124CAA"/>
    <w:rsid w:val="00125B6F"/>
    <w:rsid w:val="00127119"/>
    <w:rsid w:val="00127B12"/>
    <w:rsid w:val="001308F3"/>
    <w:rsid w:val="00130D6D"/>
    <w:rsid w:val="00131F09"/>
    <w:rsid w:val="0013283B"/>
    <w:rsid w:val="001330F6"/>
    <w:rsid w:val="00133789"/>
    <w:rsid w:val="001355A1"/>
    <w:rsid w:val="00135CB1"/>
    <w:rsid w:val="001363E2"/>
    <w:rsid w:val="00136547"/>
    <w:rsid w:val="00136E87"/>
    <w:rsid w:val="00140FD2"/>
    <w:rsid w:val="0014272C"/>
    <w:rsid w:val="00144E1E"/>
    <w:rsid w:val="00145C3E"/>
    <w:rsid w:val="00147F9F"/>
    <w:rsid w:val="001514C6"/>
    <w:rsid w:val="00152EF6"/>
    <w:rsid w:val="001538D6"/>
    <w:rsid w:val="0015565D"/>
    <w:rsid w:val="00157054"/>
    <w:rsid w:val="00157439"/>
    <w:rsid w:val="0016217F"/>
    <w:rsid w:val="00163878"/>
    <w:rsid w:val="0016467A"/>
    <w:rsid w:val="00164E51"/>
    <w:rsid w:val="0016549E"/>
    <w:rsid w:val="0016655C"/>
    <w:rsid w:val="001715DD"/>
    <w:rsid w:val="001724C9"/>
    <w:rsid w:val="00172FE4"/>
    <w:rsid w:val="00175AD8"/>
    <w:rsid w:val="00177A2A"/>
    <w:rsid w:val="0018378E"/>
    <w:rsid w:val="001840A4"/>
    <w:rsid w:val="0018488F"/>
    <w:rsid w:val="001856A8"/>
    <w:rsid w:val="001868B5"/>
    <w:rsid w:val="00190D6E"/>
    <w:rsid w:val="00194C0E"/>
    <w:rsid w:val="001970D5"/>
    <w:rsid w:val="001A07CA"/>
    <w:rsid w:val="001A2143"/>
    <w:rsid w:val="001A34BF"/>
    <w:rsid w:val="001A3E87"/>
    <w:rsid w:val="001A4B94"/>
    <w:rsid w:val="001A5158"/>
    <w:rsid w:val="001A6DAE"/>
    <w:rsid w:val="001B1FF2"/>
    <w:rsid w:val="001B1FF8"/>
    <w:rsid w:val="001B23A2"/>
    <w:rsid w:val="001B3B7D"/>
    <w:rsid w:val="001B7C2D"/>
    <w:rsid w:val="001C0307"/>
    <w:rsid w:val="001C1802"/>
    <w:rsid w:val="001C355B"/>
    <w:rsid w:val="001C3F47"/>
    <w:rsid w:val="001C4126"/>
    <w:rsid w:val="001C76A4"/>
    <w:rsid w:val="001D0383"/>
    <w:rsid w:val="001D194E"/>
    <w:rsid w:val="001D2CB9"/>
    <w:rsid w:val="001D441B"/>
    <w:rsid w:val="001E13DF"/>
    <w:rsid w:val="001E3658"/>
    <w:rsid w:val="001E6B33"/>
    <w:rsid w:val="001E6C53"/>
    <w:rsid w:val="001E7E7B"/>
    <w:rsid w:val="001F1961"/>
    <w:rsid w:val="001F25F9"/>
    <w:rsid w:val="001F5585"/>
    <w:rsid w:val="001F6734"/>
    <w:rsid w:val="001F6892"/>
    <w:rsid w:val="001F7128"/>
    <w:rsid w:val="001F7FB1"/>
    <w:rsid w:val="002008D8"/>
    <w:rsid w:val="0020192D"/>
    <w:rsid w:val="002036BD"/>
    <w:rsid w:val="002043E6"/>
    <w:rsid w:val="00204BC9"/>
    <w:rsid w:val="0020506C"/>
    <w:rsid w:val="00206D4A"/>
    <w:rsid w:val="0020746C"/>
    <w:rsid w:val="00210F66"/>
    <w:rsid w:val="00213F00"/>
    <w:rsid w:val="002176E5"/>
    <w:rsid w:val="002220EC"/>
    <w:rsid w:val="00223E02"/>
    <w:rsid w:val="002241A7"/>
    <w:rsid w:val="00224EC4"/>
    <w:rsid w:val="0022563B"/>
    <w:rsid w:val="00225948"/>
    <w:rsid w:val="00225C47"/>
    <w:rsid w:val="00226165"/>
    <w:rsid w:val="00227130"/>
    <w:rsid w:val="002279FE"/>
    <w:rsid w:val="0023136E"/>
    <w:rsid w:val="002318D2"/>
    <w:rsid w:val="00233FF5"/>
    <w:rsid w:val="00235D9F"/>
    <w:rsid w:val="0023724F"/>
    <w:rsid w:val="002404AB"/>
    <w:rsid w:val="0024201F"/>
    <w:rsid w:val="00244376"/>
    <w:rsid w:val="00244B22"/>
    <w:rsid w:val="00245A64"/>
    <w:rsid w:val="00246505"/>
    <w:rsid w:val="00246BDA"/>
    <w:rsid w:val="00247AD5"/>
    <w:rsid w:val="002507B2"/>
    <w:rsid w:val="00251B63"/>
    <w:rsid w:val="00252EE7"/>
    <w:rsid w:val="0025498E"/>
    <w:rsid w:val="0025595B"/>
    <w:rsid w:val="002567A4"/>
    <w:rsid w:val="00260AEE"/>
    <w:rsid w:val="00260C47"/>
    <w:rsid w:val="0026117B"/>
    <w:rsid w:val="002638E7"/>
    <w:rsid w:val="00263F05"/>
    <w:rsid w:val="00264CF8"/>
    <w:rsid w:val="00266654"/>
    <w:rsid w:val="00266C0F"/>
    <w:rsid w:val="002713AE"/>
    <w:rsid w:val="002733C6"/>
    <w:rsid w:val="0027490A"/>
    <w:rsid w:val="002756DA"/>
    <w:rsid w:val="002774DC"/>
    <w:rsid w:val="0028171D"/>
    <w:rsid w:val="00282735"/>
    <w:rsid w:val="00283738"/>
    <w:rsid w:val="002856C2"/>
    <w:rsid w:val="00286867"/>
    <w:rsid w:val="002935E0"/>
    <w:rsid w:val="00293B32"/>
    <w:rsid w:val="0029411D"/>
    <w:rsid w:val="002960C2"/>
    <w:rsid w:val="002971FB"/>
    <w:rsid w:val="002A1D17"/>
    <w:rsid w:val="002A4651"/>
    <w:rsid w:val="002A7F10"/>
    <w:rsid w:val="002B048D"/>
    <w:rsid w:val="002B09B2"/>
    <w:rsid w:val="002B0BD3"/>
    <w:rsid w:val="002B10DB"/>
    <w:rsid w:val="002B350A"/>
    <w:rsid w:val="002B4F5D"/>
    <w:rsid w:val="002B67E7"/>
    <w:rsid w:val="002B6919"/>
    <w:rsid w:val="002B6979"/>
    <w:rsid w:val="002C3D38"/>
    <w:rsid w:val="002C4016"/>
    <w:rsid w:val="002C47AB"/>
    <w:rsid w:val="002C4AB0"/>
    <w:rsid w:val="002C5F2D"/>
    <w:rsid w:val="002D036E"/>
    <w:rsid w:val="002D09F1"/>
    <w:rsid w:val="002D2C53"/>
    <w:rsid w:val="002D33B7"/>
    <w:rsid w:val="002D3C4A"/>
    <w:rsid w:val="002D48FA"/>
    <w:rsid w:val="002D4F78"/>
    <w:rsid w:val="002D5464"/>
    <w:rsid w:val="002D7759"/>
    <w:rsid w:val="002D7C20"/>
    <w:rsid w:val="002E0946"/>
    <w:rsid w:val="002E5771"/>
    <w:rsid w:val="002E59D0"/>
    <w:rsid w:val="002E5CA3"/>
    <w:rsid w:val="002F0ADB"/>
    <w:rsid w:val="002F1CA4"/>
    <w:rsid w:val="002F210E"/>
    <w:rsid w:val="002F3330"/>
    <w:rsid w:val="002F7940"/>
    <w:rsid w:val="002F7D96"/>
    <w:rsid w:val="002F9DD5"/>
    <w:rsid w:val="00302364"/>
    <w:rsid w:val="003023A2"/>
    <w:rsid w:val="00304E74"/>
    <w:rsid w:val="00305907"/>
    <w:rsid w:val="00307002"/>
    <w:rsid w:val="003075EE"/>
    <w:rsid w:val="00310FC7"/>
    <w:rsid w:val="00311021"/>
    <w:rsid w:val="00312BAF"/>
    <w:rsid w:val="003135B5"/>
    <w:rsid w:val="00317904"/>
    <w:rsid w:val="0032034D"/>
    <w:rsid w:val="003207D8"/>
    <w:rsid w:val="00321B88"/>
    <w:rsid w:val="003244F5"/>
    <w:rsid w:val="00324AF8"/>
    <w:rsid w:val="00324EF0"/>
    <w:rsid w:val="003264AD"/>
    <w:rsid w:val="003300D8"/>
    <w:rsid w:val="00331236"/>
    <w:rsid w:val="0033264B"/>
    <w:rsid w:val="00333C73"/>
    <w:rsid w:val="003344B0"/>
    <w:rsid w:val="00334D73"/>
    <w:rsid w:val="00336421"/>
    <w:rsid w:val="00336604"/>
    <w:rsid w:val="0034176D"/>
    <w:rsid w:val="003428C3"/>
    <w:rsid w:val="00342BE2"/>
    <w:rsid w:val="00343C9B"/>
    <w:rsid w:val="003445DF"/>
    <w:rsid w:val="003514F8"/>
    <w:rsid w:val="00351D23"/>
    <w:rsid w:val="00352E72"/>
    <w:rsid w:val="00354B6B"/>
    <w:rsid w:val="00354E5D"/>
    <w:rsid w:val="00355C4E"/>
    <w:rsid w:val="003574E7"/>
    <w:rsid w:val="00357D4C"/>
    <w:rsid w:val="00357EB2"/>
    <w:rsid w:val="00362D09"/>
    <w:rsid w:val="00363261"/>
    <w:rsid w:val="00365C5E"/>
    <w:rsid w:val="00366CB5"/>
    <w:rsid w:val="00367754"/>
    <w:rsid w:val="00370D66"/>
    <w:rsid w:val="0037262A"/>
    <w:rsid w:val="00374034"/>
    <w:rsid w:val="00375B10"/>
    <w:rsid w:val="0037607E"/>
    <w:rsid w:val="00380345"/>
    <w:rsid w:val="00383AC0"/>
    <w:rsid w:val="00384886"/>
    <w:rsid w:val="00385532"/>
    <w:rsid w:val="00387176"/>
    <w:rsid w:val="003905B0"/>
    <w:rsid w:val="00390D6E"/>
    <w:rsid w:val="00391BE2"/>
    <w:rsid w:val="00391C09"/>
    <w:rsid w:val="003928B6"/>
    <w:rsid w:val="00392F5C"/>
    <w:rsid w:val="00394F55"/>
    <w:rsid w:val="0039567A"/>
    <w:rsid w:val="0039671C"/>
    <w:rsid w:val="003A0BE2"/>
    <w:rsid w:val="003A1609"/>
    <w:rsid w:val="003A4629"/>
    <w:rsid w:val="003A4736"/>
    <w:rsid w:val="003A57C5"/>
    <w:rsid w:val="003A7FB7"/>
    <w:rsid w:val="003B00BB"/>
    <w:rsid w:val="003B15F8"/>
    <w:rsid w:val="003B16B9"/>
    <w:rsid w:val="003B284C"/>
    <w:rsid w:val="003B2F82"/>
    <w:rsid w:val="003B448D"/>
    <w:rsid w:val="003B44D7"/>
    <w:rsid w:val="003B5C35"/>
    <w:rsid w:val="003B652B"/>
    <w:rsid w:val="003B6833"/>
    <w:rsid w:val="003B6A4E"/>
    <w:rsid w:val="003B75CA"/>
    <w:rsid w:val="003C0281"/>
    <w:rsid w:val="003C4699"/>
    <w:rsid w:val="003C52D3"/>
    <w:rsid w:val="003D0274"/>
    <w:rsid w:val="003D1573"/>
    <w:rsid w:val="003D391E"/>
    <w:rsid w:val="003D4CB8"/>
    <w:rsid w:val="003E0621"/>
    <w:rsid w:val="003E3164"/>
    <w:rsid w:val="003E4977"/>
    <w:rsid w:val="003E4C56"/>
    <w:rsid w:val="003E5274"/>
    <w:rsid w:val="003E5D26"/>
    <w:rsid w:val="003F42D3"/>
    <w:rsid w:val="003F4B3C"/>
    <w:rsid w:val="003F4CBC"/>
    <w:rsid w:val="003F5483"/>
    <w:rsid w:val="003F5C5D"/>
    <w:rsid w:val="003F6971"/>
    <w:rsid w:val="003F7B83"/>
    <w:rsid w:val="00401C18"/>
    <w:rsid w:val="00402990"/>
    <w:rsid w:val="00403CC4"/>
    <w:rsid w:val="004050B1"/>
    <w:rsid w:val="00405E75"/>
    <w:rsid w:val="0040607E"/>
    <w:rsid w:val="004068CD"/>
    <w:rsid w:val="00406ADE"/>
    <w:rsid w:val="00410688"/>
    <w:rsid w:val="00411A18"/>
    <w:rsid w:val="004135B0"/>
    <w:rsid w:val="0041461F"/>
    <w:rsid w:val="00415DF3"/>
    <w:rsid w:val="00416F87"/>
    <w:rsid w:val="00423668"/>
    <w:rsid w:val="004242D2"/>
    <w:rsid w:val="0042550E"/>
    <w:rsid w:val="00425F61"/>
    <w:rsid w:val="004270BB"/>
    <w:rsid w:val="0042752A"/>
    <w:rsid w:val="0043689D"/>
    <w:rsid w:val="00436FBE"/>
    <w:rsid w:val="0043750C"/>
    <w:rsid w:val="00440B76"/>
    <w:rsid w:val="00442FEB"/>
    <w:rsid w:val="00444470"/>
    <w:rsid w:val="00445FFF"/>
    <w:rsid w:val="00446CEE"/>
    <w:rsid w:val="00446E89"/>
    <w:rsid w:val="00450576"/>
    <w:rsid w:val="00450AE6"/>
    <w:rsid w:val="00452C1E"/>
    <w:rsid w:val="00454602"/>
    <w:rsid w:val="00454E7D"/>
    <w:rsid w:val="00455543"/>
    <w:rsid w:val="0045738D"/>
    <w:rsid w:val="00460A2D"/>
    <w:rsid w:val="0046334F"/>
    <w:rsid w:val="00463DAC"/>
    <w:rsid w:val="00464EAF"/>
    <w:rsid w:val="00465D34"/>
    <w:rsid w:val="00473796"/>
    <w:rsid w:val="004754BF"/>
    <w:rsid w:val="0047686C"/>
    <w:rsid w:val="0047749B"/>
    <w:rsid w:val="004855D5"/>
    <w:rsid w:val="004918F0"/>
    <w:rsid w:val="004927D2"/>
    <w:rsid w:val="0049399A"/>
    <w:rsid w:val="00495DD7"/>
    <w:rsid w:val="004A21BE"/>
    <w:rsid w:val="004A2A7D"/>
    <w:rsid w:val="004A42FE"/>
    <w:rsid w:val="004A5B82"/>
    <w:rsid w:val="004A677C"/>
    <w:rsid w:val="004B1470"/>
    <w:rsid w:val="004B1C2F"/>
    <w:rsid w:val="004B35B6"/>
    <w:rsid w:val="004B4635"/>
    <w:rsid w:val="004B6685"/>
    <w:rsid w:val="004B7C74"/>
    <w:rsid w:val="004C0028"/>
    <w:rsid w:val="004C04D1"/>
    <w:rsid w:val="004C102D"/>
    <w:rsid w:val="004C2479"/>
    <w:rsid w:val="004C2C8E"/>
    <w:rsid w:val="004C4986"/>
    <w:rsid w:val="004C549F"/>
    <w:rsid w:val="004C64BF"/>
    <w:rsid w:val="004D1B29"/>
    <w:rsid w:val="004D4054"/>
    <w:rsid w:val="004D4715"/>
    <w:rsid w:val="004D4EC6"/>
    <w:rsid w:val="004D55AD"/>
    <w:rsid w:val="004D61EE"/>
    <w:rsid w:val="004E0325"/>
    <w:rsid w:val="004E104F"/>
    <w:rsid w:val="004E2704"/>
    <w:rsid w:val="004E2EA7"/>
    <w:rsid w:val="004E3C40"/>
    <w:rsid w:val="004E4488"/>
    <w:rsid w:val="004E5769"/>
    <w:rsid w:val="004E678C"/>
    <w:rsid w:val="004F0041"/>
    <w:rsid w:val="004F7647"/>
    <w:rsid w:val="00500B91"/>
    <w:rsid w:val="005019B1"/>
    <w:rsid w:val="00501B7E"/>
    <w:rsid w:val="00502E63"/>
    <w:rsid w:val="00514D3E"/>
    <w:rsid w:val="00514E0B"/>
    <w:rsid w:val="0052210C"/>
    <w:rsid w:val="00522175"/>
    <w:rsid w:val="005223AA"/>
    <w:rsid w:val="005227F1"/>
    <w:rsid w:val="00525096"/>
    <w:rsid w:val="00525B9C"/>
    <w:rsid w:val="0052635D"/>
    <w:rsid w:val="00533A48"/>
    <w:rsid w:val="00535FB6"/>
    <w:rsid w:val="005376DA"/>
    <w:rsid w:val="00540D2C"/>
    <w:rsid w:val="00541BDB"/>
    <w:rsid w:val="00551F6C"/>
    <w:rsid w:val="0056269B"/>
    <w:rsid w:val="00563879"/>
    <w:rsid w:val="00566463"/>
    <w:rsid w:val="0056694D"/>
    <w:rsid w:val="00567EF0"/>
    <w:rsid w:val="005726E3"/>
    <w:rsid w:val="00572F36"/>
    <w:rsid w:val="00575540"/>
    <w:rsid w:val="00576C6E"/>
    <w:rsid w:val="00580203"/>
    <w:rsid w:val="005819B4"/>
    <w:rsid w:val="005834A1"/>
    <w:rsid w:val="005843E1"/>
    <w:rsid w:val="00585AF3"/>
    <w:rsid w:val="00585C1A"/>
    <w:rsid w:val="005940D2"/>
    <w:rsid w:val="00596CA3"/>
    <w:rsid w:val="00597502"/>
    <w:rsid w:val="005A3C8B"/>
    <w:rsid w:val="005A40DB"/>
    <w:rsid w:val="005A5F64"/>
    <w:rsid w:val="005A600D"/>
    <w:rsid w:val="005A6607"/>
    <w:rsid w:val="005A6BAF"/>
    <w:rsid w:val="005B1935"/>
    <w:rsid w:val="005B3B88"/>
    <w:rsid w:val="005B4438"/>
    <w:rsid w:val="005B6204"/>
    <w:rsid w:val="005C0F22"/>
    <w:rsid w:val="005C2094"/>
    <w:rsid w:val="005C318E"/>
    <w:rsid w:val="005C37DC"/>
    <w:rsid w:val="005C3D85"/>
    <w:rsid w:val="005D1B9D"/>
    <w:rsid w:val="005D2CFC"/>
    <w:rsid w:val="005D391D"/>
    <w:rsid w:val="005D4801"/>
    <w:rsid w:val="005D5A0F"/>
    <w:rsid w:val="005D6042"/>
    <w:rsid w:val="005D6811"/>
    <w:rsid w:val="005D73D6"/>
    <w:rsid w:val="005E23AC"/>
    <w:rsid w:val="005E43FE"/>
    <w:rsid w:val="005E7B61"/>
    <w:rsid w:val="005F033A"/>
    <w:rsid w:val="005F0403"/>
    <w:rsid w:val="005F2157"/>
    <w:rsid w:val="005F22CB"/>
    <w:rsid w:val="005F3233"/>
    <w:rsid w:val="005F48E3"/>
    <w:rsid w:val="005F51C1"/>
    <w:rsid w:val="005F7D97"/>
    <w:rsid w:val="005F7ECE"/>
    <w:rsid w:val="00600686"/>
    <w:rsid w:val="006032E7"/>
    <w:rsid w:val="00604B57"/>
    <w:rsid w:val="00605855"/>
    <w:rsid w:val="006060F2"/>
    <w:rsid w:val="006069C0"/>
    <w:rsid w:val="0060799B"/>
    <w:rsid w:val="00611A64"/>
    <w:rsid w:val="006127B9"/>
    <w:rsid w:val="00613C5A"/>
    <w:rsid w:val="00613ED6"/>
    <w:rsid w:val="006149E6"/>
    <w:rsid w:val="00616AE8"/>
    <w:rsid w:val="00616B70"/>
    <w:rsid w:val="00616F42"/>
    <w:rsid w:val="00622AE6"/>
    <w:rsid w:val="00623D92"/>
    <w:rsid w:val="0062793F"/>
    <w:rsid w:val="00627CF7"/>
    <w:rsid w:val="00630BA3"/>
    <w:rsid w:val="00631BE7"/>
    <w:rsid w:val="0063524C"/>
    <w:rsid w:val="00635313"/>
    <w:rsid w:val="006361C4"/>
    <w:rsid w:val="00637634"/>
    <w:rsid w:val="00640E52"/>
    <w:rsid w:val="00641E2A"/>
    <w:rsid w:val="00642A02"/>
    <w:rsid w:val="00643445"/>
    <w:rsid w:val="0064536F"/>
    <w:rsid w:val="00645D86"/>
    <w:rsid w:val="00650320"/>
    <w:rsid w:val="00651666"/>
    <w:rsid w:val="006541DA"/>
    <w:rsid w:val="00656277"/>
    <w:rsid w:val="0066053C"/>
    <w:rsid w:val="00660A18"/>
    <w:rsid w:val="006612C5"/>
    <w:rsid w:val="00661B50"/>
    <w:rsid w:val="006627FB"/>
    <w:rsid w:val="006635C5"/>
    <w:rsid w:val="00663746"/>
    <w:rsid w:val="00663942"/>
    <w:rsid w:val="00664729"/>
    <w:rsid w:val="00666122"/>
    <w:rsid w:val="00666DC4"/>
    <w:rsid w:val="006715F9"/>
    <w:rsid w:val="00671A4E"/>
    <w:rsid w:val="00672B0D"/>
    <w:rsid w:val="00672BDF"/>
    <w:rsid w:val="00676874"/>
    <w:rsid w:val="006772A6"/>
    <w:rsid w:val="006777EE"/>
    <w:rsid w:val="00680709"/>
    <w:rsid w:val="00681584"/>
    <w:rsid w:val="00681DF6"/>
    <w:rsid w:val="006827E0"/>
    <w:rsid w:val="00682E8F"/>
    <w:rsid w:val="00691530"/>
    <w:rsid w:val="006946A2"/>
    <w:rsid w:val="0069654F"/>
    <w:rsid w:val="006A1BD6"/>
    <w:rsid w:val="006A3688"/>
    <w:rsid w:val="006A4CDE"/>
    <w:rsid w:val="006A50B0"/>
    <w:rsid w:val="006A5BC6"/>
    <w:rsid w:val="006B0C9E"/>
    <w:rsid w:val="006B5A86"/>
    <w:rsid w:val="006B7F05"/>
    <w:rsid w:val="006C100A"/>
    <w:rsid w:val="006C2CCB"/>
    <w:rsid w:val="006C308A"/>
    <w:rsid w:val="006C45C0"/>
    <w:rsid w:val="006C716B"/>
    <w:rsid w:val="006D2547"/>
    <w:rsid w:val="006D508F"/>
    <w:rsid w:val="006D5DB2"/>
    <w:rsid w:val="006D78A0"/>
    <w:rsid w:val="006D7B91"/>
    <w:rsid w:val="006E2ECA"/>
    <w:rsid w:val="006E317A"/>
    <w:rsid w:val="006F339F"/>
    <w:rsid w:val="00700174"/>
    <w:rsid w:val="00700C68"/>
    <w:rsid w:val="007010E4"/>
    <w:rsid w:val="00701D5C"/>
    <w:rsid w:val="00703346"/>
    <w:rsid w:val="007037D3"/>
    <w:rsid w:val="00703B87"/>
    <w:rsid w:val="007046CC"/>
    <w:rsid w:val="00705503"/>
    <w:rsid w:val="00705C82"/>
    <w:rsid w:val="007075B3"/>
    <w:rsid w:val="00710FE6"/>
    <w:rsid w:val="00712512"/>
    <w:rsid w:val="0071468C"/>
    <w:rsid w:val="0071697F"/>
    <w:rsid w:val="00716A5D"/>
    <w:rsid w:val="00717A5B"/>
    <w:rsid w:val="007202A9"/>
    <w:rsid w:val="007222BE"/>
    <w:rsid w:val="0072232E"/>
    <w:rsid w:val="007232E9"/>
    <w:rsid w:val="00723943"/>
    <w:rsid w:val="00724040"/>
    <w:rsid w:val="00724B65"/>
    <w:rsid w:val="00724D15"/>
    <w:rsid w:val="00724F5B"/>
    <w:rsid w:val="0072509F"/>
    <w:rsid w:val="00727153"/>
    <w:rsid w:val="00727EFE"/>
    <w:rsid w:val="00727F00"/>
    <w:rsid w:val="00727F42"/>
    <w:rsid w:val="00732CA8"/>
    <w:rsid w:val="0073332D"/>
    <w:rsid w:val="007338D9"/>
    <w:rsid w:val="0073543C"/>
    <w:rsid w:val="00740E59"/>
    <w:rsid w:val="00741AA1"/>
    <w:rsid w:val="00742A4E"/>
    <w:rsid w:val="0074455D"/>
    <w:rsid w:val="00746048"/>
    <w:rsid w:val="0074795A"/>
    <w:rsid w:val="00747C93"/>
    <w:rsid w:val="00751C02"/>
    <w:rsid w:val="00754D09"/>
    <w:rsid w:val="0076014A"/>
    <w:rsid w:val="0076150D"/>
    <w:rsid w:val="00763ABF"/>
    <w:rsid w:val="00763B7B"/>
    <w:rsid w:val="00763FBF"/>
    <w:rsid w:val="00765BDC"/>
    <w:rsid w:val="007702E9"/>
    <w:rsid w:val="0077068A"/>
    <w:rsid w:val="00770E38"/>
    <w:rsid w:val="007719E4"/>
    <w:rsid w:val="00771D0E"/>
    <w:rsid w:val="00774FA2"/>
    <w:rsid w:val="00776DB5"/>
    <w:rsid w:val="00781812"/>
    <w:rsid w:val="00781D3A"/>
    <w:rsid w:val="00782CC5"/>
    <w:rsid w:val="007844FC"/>
    <w:rsid w:val="00784C2E"/>
    <w:rsid w:val="00785AEB"/>
    <w:rsid w:val="00790195"/>
    <w:rsid w:val="00791307"/>
    <w:rsid w:val="007926A9"/>
    <w:rsid w:val="00793061"/>
    <w:rsid w:val="00794D13"/>
    <w:rsid w:val="007A1FCF"/>
    <w:rsid w:val="007A22F9"/>
    <w:rsid w:val="007A268B"/>
    <w:rsid w:val="007A4A50"/>
    <w:rsid w:val="007A6039"/>
    <w:rsid w:val="007A735E"/>
    <w:rsid w:val="007A7B64"/>
    <w:rsid w:val="007B021F"/>
    <w:rsid w:val="007B048E"/>
    <w:rsid w:val="007B0A0A"/>
    <w:rsid w:val="007B15FB"/>
    <w:rsid w:val="007B264F"/>
    <w:rsid w:val="007B3D03"/>
    <w:rsid w:val="007B44ED"/>
    <w:rsid w:val="007B776F"/>
    <w:rsid w:val="007C0DE2"/>
    <w:rsid w:val="007C0E4E"/>
    <w:rsid w:val="007C1FA3"/>
    <w:rsid w:val="007C53B8"/>
    <w:rsid w:val="007C6B76"/>
    <w:rsid w:val="007C78F1"/>
    <w:rsid w:val="007C7AD5"/>
    <w:rsid w:val="007D0E7E"/>
    <w:rsid w:val="007D5079"/>
    <w:rsid w:val="007D5637"/>
    <w:rsid w:val="007D6395"/>
    <w:rsid w:val="007D7259"/>
    <w:rsid w:val="007D74DD"/>
    <w:rsid w:val="007E37D4"/>
    <w:rsid w:val="007E4827"/>
    <w:rsid w:val="007F0BB3"/>
    <w:rsid w:val="007F1418"/>
    <w:rsid w:val="007F209A"/>
    <w:rsid w:val="007F311B"/>
    <w:rsid w:val="007F3BA5"/>
    <w:rsid w:val="007F3F56"/>
    <w:rsid w:val="007F6A8D"/>
    <w:rsid w:val="007F717E"/>
    <w:rsid w:val="0080147C"/>
    <w:rsid w:val="00801518"/>
    <w:rsid w:val="008042A6"/>
    <w:rsid w:val="008043BD"/>
    <w:rsid w:val="0080583E"/>
    <w:rsid w:val="00806011"/>
    <w:rsid w:val="008061EB"/>
    <w:rsid w:val="00811669"/>
    <w:rsid w:val="008129A9"/>
    <w:rsid w:val="00813583"/>
    <w:rsid w:val="00813C0A"/>
    <w:rsid w:val="0081615C"/>
    <w:rsid w:val="00816A63"/>
    <w:rsid w:val="00823313"/>
    <w:rsid w:val="00823DCB"/>
    <w:rsid w:val="00824BA9"/>
    <w:rsid w:val="00826DD0"/>
    <w:rsid w:val="008325C9"/>
    <w:rsid w:val="00832795"/>
    <w:rsid w:val="00832923"/>
    <w:rsid w:val="00834E92"/>
    <w:rsid w:val="00835955"/>
    <w:rsid w:val="00836714"/>
    <w:rsid w:val="00837675"/>
    <w:rsid w:val="00840740"/>
    <w:rsid w:val="00841143"/>
    <w:rsid w:val="008412FB"/>
    <w:rsid w:val="00841930"/>
    <w:rsid w:val="00843687"/>
    <w:rsid w:val="008442A3"/>
    <w:rsid w:val="008452F6"/>
    <w:rsid w:val="00846B08"/>
    <w:rsid w:val="00851841"/>
    <w:rsid w:val="008546CA"/>
    <w:rsid w:val="00854F8B"/>
    <w:rsid w:val="0085526B"/>
    <w:rsid w:val="00856AE6"/>
    <w:rsid w:val="008601AC"/>
    <w:rsid w:val="00861011"/>
    <w:rsid w:val="0086235D"/>
    <w:rsid w:val="00863BDD"/>
    <w:rsid w:val="00864534"/>
    <w:rsid w:val="00864837"/>
    <w:rsid w:val="0086528B"/>
    <w:rsid w:val="00866864"/>
    <w:rsid w:val="0087130C"/>
    <w:rsid w:val="00874434"/>
    <w:rsid w:val="00876B1E"/>
    <w:rsid w:val="00880A82"/>
    <w:rsid w:val="008822D5"/>
    <w:rsid w:val="008827DE"/>
    <w:rsid w:val="008832D6"/>
    <w:rsid w:val="00883623"/>
    <w:rsid w:val="0089002C"/>
    <w:rsid w:val="00891032"/>
    <w:rsid w:val="00891C08"/>
    <w:rsid w:val="0089359E"/>
    <w:rsid w:val="008A037B"/>
    <w:rsid w:val="008A22BD"/>
    <w:rsid w:val="008A4C44"/>
    <w:rsid w:val="008A7E55"/>
    <w:rsid w:val="008B2078"/>
    <w:rsid w:val="008B3073"/>
    <w:rsid w:val="008B3219"/>
    <w:rsid w:val="008B6C3C"/>
    <w:rsid w:val="008C0393"/>
    <w:rsid w:val="008C105C"/>
    <w:rsid w:val="008C249B"/>
    <w:rsid w:val="008C36E4"/>
    <w:rsid w:val="008C38C0"/>
    <w:rsid w:val="008C4B54"/>
    <w:rsid w:val="008C5F13"/>
    <w:rsid w:val="008C6077"/>
    <w:rsid w:val="008C6350"/>
    <w:rsid w:val="008C6A5A"/>
    <w:rsid w:val="008C785D"/>
    <w:rsid w:val="008D0353"/>
    <w:rsid w:val="008D197B"/>
    <w:rsid w:val="008D343F"/>
    <w:rsid w:val="008E05ED"/>
    <w:rsid w:val="008E0ED6"/>
    <w:rsid w:val="008E1CD1"/>
    <w:rsid w:val="008E2407"/>
    <w:rsid w:val="008E2F92"/>
    <w:rsid w:val="008E798F"/>
    <w:rsid w:val="008F031A"/>
    <w:rsid w:val="008F09DA"/>
    <w:rsid w:val="008F264A"/>
    <w:rsid w:val="008F3EB6"/>
    <w:rsid w:val="008F40A3"/>
    <w:rsid w:val="008F5217"/>
    <w:rsid w:val="008F5B91"/>
    <w:rsid w:val="008F613F"/>
    <w:rsid w:val="008F6B0E"/>
    <w:rsid w:val="008F6B37"/>
    <w:rsid w:val="008F7437"/>
    <w:rsid w:val="009002DE"/>
    <w:rsid w:val="00902CFC"/>
    <w:rsid w:val="00902D4D"/>
    <w:rsid w:val="00902E6D"/>
    <w:rsid w:val="00903A5A"/>
    <w:rsid w:val="00905BA3"/>
    <w:rsid w:val="00907012"/>
    <w:rsid w:val="00907293"/>
    <w:rsid w:val="009074BD"/>
    <w:rsid w:val="00910BEF"/>
    <w:rsid w:val="00911AB3"/>
    <w:rsid w:val="0091284B"/>
    <w:rsid w:val="00912A7F"/>
    <w:rsid w:val="00915296"/>
    <w:rsid w:val="0091586F"/>
    <w:rsid w:val="00915F89"/>
    <w:rsid w:val="00916792"/>
    <w:rsid w:val="00922B55"/>
    <w:rsid w:val="00925529"/>
    <w:rsid w:val="009256F1"/>
    <w:rsid w:val="0092624E"/>
    <w:rsid w:val="00927008"/>
    <w:rsid w:val="00931792"/>
    <w:rsid w:val="00932F0A"/>
    <w:rsid w:val="00935D14"/>
    <w:rsid w:val="00936B7B"/>
    <w:rsid w:val="00942A67"/>
    <w:rsid w:val="00946317"/>
    <w:rsid w:val="0094736B"/>
    <w:rsid w:val="00955846"/>
    <w:rsid w:val="009564FD"/>
    <w:rsid w:val="00956A92"/>
    <w:rsid w:val="0095739A"/>
    <w:rsid w:val="009573E1"/>
    <w:rsid w:val="00957C47"/>
    <w:rsid w:val="00960DE0"/>
    <w:rsid w:val="0096239C"/>
    <w:rsid w:val="009625C2"/>
    <w:rsid w:val="00962B49"/>
    <w:rsid w:val="009632C8"/>
    <w:rsid w:val="00963B95"/>
    <w:rsid w:val="00964166"/>
    <w:rsid w:val="00964E59"/>
    <w:rsid w:val="00965B9D"/>
    <w:rsid w:val="00966642"/>
    <w:rsid w:val="0096686C"/>
    <w:rsid w:val="009668FC"/>
    <w:rsid w:val="00966C69"/>
    <w:rsid w:val="009715E7"/>
    <w:rsid w:val="009715F5"/>
    <w:rsid w:val="0097492E"/>
    <w:rsid w:val="009759D8"/>
    <w:rsid w:val="00975D15"/>
    <w:rsid w:val="0097784D"/>
    <w:rsid w:val="00980A7E"/>
    <w:rsid w:val="00980FBE"/>
    <w:rsid w:val="0098251C"/>
    <w:rsid w:val="0099013E"/>
    <w:rsid w:val="00990A3C"/>
    <w:rsid w:val="00990F69"/>
    <w:rsid w:val="00993CA7"/>
    <w:rsid w:val="00994183"/>
    <w:rsid w:val="0099454A"/>
    <w:rsid w:val="009960F8"/>
    <w:rsid w:val="009A054B"/>
    <w:rsid w:val="009A4E1E"/>
    <w:rsid w:val="009A6B50"/>
    <w:rsid w:val="009A775F"/>
    <w:rsid w:val="009A7BBB"/>
    <w:rsid w:val="009B5488"/>
    <w:rsid w:val="009C0241"/>
    <w:rsid w:val="009C08C1"/>
    <w:rsid w:val="009C103F"/>
    <w:rsid w:val="009C37D0"/>
    <w:rsid w:val="009C506A"/>
    <w:rsid w:val="009C79EE"/>
    <w:rsid w:val="009D0DB9"/>
    <w:rsid w:val="009D1349"/>
    <w:rsid w:val="009D4EA3"/>
    <w:rsid w:val="009D5DDC"/>
    <w:rsid w:val="009D6E5C"/>
    <w:rsid w:val="009D7D58"/>
    <w:rsid w:val="009E0584"/>
    <w:rsid w:val="009E1BD1"/>
    <w:rsid w:val="009E1C17"/>
    <w:rsid w:val="009E3DEB"/>
    <w:rsid w:val="009E527B"/>
    <w:rsid w:val="009E576E"/>
    <w:rsid w:val="009E7FBA"/>
    <w:rsid w:val="009F0069"/>
    <w:rsid w:val="009F09D9"/>
    <w:rsid w:val="009F0E27"/>
    <w:rsid w:val="009F4D63"/>
    <w:rsid w:val="009F63D9"/>
    <w:rsid w:val="00A01BDC"/>
    <w:rsid w:val="00A01EA8"/>
    <w:rsid w:val="00A026A9"/>
    <w:rsid w:val="00A0623E"/>
    <w:rsid w:val="00A10CB3"/>
    <w:rsid w:val="00A117C8"/>
    <w:rsid w:val="00A15194"/>
    <w:rsid w:val="00A175F3"/>
    <w:rsid w:val="00A21ECF"/>
    <w:rsid w:val="00A21F24"/>
    <w:rsid w:val="00A248F3"/>
    <w:rsid w:val="00A249AE"/>
    <w:rsid w:val="00A24CE3"/>
    <w:rsid w:val="00A2616E"/>
    <w:rsid w:val="00A305EF"/>
    <w:rsid w:val="00A31E40"/>
    <w:rsid w:val="00A34D1D"/>
    <w:rsid w:val="00A35837"/>
    <w:rsid w:val="00A36101"/>
    <w:rsid w:val="00A3635D"/>
    <w:rsid w:val="00A365F4"/>
    <w:rsid w:val="00A40155"/>
    <w:rsid w:val="00A41E0E"/>
    <w:rsid w:val="00A45BD7"/>
    <w:rsid w:val="00A5037B"/>
    <w:rsid w:val="00A50828"/>
    <w:rsid w:val="00A52ABE"/>
    <w:rsid w:val="00A53548"/>
    <w:rsid w:val="00A55D0D"/>
    <w:rsid w:val="00A5751E"/>
    <w:rsid w:val="00A57CFD"/>
    <w:rsid w:val="00A61439"/>
    <w:rsid w:val="00A61EEC"/>
    <w:rsid w:val="00A63419"/>
    <w:rsid w:val="00A63694"/>
    <w:rsid w:val="00A638E3"/>
    <w:rsid w:val="00A66664"/>
    <w:rsid w:val="00A673FA"/>
    <w:rsid w:val="00A740BE"/>
    <w:rsid w:val="00A75065"/>
    <w:rsid w:val="00A75E31"/>
    <w:rsid w:val="00A80E0B"/>
    <w:rsid w:val="00A8336A"/>
    <w:rsid w:val="00A84765"/>
    <w:rsid w:val="00A85BAA"/>
    <w:rsid w:val="00A865BB"/>
    <w:rsid w:val="00A86A74"/>
    <w:rsid w:val="00A8723E"/>
    <w:rsid w:val="00A872D4"/>
    <w:rsid w:val="00A8796D"/>
    <w:rsid w:val="00A906D4"/>
    <w:rsid w:val="00A918F7"/>
    <w:rsid w:val="00A92FAA"/>
    <w:rsid w:val="00A955E5"/>
    <w:rsid w:val="00A95C61"/>
    <w:rsid w:val="00AA085A"/>
    <w:rsid w:val="00AA0B49"/>
    <w:rsid w:val="00AA2093"/>
    <w:rsid w:val="00AA24C0"/>
    <w:rsid w:val="00AA4A47"/>
    <w:rsid w:val="00AA4B41"/>
    <w:rsid w:val="00AA5F85"/>
    <w:rsid w:val="00AA6794"/>
    <w:rsid w:val="00AA7231"/>
    <w:rsid w:val="00AA79DD"/>
    <w:rsid w:val="00AA7FA2"/>
    <w:rsid w:val="00AB2C16"/>
    <w:rsid w:val="00AB320E"/>
    <w:rsid w:val="00AB61CB"/>
    <w:rsid w:val="00AB73EC"/>
    <w:rsid w:val="00AB7A47"/>
    <w:rsid w:val="00AC0AC3"/>
    <w:rsid w:val="00AC0EA5"/>
    <w:rsid w:val="00AC2829"/>
    <w:rsid w:val="00AC3C86"/>
    <w:rsid w:val="00AC3D81"/>
    <w:rsid w:val="00AC3D85"/>
    <w:rsid w:val="00AC5E03"/>
    <w:rsid w:val="00AC7AB3"/>
    <w:rsid w:val="00AC7B7E"/>
    <w:rsid w:val="00AC7F77"/>
    <w:rsid w:val="00AD1004"/>
    <w:rsid w:val="00AD15F7"/>
    <w:rsid w:val="00AD1F93"/>
    <w:rsid w:val="00AD2A40"/>
    <w:rsid w:val="00AD32B5"/>
    <w:rsid w:val="00AD5015"/>
    <w:rsid w:val="00AE08C0"/>
    <w:rsid w:val="00AE17D9"/>
    <w:rsid w:val="00AE4E68"/>
    <w:rsid w:val="00AE576F"/>
    <w:rsid w:val="00AE5776"/>
    <w:rsid w:val="00AE5DED"/>
    <w:rsid w:val="00AE60C8"/>
    <w:rsid w:val="00AE6FD8"/>
    <w:rsid w:val="00AE7783"/>
    <w:rsid w:val="00AF00EB"/>
    <w:rsid w:val="00AF2BDA"/>
    <w:rsid w:val="00AF6835"/>
    <w:rsid w:val="00AF694D"/>
    <w:rsid w:val="00AF788C"/>
    <w:rsid w:val="00B0169C"/>
    <w:rsid w:val="00B059BF"/>
    <w:rsid w:val="00B10765"/>
    <w:rsid w:val="00B112CB"/>
    <w:rsid w:val="00B12A24"/>
    <w:rsid w:val="00B12C3C"/>
    <w:rsid w:val="00B14D66"/>
    <w:rsid w:val="00B14F86"/>
    <w:rsid w:val="00B15631"/>
    <w:rsid w:val="00B2214B"/>
    <w:rsid w:val="00B22759"/>
    <w:rsid w:val="00B23E09"/>
    <w:rsid w:val="00B24BB1"/>
    <w:rsid w:val="00B25AED"/>
    <w:rsid w:val="00B26117"/>
    <w:rsid w:val="00B31052"/>
    <w:rsid w:val="00B5170E"/>
    <w:rsid w:val="00B52876"/>
    <w:rsid w:val="00B546B0"/>
    <w:rsid w:val="00B55560"/>
    <w:rsid w:val="00B55D8A"/>
    <w:rsid w:val="00B63143"/>
    <w:rsid w:val="00B64921"/>
    <w:rsid w:val="00B64E51"/>
    <w:rsid w:val="00B6506E"/>
    <w:rsid w:val="00B65414"/>
    <w:rsid w:val="00B659DE"/>
    <w:rsid w:val="00B672E6"/>
    <w:rsid w:val="00B710A6"/>
    <w:rsid w:val="00B71292"/>
    <w:rsid w:val="00B724B5"/>
    <w:rsid w:val="00B7323E"/>
    <w:rsid w:val="00B754A1"/>
    <w:rsid w:val="00B75501"/>
    <w:rsid w:val="00B771E1"/>
    <w:rsid w:val="00B808B1"/>
    <w:rsid w:val="00B81F5E"/>
    <w:rsid w:val="00B8208D"/>
    <w:rsid w:val="00B84B62"/>
    <w:rsid w:val="00B85A9B"/>
    <w:rsid w:val="00B8716A"/>
    <w:rsid w:val="00B87439"/>
    <w:rsid w:val="00B8E1B9"/>
    <w:rsid w:val="00B910BC"/>
    <w:rsid w:val="00B92020"/>
    <w:rsid w:val="00B92538"/>
    <w:rsid w:val="00B9570B"/>
    <w:rsid w:val="00B97645"/>
    <w:rsid w:val="00BA0D03"/>
    <w:rsid w:val="00BA2FC4"/>
    <w:rsid w:val="00BA520D"/>
    <w:rsid w:val="00BA5233"/>
    <w:rsid w:val="00BA5B0E"/>
    <w:rsid w:val="00BA6DFE"/>
    <w:rsid w:val="00BA7FCB"/>
    <w:rsid w:val="00BB0B56"/>
    <w:rsid w:val="00BB26C0"/>
    <w:rsid w:val="00BB7155"/>
    <w:rsid w:val="00BC74E1"/>
    <w:rsid w:val="00BC7CBC"/>
    <w:rsid w:val="00BD1201"/>
    <w:rsid w:val="00BD172A"/>
    <w:rsid w:val="00BD271A"/>
    <w:rsid w:val="00BD4391"/>
    <w:rsid w:val="00BD4EBE"/>
    <w:rsid w:val="00BD63D9"/>
    <w:rsid w:val="00BD65E5"/>
    <w:rsid w:val="00BD7094"/>
    <w:rsid w:val="00BE1581"/>
    <w:rsid w:val="00BE2574"/>
    <w:rsid w:val="00BE27E1"/>
    <w:rsid w:val="00BE43DA"/>
    <w:rsid w:val="00BF0948"/>
    <w:rsid w:val="00BF2E50"/>
    <w:rsid w:val="00BF4FC8"/>
    <w:rsid w:val="00BF584A"/>
    <w:rsid w:val="00BF6655"/>
    <w:rsid w:val="00BF6D8B"/>
    <w:rsid w:val="00BF7F9D"/>
    <w:rsid w:val="00C0040A"/>
    <w:rsid w:val="00C00E83"/>
    <w:rsid w:val="00C011CD"/>
    <w:rsid w:val="00C01431"/>
    <w:rsid w:val="00C01763"/>
    <w:rsid w:val="00C055AC"/>
    <w:rsid w:val="00C126B1"/>
    <w:rsid w:val="00C1511C"/>
    <w:rsid w:val="00C158BF"/>
    <w:rsid w:val="00C20AA5"/>
    <w:rsid w:val="00C20D32"/>
    <w:rsid w:val="00C2149D"/>
    <w:rsid w:val="00C224FE"/>
    <w:rsid w:val="00C240C8"/>
    <w:rsid w:val="00C25329"/>
    <w:rsid w:val="00C2559E"/>
    <w:rsid w:val="00C30738"/>
    <w:rsid w:val="00C30DAD"/>
    <w:rsid w:val="00C33D12"/>
    <w:rsid w:val="00C34359"/>
    <w:rsid w:val="00C34A31"/>
    <w:rsid w:val="00C35170"/>
    <w:rsid w:val="00C35351"/>
    <w:rsid w:val="00C372E3"/>
    <w:rsid w:val="00C40329"/>
    <w:rsid w:val="00C40A40"/>
    <w:rsid w:val="00C41508"/>
    <w:rsid w:val="00C43EEA"/>
    <w:rsid w:val="00C445FE"/>
    <w:rsid w:val="00C46AFC"/>
    <w:rsid w:val="00C51F93"/>
    <w:rsid w:val="00C525A8"/>
    <w:rsid w:val="00C529C5"/>
    <w:rsid w:val="00C52A30"/>
    <w:rsid w:val="00C53074"/>
    <w:rsid w:val="00C53C4F"/>
    <w:rsid w:val="00C53C9C"/>
    <w:rsid w:val="00C56326"/>
    <w:rsid w:val="00C6571C"/>
    <w:rsid w:val="00C66E20"/>
    <w:rsid w:val="00C67680"/>
    <w:rsid w:val="00C700F4"/>
    <w:rsid w:val="00C73DA7"/>
    <w:rsid w:val="00C746FE"/>
    <w:rsid w:val="00C74C6A"/>
    <w:rsid w:val="00C76D25"/>
    <w:rsid w:val="00C8008C"/>
    <w:rsid w:val="00C8087D"/>
    <w:rsid w:val="00C819FF"/>
    <w:rsid w:val="00C82ED6"/>
    <w:rsid w:val="00C8300F"/>
    <w:rsid w:val="00C83141"/>
    <w:rsid w:val="00C83767"/>
    <w:rsid w:val="00C83CFE"/>
    <w:rsid w:val="00C860CF"/>
    <w:rsid w:val="00C87783"/>
    <w:rsid w:val="00C90050"/>
    <w:rsid w:val="00C90283"/>
    <w:rsid w:val="00C906F8"/>
    <w:rsid w:val="00C912D0"/>
    <w:rsid w:val="00C93F3B"/>
    <w:rsid w:val="00C94746"/>
    <w:rsid w:val="00C94B81"/>
    <w:rsid w:val="00C94C09"/>
    <w:rsid w:val="00C9778D"/>
    <w:rsid w:val="00CA198F"/>
    <w:rsid w:val="00CA5219"/>
    <w:rsid w:val="00CA52C6"/>
    <w:rsid w:val="00CA5D93"/>
    <w:rsid w:val="00CA7DF6"/>
    <w:rsid w:val="00CB11BB"/>
    <w:rsid w:val="00CB1669"/>
    <w:rsid w:val="00CB4E01"/>
    <w:rsid w:val="00CB5D8A"/>
    <w:rsid w:val="00CB76A1"/>
    <w:rsid w:val="00CC634B"/>
    <w:rsid w:val="00CD1C0B"/>
    <w:rsid w:val="00CD2C88"/>
    <w:rsid w:val="00CD452D"/>
    <w:rsid w:val="00CE1BEF"/>
    <w:rsid w:val="00CE2BF8"/>
    <w:rsid w:val="00CE4288"/>
    <w:rsid w:val="00CE5302"/>
    <w:rsid w:val="00CE744B"/>
    <w:rsid w:val="00CE76F8"/>
    <w:rsid w:val="00CF00EF"/>
    <w:rsid w:val="00CF08E6"/>
    <w:rsid w:val="00CF1D40"/>
    <w:rsid w:val="00CF340A"/>
    <w:rsid w:val="00CF35E2"/>
    <w:rsid w:val="00CF3F10"/>
    <w:rsid w:val="00CF5811"/>
    <w:rsid w:val="00CF6986"/>
    <w:rsid w:val="00D007C5"/>
    <w:rsid w:val="00D008E9"/>
    <w:rsid w:val="00D01271"/>
    <w:rsid w:val="00D01601"/>
    <w:rsid w:val="00D016A3"/>
    <w:rsid w:val="00D045E3"/>
    <w:rsid w:val="00D04E96"/>
    <w:rsid w:val="00D05A75"/>
    <w:rsid w:val="00D063DC"/>
    <w:rsid w:val="00D15041"/>
    <w:rsid w:val="00D1539E"/>
    <w:rsid w:val="00D169F9"/>
    <w:rsid w:val="00D2028B"/>
    <w:rsid w:val="00D320CA"/>
    <w:rsid w:val="00D32771"/>
    <w:rsid w:val="00D329F6"/>
    <w:rsid w:val="00D32B7D"/>
    <w:rsid w:val="00D330C4"/>
    <w:rsid w:val="00D340E9"/>
    <w:rsid w:val="00D34784"/>
    <w:rsid w:val="00D34F19"/>
    <w:rsid w:val="00D35831"/>
    <w:rsid w:val="00D3767D"/>
    <w:rsid w:val="00D37A42"/>
    <w:rsid w:val="00D407F3"/>
    <w:rsid w:val="00D41E99"/>
    <w:rsid w:val="00D41F07"/>
    <w:rsid w:val="00D41F32"/>
    <w:rsid w:val="00D41F3A"/>
    <w:rsid w:val="00D45E46"/>
    <w:rsid w:val="00D465DC"/>
    <w:rsid w:val="00D46AA6"/>
    <w:rsid w:val="00D46FA7"/>
    <w:rsid w:val="00D47C35"/>
    <w:rsid w:val="00D5091C"/>
    <w:rsid w:val="00D50E1F"/>
    <w:rsid w:val="00D50F31"/>
    <w:rsid w:val="00D51639"/>
    <w:rsid w:val="00D51CF5"/>
    <w:rsid w:val="00D5414C"/>
    <w:rsid w:val="00D544CB"/>
    <w:rsid w:val="00D54BF5"/>
    <w:rsid w:val="00D57F88"/>
    <w:rsid w:val="00D6028D"/>
    <w:rsid w:val="00D70C69"/>
    <w:rsid w:val="00D721DA"/>
    <w:rsid w:val="00D75EE9"/>
    <w:rsid w:val="00D75EFC"/>
    <w:rsid w:val="00D76FE2"/>
    <w:rsid w:val="00D7785D"/>
    <w:rsid w:val="00D81502"/>
    <w:rsid w:val="00D826FD"/>
    <w:rsid w:val="00D83A15"/>
    <w:rsid w:val="00D83B4E"/>
    <w:rsid w:val="00D83E8A"/>
    <w:rsid w:val="00D87A54"/>
    <w:rsid w:val="00D925E8"/>
    <w:rsid w:val="00D963C2"/>
    <w:rsid w:val="00D967EC"/>
    <w:rsid w:val="00DA012F"/>
    <w:rsid w:val="00DB17BC"/>
    <w:rsid w:val="00DB4FED"/>
    <w:rsid w:val="00DB5049"/>
    <w:rsid w:val="00DB5153"/>
    <w:rsid w:val="00DB67FC"/>
    <w:rsid w:val="00DB6856"/>
    <w:rsid w:val="00DC0C8F"/>
    <w:rsid w:val="00DC0EB5"/>
    <w:rsid w:val="00DC1254"/>
    <w:rsid w:val="00DC15A9"/>
    <w:rsid w:val="00DC3BD6"/>
    <w:rsid w:val="00DC4238"/>
    <w:rsid w:val="00DC56F7"/>
    <w:rsid w:val="00DC5BF9"/>
    <w:rsid w:val="00DC7610"/>
    <w:rsid w:val="00DC7B3E"/>
    <w:rsid w:val="00DD0B90"/>
    <w:rsid w:val="00DD2EAB"/>
    <w:rsid w:val="00DD3138"/>
    <w:rsid w:val="00DD588D"/>
    <w:rsid w:val="00DD7841"/>
    <w:rsid w:val="00DD79F9"/>
    <w:rsid w:val="00DE41A8"/>
    <w:rsid w:val="00DE4F9C"/>
    <w:rsid w:val="00DE6665"/>
    <w:rsid w:val="00DF0884"/>
    <w:rsid w:val="00DF359E"/>
    <w:rsid w:val="00DF4E57"/>
    <w:rsid w:val="00DF756D"/>
    <w:rsid w:val="00E01284"/>
    <w:rsid w:val="00E02AE0"/>
    <w:rsid w:val="00E03CFC"/>
    <w:rsid w:val="00E075D9"/>
    <w:rsid w:val="00E1115E"/>
    <w:rsid w:val="00E1192D"/>
    <w:rsid w:val="00E137EB"/>
    <w:rsid w:val="00E13E88"/>
    <w:rsid w:val="00E1513C"/>
    <w:rsid w:val="00E16227"/>
    <w:rsid w:val="00E17C0D"/>
    <w:rsid w:val="00E22008"/>
    <w:rsid w:val="00E23231"/>
    <w:rsid w:val="00E2364C"/>
    <w:rsid w:val="00E27261"/>
    <w:rsid w:val="00E2791C"/>
    <w:rsid w:val="00E313A7"/>
    <w:rsid w:val="00E31C37"/>
    <w:rsid w:val="00E348AD"/>
    <w:rsid w:val="00E3704D"/>
    <w:rsid w:val="00E4022A"/>
    <w:rsid w:val="00E409CC"/>
    <w:rsid w:val="00E411FD"/>
    <w:rsid w:val="00E41423"/>
    <w:rsid w:val="00E41581"/>
    <w:rsid w:val="00E4209F"/>
    <w:rsid w:val="00E42134"/>
    <w:rsid w:val="00E42439"/>
    <w:rsid w:val="00E43E6E"/>
    <w:rsid w:val="00E5110A"/>
    <w:rsid w:val="00E51317"/>
    <w:rsid w:val="00E5267D"/>
    <w:rsid w:val="00E52E3B"/>
    <w:rsid w:val="00E53FC8"/>
    <w:rsid w:val="00E563B0"/>
    <w:rsid w:val="00E57B31"/>
    <w:rsid w:val="00E616B8"/>
    <w:rsid w:val="00E64E37"/>
    <w:rsid w:val="00E658EC"/>
    <w:rsid w:val="00E66D6A"/>
    <w:rsid w:val="00E70409"/>
    <w:rsid w:val="00E72234"/>
    <w:rsid w:val="00E7389A"/>
    <w:rsid w:val="00E74030"/>
    <w:rsid w:val="00E761EB"/>
    <w:rsid w:val="00E827D5"/>
    <w:rsid w:val="00E82A20"/>
    <w:rsid w:val="00E8389E"/>
    <w:rsid w:val="00E83AB1"/>
    <w:rsid w:val="00E85AAA"/>
    <w:rsid w:val="00E85AC7"/>
    <w:rsid w:val="00E864EB"/>
    <w:rsid w:val="00E90937"/>
    <w:rsid w:val="00E916A7"/>
    <w:rsid w:val="00E9171D"/>
    <w:rsid w:val="00E9348E"/>
    <w:rsid w:val="00E953B0"/>
    <w:rsid w:val="00E95E14"/>
    <w:rsid w:val="00E96D20"/>
    <w:rsid w:val="00EA0C2C"/>
    <w:rsid w:val="00EA1FBB"/>
    <w:rsid w:val="00EA4C0B"/>
    <w:rsid w:val="00EA4E6E"/>
    <w:rsid w:val="00EB11A0"/>
    <w:rsid w:val="00EB36E6"/>
    <w:rsid w:val="00EB3BE9"/>
    <w:rsid w:val="00EB473B"/>
    <w:rsid w:val="00EB5434"/>
    <w:rsid w:val="00EB6D39"/>
    <w:rsid w:val="00EB7B1A"/>
    <w:rsid w:val="00EB7D53"/>
    <w:rsid w:val="00EC0A71"/>
    <w:rsid w:val="00EC0F29"/>
    <w:rsid w:val="00EC1760"/>
    <w:rsid w:val="00EC1A74"/>
    <w:rsid w:val="00EC240F"/>
    <w:rsid w:val="00EC2FC3"/>
    <w:rsid w:val="00EC34EF"/>
    <w:rsid w:val="00EC4645"/>
    <w:rsid w:val="00EC54CA"/>
    <w:rsid w:val="00ED0625"/>
    <w:rsid w:val="00ED0DC3"/>
    <w:rsid w:val="00ED10C3"/>
    <w:rsid w:val="00ED1474"/>
    <w:rsid w:val="00ED20DD"/>
    <w:rsid w:val="00ED2176"/>
    <w:rsid w:val="00ED3D32"/>
    <w:rsid w:val="00ED4A78"/>
    <w:rsid w:val="00EE117A"/>
    <w:rsid w:val="00EE201E"/>
    <w:rsid w:val="00EE219D"/>
    <w:rsid w:val="00EE5BB9"/>
    <w:rsid w:val="00EF30EA"/>
    <w:rsid w:val="00EF3C6C"/>
    <w:rsid w:val="00EF6EB7"/>
    <w:rsid w:val="00EF7255"/>
    <w:rsid w:val="00EF73E5"/>
    <w:rsid w:val="00F00B2E"/>
    <w:rsid w:val="00F01C3A"/>
    <w:rsid w:val="00F05CEF"/>
    <w:rsid w:val="00F060D2"/>
    <w:rsid w:val="00F06A8E"/>
    <w:rsid w:val="00F1332D"/>
    <w:rsid w:val="00F135C9"/>
    <w:rsid w:val="00F15FD8"/>
    <w:rsid w:val="00F17698"/>
    <w:rsid w:val="00F22F9C"/>
    <w:rsid w:val="00F23C9E"/>
    <w:rsid w:val="00F23FFC"/>
    <w:rsid w:val="00F2643B"/>
    <w:rsid w:val="00F26B04"/>
    <w:rsid w:val="00F27AFB"/>
    <w:rsid w:val="00F27DFE"/>
    <w:rsid w:val="00F325BD"/>
    <w:rsid w:val="00F32864"/>
    <w:rsid w:val="00F33EA7"/>
    <w:rsid w:val="00F34620"/>
    <w:rsid w:val="00F3472A"/>
    <w:rsid w:val="00F40288"/>
    <w:rsid w:val="00F414DD"/>
    <w:rsid w:val="00F417E6"/>
    <w:rsid w:val="00F4218D"/>
    <w:rsid w:val="00F425A1"/>
    <w:rsid w:val="00F44845"/>
    <w:rsid w:val="00F44971"/>
    <w:rsid w:val="00F44E02"/>
    <w:rsid w:val="00F46F84"/>
    <w:rsid w:val="00F5496A"/>
    <w:rsid w:val="00F54E7C"/>
    <w:rsid w:val="00F56AC7"/>
    <w:rsid w:val="00F56C9F"/>
    <w:rsid w:val="00F6104F"/>
    <w:rsid w:val="00F61971"/>
    <w:rsid w:val="00F626E8"/>
    <w:rsid w:val="00F62780"/>
    <w:rsid w:val="00F62FD2"/>
    <w:rsid w:val="00F65E09"/>
    <w:rsid w:val="00F663E2"/>
    <w:rsid w:val="00F70375"/>
    <w:rsid w:val="00F712FA"/>
    <w:rsid w:val="00F721AB"/>
    <w:rsid w:val="00F7377A"/>
    <w:rsid w:val="00F73861"/>
    <w:rsid w:val="00F73F7F"/>
    <w:rsid w:val="00F746BD"/>
    <w:rsid w:val="00F75BA6"/>
    <w:rsid w:val="00F77B7B"/>
    <w:rsid w:val="00F810D5"/>
    <w:rsid w:val="00F816E6"/>
    <w:rsid w:val="00F81FC7"/>
    <w:rsid w:val="00F828D2"/>
    <w:rsid w:val="00F867FF"/>
    <w:rsid w:val="00F9111C"/>
    <w:rsid w:val="00F91ABB"/>
    <w:rsid w:val="00F9268B"/>
    <w:rsid w:val="00F92704"/>
    <w:rsid w:val="00F93BD3"/>
    <w:rsid w:val="00F961BE"/>
    <w:rsid w:val="00FA0E6C"/>
    <w:rsid w:val="00FA17E6"/>
    <w:rsid w:val="00FA24B0"/>
    <w:rsid w:val="00FA421D"/>
    <w:rsid w:val="00FA442A"/>
    <w:rsid w:val="00FA4810"/>
    <w:rsid w:val="00FA4CC4"/>
    <w:rsid w:val="00FA674E"/>
    <w:rsid w:val="00FB0261"/>
    <w:rsid w:val="00FB10CB"/>
    <w:rsid w:val="00FB1E46"/>
    <w:rsid w:val="00FB26AB"/>
    <w:rsid w:val="00FB3504"/>
    <w:rsid w:val="00FB41B3"/>
    <w:rsid w:val="00FC3312"/>
    <w:rsid w:val="00FC415E"/>
    <w:rsid w:val="00FC5509"/>
    <w:rsid w:val="00FC6653"/>
    <w:rsid w:val="00FD10EF"/>
    <w:rsid w:val="00FD2234"/>
    <w:rsid w:val="00FD2A72"/>
    <w:rsid w:val="00FD423B"/>
    <w:rsid w:val="00FD4FC8"/>
    <w:rsid w:val="00FD6936"/>
    <w:rsid w:val="00FD6A2F"/>
    <w:rsid w:val="00FE09FE"/>
    <w:rsid w:val="00FE28A4"/>
    <w:rsid w:val="00FE33F3"/>
    <w:rsid w:val="00FE397D"/>
    <w:rsid w:val="00FE583C"/>
    <w:rsid w:val="00FE6E20"/>
    <w:rsid w:val="00FF2527"/>
    <w:rsid w:val="00FF424D"/>
    <w:rsid w:val="00FF4C3A"/>
    <w:rsid w:val="00FF6FD9"/>
    <w:rsid w:val="00FF727E"/>
    <w:rsid w:val="01625F0C"/>
    <w:rsid w:val="01C6A5D5"/>
    <w:rsid w:val="01DA6AC4"/>
    <w:rsid w:val="01DBCBB2"/>
    <w:rsid w:val="0221FA80"/>
    <w:rsid w:val="029619A1"/>
    <w:rsid w:val="02A1B263"/>
    <w:rsid w:val="02C89339"/>
    <w:rsid w:val="02CFAF14"/>
    <w:rsid w:val="02DC89C2"/>
    <w:rsid w:val="03566C33"/>
    <w:rsid w:val="03C021CF"/>
    <w:rsid w:val="03D94AD6"/>
    <w:rsid w:val="03D96FEF"/>
    <w:rsid w:val="03E2E3BA"/>
    <w:rsid w:val="0441B688"/>
    <w:rsid w:val="0456A9DA"/>
    <w:rsid w:val="04700D31"/>
    <w:rsid w:val="048F483B"/>
    <w:rsid w:val="04A913F4"/>
    <w:rsid w:val="04E470F0"/>
    <w:rsid w:val="04FE5533"/>
    <w:rsid w:val="0531E94D"/>
    <w:rsid w:val="0569258F"/>
    <w:rsid w:val="05F01DE3"/>
    <w:rsid w:val="064BF8C1"/>
    <w:rsid w:val="0652F126"/>
    <w:rsid w:val="06561253"/>
    <w:rsid w:val="06A785C6"/>
    <w:rsid w:val="06D328AB"/>
    <w:rsid w:val="071E3F5C"/>
    <w:rsid w:val="07B38D2B"/>
    <w:rsid w:val="07B9FFD5"/>
    <w:rsid w:val="0849E9BE"/>
    <w:rsid w:val="086185DD"/>
    <w:rsid w:val="08DBA33B"/>
    <w:rsid w:val="091F0499"/>
    <w:rsid w:val="0952A196"/>
    <w:rsid w:val="097ADA92"/>
    <w:rsid w:val="09DAEE95"/>
    <w:rsid w:val="0A50FCB6"/>
    <w:rsid w:val="0A6941B1"/>
    <w:rsid w:val="0A7885EC"/>
    <w:rsid w:val="0AC2F779"/>
    <w:rsid w:val="0ACDF6FD"/>
    <w:rsid w:val="0B035A39"/>
    <w:rsid w:val="0B0B664F"/>
    <w:rsid w:val="0B92F110"/>
    <w:rsid w:val="0B997607"/>
    <w:rsid w:val="0BE29D1F"/>
    <w:rsid w:val="0C53B308"/>
    <w:rsid w:val="0C6A8610"/>
    <w:rsid w:val="0CF4E8A2"/>
    <w:rsid w:val="0CFFB956"/>
    <w:rsid w:val="0E413882"/>
    <w:rsid w:val="0E80230C"/>
    <w:rsid w:val="0EAAB998"/>
    <w:rsid w:val="0EC305CC"/>
    <w:rsid w:val="0EFF668C"/>
    <w:rsid w:val="0F0E1035"/>
    <w:rsid w:val="0F1D8FEC"/>
    <w:rsid w:val="0F549F6B"/>
    <w:rsid w:val="0F5D116B"/>
    <w:rsid w:val="10302702"/>
    <w:rsid w:val="103DDDDE"/>
    <w:rsid w:val="10688580"/>
    <w:rsid w:val="108A904B"/>
    <w:rsid w:val="109218B2"/>
    <w:rsid w:val="10A74450"/>
    <w:rsid w:val="10BB1BA6"/>
    <w:rsid w:val="1146296F"/>
    <w:rsid w:val="1168B402"/>
    <w:rsid w:val="11B13C99"/>
    <w:rsid w:val="11E85CB2"/>
    <w:rsid w:val="11EFD70B"/>
    <w:rsid w:val="11FB5A6B"/>
    <w:rsid w:val="1272732C"/>
    <w:rsid w:val="12E53231"/>
    <w:rsid w:val="12F64A3F"/>
    <w:rsid w:val="13164F05"/>
    <w:rsid w:val="1377B192"/>
    <w:rsid w:val="13C564F6"/>
    <w:rsid w:val="142208C2"/>
    <w:rsid w:val="1477402D"/>
    <w:rsid w:val="148E4CFC"/>
    <w:rsid w:val="15769D20"/>
    <w:rsid w:val="1584220A"/>
    <w:rsid w:val="15D307EB"/>
    <w:rsid w:val="162D39D5"/>
    <w:rsid w:val="16CAD07F"/>
    <w:rsid w:val="16D0E1DE"/>
    <w:rsid w:val="174E852E"/>
    <w:rsid w:val="17642F0F"/>
    <w:rsid w:val="1774EE52"/>
    <w:rsid w:val="17D48F40"/>
    <w:rsid w:val="17E9E921"/>
    <w:rsid w:val="17F4B6D2"/>
    <w:rsid w:val="18B886EE"/>
    <w:rsid w:val="18CC71AC"/>
    <w:rsid w:val="18F65C11"/>
    <w:rsid w:val="193BF2F7"/>
    <w:rsid w:val="193CC464"/>
    <w:rsid w:val="19426743"/>
    <w:rsid w:val="1957C157"/>
    <w:rsid w:val="197C9D9B"/>
    <w:rsid w:val="19820942"/>
    <w:rsid w:val="1995C819"/>
    <w:rsid w:val="199A2AE9"/>
    <w:rsid w:val="19DD1BA5"/>
    <w:rsid w:val="1A4F83FF"/>
    <w:rsid w:val="1A77ED52"/>
    <w:rsid w:val="1AEF3EB9"/>
    <w:rsid w:val="1B45F5BE"/>
    <w:rsid w:val="1B74E107"/>
    <w:rsid w:val="1BAA8135"/>
    <w:rsid w:val="1BB9ADBE"/>
    <w:rsid w:val="1BBC2F33"/>
    <w:rsid w:val="1C2EB1D2"/>
    <w:rsid w:val="1C6E6557"/>
    <w:rsid w:val="1C8A76B0"/>
    <w:rsid w:val="1C90900B"/>
    <w:rsid w:val="1CA125FB"/>
    <w:rsid w:val="1CC73C38"/>
    <w:rsid w:val="1CD20B2A"/>
    <w:rsid w:val="1CD66E84"/>
    <w:rsid w:val="1CE2A0C5"/>
    <w:rsid w:val="1D3C1EF2"/>
    <w:rsid w:val="1D4B4A34"/>
    <w:rsid w:val="1D4D57D1"/>
    <w:rsid w:val="1D6CCB24"/>
    <w:rsid w:val="1D770581"/>
    <w:rsid w:val="1D8E7738"/>
    <w:rsid w:val="1DE625E1"/>
    <w:rsid w:val="1E4EEDDE"/>
    <w:rsid w:val="1E787462"/>
    <w:rsid w:val="1F038293"/>
    <w:rsid w:val="1F649FE7"/>
    <w:rsid w:val="1F72E443"/>
    <w:rsid w:val="1F9E00EA"/>
    <w:rsid w:val="1FB07D3D"/>
    <w:rsid w:val="1FB22319"/>
    <w:rsid w:val="1FC3C323"/>
    <w:rsid w:val="1FE2B2B9"/>
    <w:rsid w:val="20368BCF"/>
    <w:rsid w:val="20DB8C6B"/>
    <w:rsid w:val="2118F14F"/>
    <w:rsid w:val="2129DBC0"/>
    <w:rsid w:val="214A1706"/>
    <w:rsid w:val="21590FB5"/>
    <w:rsid w:val="21598CBF"/>
    <w:rsid w:val="21745E91"/>
    <w:rsid w:val="218B12C8"/>
    <w:rsid w:val="225F236F"/>
    <w:rsid w:val="2267C3A1"/>
    <w:rsid w:val="229DB8A9"/>
    <w:rsid w:val="22A5BEED"/>
    <w:rsid w:val="22F170AD"/>
    <w:rsid w:val="2310C8B2"/>
    <w:rsid w:val="241FD4E8"/>
    <w:rsid w:val="243C41E1"/>
    <w:rsid w:val="24578C70"/>
    <w:rsid w:val="24AF5198"/>
    <w:rsid w:val="24E1C72C"/>
    <w:rsid w:val="2564A9F1"/>
    <w:rsid w:val="256AA522"/>
    <w:rsid w:val="25F44B42"/>
    <w:rsid w:val="2624C277"/>
    <w:rsid w:val="26C9EE04"/>
    <w:rsid w:val="277DB3E4"/>
    <w:rsid w:val="284A5CCE"/>
    <w:rsid w:val="287E20ED"/>
    <w:rsid w:val="28C1EBCD"/>
    <w:rsid w:val="292A1174"/>
    <w:rsid w:val="292A582A"/>
    <w:rsid w:val="2951384F"/>
    <w:rsid w:val="2996DE6F"/>
    <w:rsid w:val="299C8FC9"/>
    <w:rsid w:val="299D875E"/>
    <w:rsid w:val="29DDBC08"/>
    <w:rsid w:val="29E4BC8A"/>
    <w:rsid w:val="2A549DEF"/>
    <w:rsid w:val="2ADAC053"/>
    <w:rsid w:val="2AEA0662"/>
    <w:rsid w:val="2AEE01AD"/>
    <w:rsid w:val="2B03B1BE"/>
    <w:rsid w:val="2B2241FC"/>
    <w:rsid w:val="2BABA280"/>
    <w:rsid w:val="2BBEAE4A"/>
    <w:rsid w:val="2BC22F4A"/>
    <w:rsid w:val="2BCE5500"/>
    <w:rsid w:val="2BE2A700"/>
    <w:rsid w:val="2C467B7E"/>
    <w:rsid w:val="2C6400EF"/>
    <w:rsid w:val="2CA5D43F"/>
    <w:rsid w:val="2CE46075"/>
    <w:rsid w:val="2D1769E4"/>
    <w:rsid w:val="2D39BEFB"/>
    <w:rsid w:val="2D656A49"/>
    <w:rsid w:val="2D7A2EF8"/>
    <w:rsid w:val="2D9A45F3"/>
    <w:rsid w:val="2E136843"/>
    <w:rsid w:val="2E1C7E07"/>
    <w:rsid w:val="2E21E72A"/>
    <w:rsid w:val="2E61BDF4"/>
    <w:rsid w:val="2E63B54A"/>
    <w:rsid w:val="2EC3BB1F"/>
    <w:rsid w:val="2EE0CF36"/>
    <w:rsid w:val="2F3A4EC5"/>
    <w:rsid w:val="2F6B4E9B"/>
    <w:rsid w:val="2F6DDD5B"/>
    <w:rsid w:val="303D0A1E"/>
    <w:rsid w:val="306876F3"/>
    <w:rsid w:val="306C430A"/>
    <w:rsid w:val="30746C2D"/>
    <w:rsid w:val="3092B1E8"/>
    <w:rsid w:val="30B51480"/>
    <w:rsid w:val="30C96F8A"/>
    <w:rsid w:val="3179BD71"/>
    <w:rsid w:val="317C5E8D"/>
    <w:rsid w:val="31F6D14D"/>
    <w:rsid w:val="31F9355B"/>
    <w:rsid w:val="31FA28B0"/>
    <w:rsid w:val="3260F191"/>
    <w:rsid w:val="32842B86"/>
    <w:rsid w:val="32CA2A6B"/>
    <w:rsid w:val="32D024BB"/>
    <w:rsid w:val="32ECA63F"/>
    <w:rsid w:val="33C208E1"/>
    <w:rsid w:val="33CA6AAC"/>
    <w:rsid w:val="33F53963"/>
    <w:rsid w:val="340813BF"/>
    <w:rsid w:val="344CB850"/>
    <w:rsid w:val="34A3A3AC"/>
    <w:rsid w:val="351BD107"/>
    <w:rsid w:val="354FC57C"/>
    <w:rsid w:val="3596ED8C"/>
    <w:rsid w:val="3597CCDE"/>
    <w:rsid w:val="35CA9E0B"/>
    <w:rsid w:val="35DCD146"/>
    <w:rsid w:val="361301C8"/>
    <w:rsid w:val="364577B7"/>
    <w:rsid w:val="364CCC0A"/>
    <w:rsid w:val="36D1AC6A"/>
    <w:rsid w:val="36E7B25D"/>
    <w:rsid w:val="36EFE9E2"/>
    <w:rsid w:val="37137E1B"/>
    <w:rsid w:val="37228CE6"/>
    <w:rsid w:val="37387E87"/>
    <w:rsid w:val="3739B8DD"/>
    <w:rsid w:val="373BB3BD"/>
    <w:rsid w:val="37A7465C"/>
    <w:rsid w:val="384B9F51"/>
    <w:rsid w:val="3869CA73"/>
    <w:rsid w:val="38BE3F1E"/>
    <w:rsid w:val="38F0CEAD"/>
    <w:rsid w:val="38F9D5CB"/>
    <w:rsid w:val="395857CF"/>
    <w:rsid w:val="3993C713"/>
    <w:rsid w:val="39B9BA84"/>
    <w:rsid w:val="39F0CC2F"/>
    <w:rsid w:val="39F94862"/>
    <w:rsid w:val="3A10F49D"/>
    <w:rsid w:val="3A10FBE3"/>
    <w:rsid w:val="3A24F1C4"/>
    <w:rsid w:val="3A5EC4A0"/>
    <w:rsid w:val="3A6C156C"/>
    <w:rsid w:val="3A9A5D96"/>
    <w:rsid w:val="3AB10AEC"/>
    <w:rsid w:val="3AFD908B"/>
    <w:rsid w:val="3B354CEA"/>
    <w:rsid w:val="3B3DCC31"/>
    <w:rsid w:val="3B588508"/>
    <w:rsid w:val="3BEEC3F6"/>
    <w:rsid w:val="3BEFD54A"/>
    <w:rsid w:val="3C04F279"/>
    <w:rsid w:val="3CB6B07A"/>
    <w:rsid w:val="3D0703E4"/>
    <w:rsid w:val="3D21C91B"/>
    <w:rsid w:val="3D28054C"/>
    <w:rsid w:val="3D73CC25"/>
    <w:rsid w:val="3DDED91E"/>
    <w:rsid w:val="3E0F70D8"/>
    <w:rsid w:val="3E23E227"/>
    <w:rsid w:val="3E3E39C9"/>
    <w:rsid w:val="3E7509B6"/>
    <w:rsid w:val="3E9CE395"/>
    <w:rsid w:val="3EB1B0FA"/>
    <w:rsid w:val="3EB211CF"/>
    <w:rsid w:val="3ECC4045"/>
    <w:rsid w:val="3F4B945A"/>
    <w:rsid w:val="3F5EEAD1"/>
    <w:rsid w:val="3F67518C"/>
    <w:rsid w:val="3F8CB5C9"/>
    <w:rsid w:val="3FB68631"/>
    <w:rsid w:val="3FC0DA05"/>
    <w:rsid w:val="3FF81FBA"/>
    <w:rsid w:val="4080FE66"/>
    <w:rsid w:val="411D618B"/>
    <w:rsid w:val="4195F99D"/>
    <w:rsid w:val="41ED3F68"/>
    <w:rsid w:val="41F2709C"/>
    <w:rsid w:val="41F6FCAC"/>
    <w:rsid w:val="4208E11A"/>
    <w:rsid w:val="4289036E"/>
    <w:rsid w:val="42AD7475"/>
    <w:rsid w:val="42C259D1"/>
    <w:rsid w:val="42CA2D22"/>
    <w:rsid w:val="42CE72B3"/>
    <w:rsid w:val="432B6158"/>
    <w:rsid w:val="43DA3AAF"/>
    <w:rsid w:val="43F23782"/>
    <w:rsid w:val="44B05EBB"/>
    <w:rsid w:val="44FB4B3E"/>
    <w:rsid w:val="45491DBA"/>
    <w:rsid w:val="45C5350B"/>
    <w:rsid w:val="464108A2"/>
    <w:rsid w:val="465AE7E1"/>
    <w:rsid w:val="46AC51C3"/>
    <w:rsid w:val="46CA5B27"/>
    <w:rsid w:val="46DBF63D"/>
    <w:rsid w:val="47601841"/>
    <w:rsid w:val="47796537"/>
    <w:rsid w:val="47AF4C3E"/>
    <w:rsid w:val="47DAF189"/>
    <w:rsid w:val="47DDD6ED"/>
    <w:rsid w:val="488DAC41"/>
    <w:rsid w:val="4897DFBF"/>
    <w:rsid w:val="4918FB19"/>
    <w:rsid w:val="49412F92"/>
    <w:rsid w:val="49614044"/>
    <w:rsid w:val="498D3C99"/>
    <w:rsid w:val="49CEAAB4"/>
    <w:rsid w:val="49F30782"/>
    <w:rsid w:val="4A6114E2"/>
    <w:rsid w:val="4A7017B3"/>
    <w:rsid w:val="4AD656B0"/>
    <w:rsid w:val="4AE423BC"/>
    <w:rsid w:val="4B3AC2B6"/>
    <w:rsid w:val="4B7E96EB"/>
    <w:rsid w:val="4B8C6FEE"/>
    <w:rsid w:val="4BC70991"/>
    <w:rsid w:val="4BF521BE"/>
    <w:rsid w:val="4C2E08DC"/>
    <w:rsid w:val="4C38FEC3"/>
    <w:rsid w:val="4CAF9980"/>
    <w:rsid w:val="4DDBAB4C"/>
    <w:rsid w:val="4E21DDA3"/>
    <w:rsid w:val="4E953210"/>
    <w:rsid w:val="4EA6D037"/>
    <w:rsid w:val="4EAEAE07"/>
    <w:rsid w:val="4EDE645B"/>
    <w:rsid w:val="4F0E1B38"/>
    <w:rsid w:val="4F39086E"/>
    <w:rsid w:val="4F8D588E"/>
    <w:rsid w:val="4F8EEF97"/>
    <w:rsid w:val="4FB2F185"/>
    <w:rsid w:val="4FD32E0D"/>
    <w:rsid w:val="4FECCCF8"/>
    <w:rsid w:val="50690BA6"/>
    <w:rsid w:val="50882029"/>
    <w:rsid w:val="50D24645"/>
    <w:rsid w:val="5141B031"/>
    <w:rsid w:val="51554C3A"/>
    <w:rsid w:val="516A2A70"/>
    <w:rsid w:val="5191B0F3"/>
    <w:rsid w:val="51AAF52A"/>
    <w:rsid w:val="51C1E83F"/>
    <w:rsid w:val="527D4827"/>
    <w:rsid w:val="528001BF"/>
    <w:rsid w:val="534D7BCB"/>
    <w:rsid w:val="53586B7E"/>
    <w:rsid w:val="538FD736"/>
    <w:rsid w:val="53DE23FB"/>
    <w:rsid w:val="54167B4D"/>
    <w:rsid w:val="547972BA"/>
    <w:rsid w:val="54CB151E"/>
    <w:rsid w:val="5507687D"/>
    <w:rsid w:val="552FCABF"/>
    <w:rsid w:val="556604AC"/>
    <w:rsid w:val="557DEF98"/>
    <w:rsid w:val="55BAB2CE"/>
    <w:rsid w:val="55BCCFDD"/>
    <w:rsid w:val="55F935C5"/>
    <w:rsid w:val="5614CD85"/>
    <w:rsid w:val="5639A548"/>
    <w:rsid w:val="56A2F023"/>
    <w:rsid w:val="56B06621"/>
    <w:rsid w:val="56DB8A59"/>
    <w:rsid w:val="56FB2634"/>
    <w:rsid w:val="571A68ED"/>
    <w:rsid w:val="57A5A03F"/>
    <w:rsid w:val="57C896E2"/>
    <w:rsid w:val="58E0D20D"/>
    <w:rsid w:val="5927C1B0"/>
    <w:rsid w:val="5959ED26"/>
    <w:rsid w:val="5975FC77"/>
    <w:rsid w:val="59D4EF67"/>
    <w:rsid w:val="5A5EFD37"/>
    <w:rsid w:val="5AA9DF9A"/>
    <w:rsid w:val="5AB1A233"/>
    <w:rsid w:val="5ACC7338"/>
    <w:rsid w:val="5BC3F005"/>
    <w:rsid w:val="5BD6D410"/>
    <w:rsid w:val="5C30FF23"/>
    <w:rsid w:val="5C709AE6"/>
    <w:rsid w:val="5C7B426C"/>
    <w:rsid w:val="5CE1D99A"/>
    <w:rsid w:val="5D2A939D"/>
    <w:rsid w:val="5D366F30"/>
    <w:rsid w:val="5D8C1428"/>
    <w:rsid w:val="5DBEF2D6"/>
    <w:rsid w:val="5DD17750"/>
    <w:rsid w:val="5E8E32D8"/>
    <w:rsid w:val="5EAD6C84"/>
    <w:rsid w:val="5EBAD12B"/>
    <w:rsid w:val="5EC74152"/>
    <w:rsid w:val="5F4D9C75"/>
    <w:rsid w:val="5F512689"/>
    <w:rsid w:val="5FD8DAC2"/>
    <w:rsid w:val="6000E260"/>
    <w:rsid w:val="61092A32"/>
    <w:rsid w:val="61C8F34B"/>
    <w:rsid w:val="62114CC8"/>
    <w:rsid w:val="621BBE01"/>
    <w:rsid w:val="6292EA86"/>
    <w:rsid w:val="630B0099"/>
    <w:rsid w:val="631DD30F"/>
    <w:rsid w:val="639BE905"/>
    <w:rsid w:val="639FDB4E"/>
    <w:rsid w:val="63D067D4"/>
    <w:rsid w:val="63DD46C6"/>
    <w:rsid w:val="64506915"/>
    <w:rsid w:val="65676DAB"/>
    <w:rsid w:val="656DAF8B"/>
    <w:rsid w:val="657247FD"/>
    <w:rsid w:val="658700D4"/>
    <w:rsid w:val="65A01DCD"/>
    <w:rsid w:val="65B2D89E"/>
    <w:rsid w:val="65D1AD8D"/>
    <w:rsid w:val="65DB81A7"/>
    <w:rsid w:val="662693E2"/>
    <w:rsid w:val="6630E89E"/>
    <w:rsid w:val="664282EA"/>
    <w:rsid w:val="66D210EC"/>
    <w:rsid w:val="66EBA012"/>
    <w:rsid w:val="672E05E7"/>
    <w:rsid w:val="67315E0F"/>
    <w:rsid w:val="675E3E46"/>
    <w:rsid w:val="675F9DA4"/>
    <w:rsid w:val="676F3D72"/>
    <w:rsid w:val="6781050B"/>
    <w:rsid w:val="67F25F7B"/>
    <w:rsid w:val="6803DF45"/>
    <w:rsid w:val="6809DD95"/>
    <w:rsid w:val="68298456"/>
    <w:rsid w:val="68EAC87A"/>
    <w:rsid w:val="692FF81D"/>
    <w:rsid w:val="694A2864"/>
    <w:rsid w:val="694C2806"/>
    <w:rsid w:val="694F12FF"/>
    <w:rsid w:val="69C73A3A"/>
    <w:rsid w:val="6A1C98E0"/>
    <w:rsid w:val="6A50AF11"/>
    <w:rsid w:val="6A7EC992"/>
    <w:rsid w:val="6AD3105B"/>
    <w:rsid w:val="6B101BA3"/>
    <w:rsid w:val="6B17238D"/>
    <w:rsid w:val="6B46346E"/>
    <w:rsid w:val="6B488ED8"/>
    <w:rsid w:val="6B9259A2"/>
    <w:rsid w:val="6C0B5AB6"/>
    <w:rsid w:val="6C0E33B4"/>
    <w:rsid w:val="6C34BFBD"/>
    <w:rsid w:val="6C6407D1"/>
    <w:rsid w:val="6C9CCB8D"/>
    <w:rsid w:val="6CE2A30C"/>
    <w:rsid w:val="6D01D858"/>
    <w:rsid w:val="6D1CB97A"/>
    <w:rsid w:val="6D94B4B8"/>
    <w:rsid w:val="6DE33239"/>
    <w:rsid w:val="6DE94CD1"/>
    <w:rsid w:val="6E19DBEC"/>
    <w:rsid w:val="6E93040D"/>
    <w:rsid w:val="6EA3156E"/>
    <w:rsid w:val="6EDF36AB"/>
    <w:rsid w:val="6EF1BB55"/>
    <w:rsid w:val="6F0C2197"/>
    <w:rsid w:val="6F40AA9A"/>
    <w:rsid w:val="6F4D9F12"/>
    <w:rsid w:val="6F62C853"/>
    <w:rsid w:val="6F69D404"/>
    <w:rsid w:val="6FAEAFDC"/>
    <w:rsid w:val="701EE1A9"/>
    <w:rsid w:val="7078916D"/>
    <w:rsid w:val="70875A28"/>
    <w:rsid w:val="70F1C8DD"/>
    <w:rsid w:val="70FDE61F"/>
    <w:rsid w:val="71879576"/>
    <w:rsid w:val="7241FF8A"/>
    <w:rsid w:val="7287CF58"/>
    <w:rsid w:val="728CBFB1"/>
    <w:rsid w:val="72B95554"/>
    <w:rsid w:val="72BD20B7"/>
    <w:rsid w:val="72FBF866"/>
    <w:rsid w:val="7318AAE7"/>
    <w:rsid w:val="734BEE57"/>
    <w:rsid w:val="739F714A"/>
    <w:rsid w:val="73C7976C"/>
    <w:rsid w:val="73CFB822"/>
    <w:rsid w:val="740641F8"/>
    <w:rsid w:val="74449B8C"/>
    <w:rsid w:val="74505C7D"/>
    <w:rsid w:val="745E3557"/>
    <w:rsid w:val="746A5414"/>
    <w:rsid w:val="7505BB28"/>
    <w:rsid w:val="75159DE4"/>
    <w:rsid w:val="753FAB0B"/>
    <w:rsid w:val="75AF9054"/>
    <w:rsid w:val="75BC5988"/>
    <w:rsid w:val="761120BE"/>
    <w:rsid w:val="7634EDBA"/>
    <w:rsid w:val="7653B792"/>
    <w:rsid w:val="768349CD"/>
    <w:rsid w:val="76D628AA"/>
    <w:rsid w:val="76E4E913"/>
    <w:rsid w:val="770D3D7E"/>
    <w:rsid w:val="77327B7C"/>
    <w:rsid w:val="77E7E8FC"/>
    <w:rsid w:val="77F3A0B8"/>
    <w:rsid w:val="7822A064"/>
    <w:rsid w:val="786DAD71"/>
    <w:rsid w:val="7959FEE6"/>
    <w:rsid w:val="79AD037F"/>
    <w:rsid w:val="79F83CDF"/>
    <w:rsid w:val="7ABAE7D3"/>
    <w:rsid w:val="7AD1896D"/>
    <w:rsid w:val="7AD3AF0B"/>
    <w:rsid w:val="7AEA4174"/>
    <w:rsid w:val="7AF2EC94"/>
    <w:rsid w:val="7AF943C1"/>
    <w:rsid w:val="7B17AF0A"/>
    <w:rsid w:val="7B612B31"/>
    <w:rsid w:val="7BE827EB"/>
    <w:rsid w:val="7C1DA196"/>
    <w:rsid w:val="7C5A9B1A"/>
    <w:rsid w:val="7CDC8DCA"/>
    <w:rsid w:val="7D2C3C12"/>
    <w:rsid w:val="7D70F6ED"/>
    <w:rsid w:val="7D78FF3D"/>
    <w:rsid w:val="7DB747E6"/>
    <w:rsid w:val="7E0FDAD1"/>
    <w:rsid w:val="7E155F9D"/>
    <w:rsid w:val="7E2A0BC9"/>
    <w:rsid w:val="7E6F8975"/>
    <w:rsid w:val="7E7DA2F4"/>
    <w:rsid w:val="7E8B8857"/>
    <w:rsid w:val="7EBE4358"/>
    <w:rsid w:val="7F2E060D"/>
    <w:rsid w:val="7F6B671E"/>
    <w:rsid w:val="7F809540"/>
    <w:rsid w:val="7FECFE0D"/>
    <w:rsid w:val="7FF5BC06"/>
  </w:rsids>
  <m:mathPr>
    <m:mathFont m:val="Cambria Math"/>
    <m:brkBin m:val="before"/>
    <m:brkBinSub m:val="--"/>
    <m:smallFrac m:val="0"/>
    <m:dispDef/>
    <m:lMargin m:val="0"/>
    <m:rMargin m:val="0"/>
    <m:defJc m:val="centerGroup"/>
    <m:wrapIndent m:val="1440"/>
    <m:intLim m:val="subSup"/>
    <m:naryLim m:val="undOvr"/>
  </m:mathPr>
  <w:themeFontLang w:val="sk-S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AD3F9"/>
  <w15:chartTrackingRefBased/>
  <w15:docId w15:val="{A4877CDF-F782-401E-A5B2-CAD110E93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56A92"/>
  </w:style>
  <w:style w:type="paragraph" w:styleId="Nadpis1">
    <w:name w:val="heading 1"/>
    <w:basedOn w:val="Normlny"/>
    <w:next w:val="Normlny"/>
    <w:link w:val="Nadpis1Char"/>
    <w:uiPriority w:val="9"/>
    <w:qFormat/>
    <w:rsid w:val="00CD2C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CD2C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CD2C88"/>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CD2C88"/>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CD2C88"/>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CD2C88"/>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CD2C88"/>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CD2C88"/>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CD2C88"/>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CD2C88"/>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CD2C88"/>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CD2C88"/>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CD2C88"/>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CD2C88"/>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CD2C88"/>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CD2C88"/>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CD2C88"/>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CD2C88"/>
    <w:rPr>
      <w:rFonts w:eastAsiaTheme="majorEastAsia" w:cstheme="majorBidi"/>
      <w:color w:val="272727" w:themeColor="text1" w:themeTint="D8"/>
    </w:rPr>
  </w:style>
  <w:style w:type="paragraph" w:styleId="Nzov">
    <w:name w:val="Title"/>
    <w:basedOn w:val="Normlny"/>
    <w:next w:val="Normlny"/>
    <w:link w:val="NzovChar"/>
    <w:uiPriority w:val="10"/>
    <w:qFormat/>
    <w:rsid w:val="00CD2C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CD2C88"/>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CD2C88"/>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CD2C88"/>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CD2C88"/>
    <w:pPr>
      <w:spacing w:before="160"/>
      <w:jc w:val="center"/>
    </w:pPr>
    <w:rPr>
      <w:i/>
      <w:iCs/>
      <w:color w:val="404040" w:themeColor="text1" w:themeTint="BF"/>
    </w:rPr>
  </w:style>
  <w:style w:type="character" w:customStyle="1" w:styleId="CitciaChar">
    <w:name w:val="Citácia Char"/>
    <w:basedOn w:val="Predvolenpsmoodseku"/>
    <w:link w:val="Citcia"/>
    <w:uiPriority w:val="29"/>
    <w:rsid w:val="00CD2C88"/>
    <w:rPr>
      <w:i/>
      <w:iCs/>
      <w:color w:val="404040" w:themeColor="text1" w:themeTint="BF"/>
    </w:rPr>
  </w:style>
  <w:style w:type="paragraph" w:styleId="Odsekzoznamu">
    <w:name w:val="List Paragraph"/>
    <w:aliases w:val="body,Odsek zoznamu2,Odsek,Odsek zoznamu1,List Paragraph1,numbered list,OBC Bullet,Normal 1,Task Body,Viñetas (Inicio Parrafo),Paragrafo elenco,3 Txt tabla,Zerrenda-paragrafoa,Fiche List Paragraph,Dot pt,F5 List Paragraph,List Paragraph,lp"/>
    <w:basedOn w:val="Normlny"/>
    <w:link w:val="OdsekzoznamuChar"/>
    <w:uiPriority w:val="34"/>
    <w:qFormat/>
    <w:rsid w:val="00CD2C88"/>
    <w:pPr>
      <w:ind w:left="720"/>
      <w:contextualSpacing/>
    </w:pPr>
  </w:style>
  <w:style w:type="character" w:styleId="Intenzvnezvraznenie">
    <w:name w:val="Intense Emphasis"/>
    <w:basedOn w:val="Predvolenpsmoodseku"/>
    <w:uiPriority w:val="21"/>
    <w:qFormat/>
    <w:rsid w:val="00CD2C88"/>
    <w:rPr>
      <w:i/>
      <w:iCs/>
      <w:color w:val="0F4761" w:themeColor="accent1" w:themeShade="BF"/>
    </w:rPr>
  </w:style>
  <w:style w:type="paragraph" w:styleId="Zvraznencitcia">
    <w:name w:val="Intense Quote"/>
    <w:basedOn w:val="Normlny"/>
    <w:next w:val="Normlny"/>
    <w:link w:val="ZvraznencitciaChar"/>
    <w:uiPriority w:val="30"/>
    <w:qFormat/>
    <w:rsid w:val="00CD2C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CD2C88"/>
    <w:rPr>
      <w:i/>
      <w:iCs/>
      <w:color w:val="0F4761" w:themeColor="accent1" w:themeShade="BF"/>
    </w:rPr>
  </w:style>
  <w:style w:type="character" w:styleId="Zvraznenodkaz">
    <w:name w:val="Intense Reference"/>
    <w:basedOn w:val="Predvolenpsmoodseku"/>
    <w:uiPriority w:val="32"/>
    <w:qFormat/>
    <w:rsid w:val="00CD2C88"/>
    <w:rPr>
      <w:b/>
      <w:bCs/>
      <w:smallCaps/>
      <w:color w:val="0F4761" w:themeColor="accent1" w:themeShade="BF"/>
      <w:spacing w:val="5"/>
    </w:rPr>
  </w:style>
  <w:style w:type="paragraph" w:customStyle="1" w:styleId="p1">
    <w:name w:val="p1"/>
    <w:basedOn w:val="Normlny"/>
    <w:rsid w:val="00384886"/>
    <w:pPr>
      <w:spacing w:after="0" w:line="240" w:lineRule="auto"/>
    </w:pPr>
    <w:rPr>
      <w:rFonts w:ascii=".AppleSystemUIFont" w:eastAsia="Times New Roman" w:hAnsi=".AppleSystemUIFont" w:cs="Times New Roman"/>
      <w:color w:val="0E0E0E"/>
      <w:kern w:val="0"/>
      <w:sz w:val="21"/>
      <w:szCs w:val="21"/>
      <w:lang w:eastAsia="sk-SK"/>
      <w14:ligatures w14:val="none"/>
    </w:rPr>
  </w:style>
  <w:style w:type="paragraph" w:customStyle="1" w:styleId="p3">
    <w:name w:val="p3"/>
    <w:basedOn w:val="Normlny"/>
    <w:rsid w:val="00384886"/>
    <w:pPr>
      <w:spacing w:before="180" w:after="0" w:line="240" w:lineRule="auto"/>
      <w:ind w:left="315" w:hanging="315"/>
    </w:pPr>
    <w:rPr>
      <w:rFonts w:ascii=".AppleSystemUIFont" w:eastAsia="Times New Roman" w:hAnsi=".AppleSystemUIFont" w:cs="Times New Roman"/>
      <w:color w:val="0E0E0E"/>
      <w:kern w:val="0"/>
      <w:sz w:val="21"/>
      <w:szCs w:val="21"/>
      <w:lang w:eastAsia="sk-SK"/>
      <w14:ligatures w14:val="none"/>
    </w:rPr>
  </w:style>
  <w:style w:type="paragraph" w:customStyle="1" w:styleId="p4">
    <w:name w:val="p4"/>
    <w:basedOn w:val="Normlny"/>
    <w:rsid w:val="00384886"/>
    <w:pPr>
      <w:spacing w:before="180" w:after="0" w:line="240" w:lineRule="auto"/>
      <w:ind w:left="495" w:hanging="495"/>
    </w:pPr>
    <w:rPr>
      <w:rFonts w:ascii=".AppleSystemUIFont" w:eastAsia="Times New Roman" w:hAnsi=".AppleSystemUIFont" w:cs="Times New Roman"/>
      <w:color w:val="0E0E0E"/>
      <w:kern w:val="0"/>
      <w:sz w:val="21"/>
      <w:szCs w:val="21"/>
      <w:lang w:eastAsia="sk-SK"/>
      <w14:ligatures w14:val="none"/>
    </w:rPr>
  </w:style>
  <w:style w:type="character" w:styleId="Odkaznakomentr">
    <w:name w:val="annotation reference"/>
    <w:uiPriority w:val="99"/>
    <w:rsid w:val="00965B9D"/>
    <w:rPr>
      <w:sz w:val="16"/>
      <w:szCs w:val="16"/>
    </w:rPr>
  </w:style>
  <w:style w:type="paragraph" w:styleId="Textkomentra">
    <w:name w:val="annotation text"/>
    <w:basedOn w:val="Normlny"/>
    <w:link w:val="TextkomentraChar"/>
    <w:uiPriority w:val="99"/>
    <w:rsid w:val="00965B9D"/>
    <w:pPr>
      <w:spacing w:before="120" w:after="120" w:line="276" w:lineRule="auto"/>
    </w:pPr>
    <w:rPr>
      <w:rFonts w:ascii="Arial Narrow" w:eastAsia="Calibri" w:hAnsi="Arial Narrow" w:cs="Times New Roman"/>
      <w:kern w:val="0"/>
      <w:sz w:val="20"/>
      <w:szCs w:val="20"/>
      <w14:ligatures w14:val="none"/>
    </w:rPr>
  </w:style>
  <w:style w:type="character" w:customStyle="1" w:styleId="TextkomentraChar">
    <w:name w:val="Text komentára Char"/>
    <w:basedOn w:val="Predvolenpsmoodseku"/>
    <w:link w:val="Textkomentra"/>
    <w:uiPriority w:val="99"/>
    <w:rsid w:val="00965B9D"/>
    <w:rPr>
      <w:rFonts w:ascii="Arial Narrow" w:eastAsia="Calibri" w:hAnsi="Arial Narrow" w:cs="Times New Roman"/>
      <w:kern w:val="0"/>
      <w:sz w:val="20"/>
      <w:szCs w:val="20"/>
      <w14:ligatures w14:val="none"/>
    </w:rPr>
  </w:style>
  <w:style w:type="paragraph" w:customStyle="1" w:styleId="TableParagraph">
    <w:name w:val="Table Paragraph"/>
    <w:basedOn w:val="Normlny"/>
    <w:uiPriority w:val="1"/>
    <w:qFormat/>
    <w:rsid w:val="00E74030"/>
    <w:pPr>
      <w:widowControl w:val="0"/>
      <w:autoSpaceDE w:val="0"/>
      <w:autoSpaceDN w:val="0"/>
      <w:spacing w:before="120" w:after="0" w:line="240" w:lineRule="auto"/>
    </w:pPr>
    <w:rPr>
      <w:rFonts w:ascii="Times New Roman" w:eastAsia="Times New Roman" w:hAnsi="Times New Roman" w:cs="Times New Roman"/>
      <w:kern w:val="0"/>
      <w14:ligatures w14:val="none"/>
    </w:rPr>
  </w:style>
  <w:style w:type="paragraph" w:styleId="Hlavika">
    <w:name w:val="header"/>
    <w:basedOn w:val="Normlny"/>
    <w:link w:val="HlavikaChar"/>
    <w:uiPriority w:val="99"/>
    <w:unhideWhenUsed/>
    <w:rsid w:val="00C0040A"/>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C0040A"/>
  </w:style>
  <w:style w:type="paragraph" w:styleId="Pta">
    <w:name w:val="footer"/>
    <w:basedOn w:val="Normlny"/>
    <w:link w:val="PtaChar"/>
    <w:uiPriority w:val="99"/>
    <w:unhideWhenUsed/>
    <w:rsid w:val="00C0040A"/>
    <w:pPr>
      <w:tabs>
        <w:tab w:val="center" w:pos="4536"/>
        <w:tab w:val="right" w:pos="9072"/>
      </w:tabs>
      <w:spacing w:after="0" w:line="240" w:lineRule="auto"/>
    </w:pPr>
  </w:style>
  <w:style w:type="character" w:customStyle="1" w:styleId="PtaChar">
    <w:name w:val="Päta Char"/>
    <w:basedOn w:val="Predvolenpsmoodseku"/>
    <w:link w:val="Pta"/>
    <w:uiPriority w:val="99"/>
    <w:qFormat/>
    <w:rsid w:val="00C0040A"/>
  </w:style>
  <w:style w:type="paragraph" w:styleId="Revzia">
    <w:name w:val="Revision"/>
    <w:hidden/>
    <w:uiPriority w:val="99"/>
    <w:semiHidden/>
    <w:rsid w:val="006A4CDE"/>
    <w:pPr>
      <w:spacing w:after="0" w:line="240" w:lineRule="auto"/>
    </w:pPr>
  </w:style>
  <w:style w:type="character" w:customStyle="1" w:styleId="cf01">
    <w:name w:val="cf01"/>
    <w:basedOn w:val="Predvolenpsmoodseku"/>
    <w:rsid w:val="002036BD"/>
    <w:rPr>
      <w:rFonts w:ascii="Segoe UI" w:hAnsi="Segoe UI" w:cs="Segoe UI" w:hint="default"/>
      <w:sz w:val="18"/>
      <w:szCs w:val="18"/>
    </w:rPr>
  </w:style>
  <w:style w:type="paragraph" w:styleId="Textpoznmkypodiarou">
    <w:name w:val="footnote text"/>
    <w:basedOn w:val="Normlny"/>
    <w:link w:val="TextpoznmkypodiarouChar"/>
    <w:uiPriority w:val="99"/>
    <w:semiHidden/>
    <w:unhideWhenUsed/>
    <w:rsid w:val="002036BD"/>
    <w:pPr>
      <w:spacing w:after="0" w:line="240" w:lineRule="auto"/>
    </w:pPr>
    <w:rPr>
      <w:rFonts w:ascii="Calibri" w:eastAsia="Calibri" w:hAnsi="Calibri" w:cs="Times New Roman"/>
      <w:kern w:val="0"/>
      <w:sz w:val="20"/>
      <w:szCs w:val="20"/>
      <w14:ligatures w14:val="none"/>
    </w:rPr>
  </w:style>
  <w:style w:type="character" w:customStyle="1" w:styleId="TextpoznmkypodiarouChar">
    <w:name w:val="Text poznámky pod čiarou Char"/>
    <w:basedOn w:val="Predvolenpsmoodseku"/>
    <w:link w:val="Textpoznmkypodiarou"/>
    <w:uiPriority w:val="99"/>
    <w:semiHidden/>
    <w:rsid w:val="002036BD"/>
    <w:rPr>
      <w:rFonts w:ascii="Calibri" w:eastAsia="Calibri" w:hAnsi="Calibri" w:cs="Times New Roman"/>
      <w:kern w:val="0"/>
      <w:sz w:val="20"/>
      <w:szCs w:val="20"/>
      <w14:ligatures w14:val="none"/>
    </w:rPr>
  </w:style>
  <w:style w:type="character" w:styleId="Odkaznapoznmkupodiarou">
    <w:name w:val="footnote reference"/>
    <w:basedOn w:val="Predvolenpsmoodseku"/>
    <w:uiPriority w:val="99"/>
    <w:semiHidden/>
    <w:unhideWhenUsed/>
    <w:rsid w:val="002036BD"/>
    <w:rPr>
      <w:vertAlign w:val="superscript"/>
    </w:rPr>
  </w:style>
  <w:style w:type="table" w:styleId="Mriekatabuky">
    <w:name w:val="Table Grid"/>
    <w:basedOn w:val="Normlnatabuka"/>
    <w:uiPriority w:val="39"/>
    <w:rsid w:val="005843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byajntabuka1">
    <w:name w:val="Plain Table 1"/>
    <w:basedOn w:val="Normlnatabuka"/>
    <w:uiPriority w:val="41"/>
    <w:rsid w:val="005843E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Predmetkomentra">
    <w:name w:val="annotation subject"/>
    <w:basedOn w:val="Textkomentra"/>
    <w:next w:val="Textkomentra"/>
    <w:link w:val="PredmetkomentraChar"/>
    <w:uiPriority w:val="99"/>
    <w:semiHidden/>
    <w:unhideWhenUsed/>
    <w:rsid w:val="005843E1"/>
    <w:pPr>
      <w:spacing w:before="0" w:after="160" w:line="240" w:lineRule="auto"/>
    </w:pPr>
    <w:rPr>
      <w:rFonts w:asciiTheme="minorHAnsi" w:eastAsiaTheme="minorHAnsi" w:hAnsiTheme="minorHAnsi" w:cstheme="minorBidi"/>
      <w:b/>
      <w:bCs/>
      <w:kern w:val="2"/>
      <w14:ligatures w14:val="standardContextual"/>
    </w:rPr>
  </w:style>
  <w:style w:type="character" w:customStyle="1" w:styleId="PredmetkomentraChar">
    <w:name w:val="Predmet komentára Char"/>
    <w:basedOn w:val="TextkomentraChar"/>
    <w:link w:val="Predmetkomentra"/>
    <w:uiPriority w:val="99"/>
    <w:semiHidden/>
    <w:rsid w:val="005843E1"/>
    <w:rPr>
      <w:rFonts w:ascii="Arial Narrow" w:eastAsia="Calibri" w:hAnsi="Arial Narrow" w:cs="Times New Roman"/>
      <w:b/>
      <w:bCs/>
      <w:kern w:val="0"/>
      <w:sz w:val="20"/>
      <w:szCs w:val="20"/>
      <w14:ligatures w14:val="none"/>
    </w:rPr>
  </w:style>
  <w:style w:type="character" w:customStyle="1" w:styleId="OdsekzoznamuChar">
    <w:name w:val="Odsek zoznamu Char"/>
    <w:aliases w:val="body Char,Odsek zoznamu2 Char,Odsek Char,Odsek zoznamu1 Char,List Paragraph1 Char,numbered list Char,OBC Bullet Char,Normal 1 Char,Task Body Char,Viñetas (Inicio Parrafo) Char,Paragrafo elenco Char,3 Txt tabla Char,Dot pt Char,lp Char"/>
    <w:link w:val="Odsekzoznamu"/>
    <w:uiPriority w:val="34"/>
    <w:qFormat/>
    <w:locked/>
    <w:rsid w:val="00A21ECF"/>
  </w:style>
  <w:style w:type="paragraph" w:styleId="Zoznamsodrkami">
    <w:name w:val="List Bullet"/>
    <w:basedOn w:val="Normlny"/>
    <w:autoRedefine/>
    <w:semiHidden/>
    <w:rsid w:val="001C355B"/>
    <w:pPr>
      <w:numPr>
        <w:numId w:val="5"/>
      </w:numPr>
      <w:spacing w:before="120" w:after="0" w:line="240" w:lineRule="auto"/>
    </w:pPr>
    <w:rPr>
      <w:rFonts w:ascii="Times New Roman" w:eastAsia="Times New Roman" w:hAnsi="Times New Roman" w:cs="Times New Roman"/>
      <w:kern w:val="0"/>
      <w:sz w:val="20"/>
      <w:szCs w:val="20"/>
      <w:lang w:eastAsia="sk-SK"/>
      <w14:ligatures w14:val="none"/>
    </w:rPr>
  </w:style>
  <w:style w:type="paragraph" w:styleId="Zkladntext">
    <w:name w:val="Body Text"/>
    <w:basedOn w:val="Normlny"/>
    <w:link w:val="ZkladntextChar"/>
    <w:uiPriority w:val="1"/>
    <w:qFormat/>
    <w:rsid w:val="001C355B"/>
    <w:pPr>
      <w:spacing w:before="120" w:after="0" w:line="240" w:lineRule="auto"/>
    </w:pPr>
    <w:rPr>
      <w:rFonts w:ascii="Times New Roman" w:eastAsia="Times New Roman" w:hAnsi="Times New Roman" w:cs="Times New Roman"/>
      <w:b/>
      <w:kern w:val="0"/>
      <w:sz w:val="24"/>
      <w:szCs w:val="20"/>
      <w:lang w:eastAsia="sk-SK"/>
      <w14:ligatures w14:val="none"/>
    </w:rPr>
  </w:style>
  <w:style w:type="character" w:customStyle="1" w:styleId="ZkladntextChar">
    <w:name w:val="Základný text Char"/>
    <w:basedOn w:val="Predvolenpsmoodseku"/>
    <w:link w:val="Zkladntext"/>
    <w:uiPriority w:val="1"/>
    <w:rsid w:val="001C355B"/>
    <w:rPr>
      <w:rFonts w:ascii="Times New Roman" w:eastAsia="Times New Roman" w:hAnsi="Times New Roman" w:cs="Times New Roman"/>
      <w:b/>
      <w:kern w:val="0"/>
      <w:sz w:val="24"/>
      <w:szCs w:val="20"/>
      <w:lang w:eastAsia="sk-SK"/>
      <w14:ligatures w14:val="none"/>
    </w:rPr>
  </w:style>
  <w:style w:type="character" w:styleId="Hypertextovprepojenie">
    <w:name w:val="Hyperlink"/>
    <w:basedOn w:val="Predvolenpsmoodseku"/>
    <w:uiPriority w:val="99"/>
    <w:unhideWhenUsed/>
    <w:rsid w:val="00A92FAA"/>
    <w:rPr>
      <w:color w:val="467886" w:themeColor="hyperlink"/>
      <w:u w:val="single"/>
    </w:rPr>
  </w:style>
  <w:style w:type="character" w:styleId="Nevyrieenzmienka">
    <w:name w:val="Unresolved Mention"/>
    <w:basedOn w:val="Predvolenpsmoodseku"/>
    <w:uiPriority w:val="99"/>
    <w:semiHidden/>
    <w:unhideWhenUsed/>
    <w:rsid w:val="00D7785D"/>
    <w:rPr>
      <w:color w:val="605E5C"/>
      <w:shd w:val="clear" w:color="auto" w:fill="E1DFDD"/>
    </w:rPr>
  </w:style>
  <w:style w:type="character" w:styleId="PouitHypertextovPrepojenie">
    <w:name w:val="FollowedHyperlink"/>
    <w:basedOn w:val="Predvolenpsmoodseku"/>
    <w:uiPriority w:val="99"/>
    <w:semiHidden/>
    <w:unhideWhenUsed/>
    <w:rsid w:val="00EC0F29"/>
    <w:rPr>
      <w:color w:val="96607D" w:themeColor="followedHyperlink"/>
      <w:u w:val="single"/>
    </w:rPr>
  </w:style>
  <w:style w:type="character" w:styleId="Zmienka">
    <w:name w:val="Mention"/>
    <w:basedOn w:val="Predvolenpsmoodseku"/>
    <w:uiPriority w:val="99"/>
    <w:unhideWhenUsed/>
    <w:rsid w:val="00EC0F29"/>
    <w:rPr>
      <w:color w:val="2B579A"/>
      <w:shd w:val="clear" w:color="auto" w:fill="E1DFDD"/>
    </w:rPr>
  </w:style>
  <w:style w:type="character" w:styleId="Zstupntext">
    <w:name w:val="Placeholder Text"/>
    <w:basedOn w:val="Predvolenpsmoodseku"/>
    <w:uiPriority w:val="99"/>
    <w:qFormat/>
    <w:rsid w:val="00781812"/>
    <w:rPr>
      <w:rFonts w:ascii="Times New Roman" w:hAnsi="Times New Roman" w:cs="Times New Roman"/>
      <w:color w:val="808080"/>
    </w:rPr>
  </w:style>
  <w:style w:type="character" w:customStyle="1" w:styleId="normaltextrun">
    <w:name w:val="normaltextrun"/>
    <w:basedOn w:val="Predvolenpsmoodseku"/>
    <w:rsid w:val="00781812"/>
  </w:style>
  <w:style w:type="paragraph" w:styleId="Textbubliny">
    <w:name w:val="Balloon Text"/>
    <w:basedOn w:val="Normlny"/>
    <w:link w:val="TextbublinyChar"/>
    <w:uiPriority w:val="99"/>
    <w:semiHidden/>
    <w:unhideWhenUsed/>
    <w:rsid w:val="005F51C1"/>
    <w:pPr>
      <w:spacing w:after="0" w:line="240" w:lineRule="auto"/>
    </w:pPr>
    <w:rPr>
      <w:rFonts w:ascii="Segoe UI" w:eastAsia="Calibri" w:hAnsi="Segoe UI" w:cs="Segoe UI"/>
      <w:kern w:val="0"/>
      <w:sz w:val="18"/>
      <w:szCs w:val="18"/>
      <w14:ligatures w14:val="none"/>
    </w:rPr>
  </w:style>
  <w:style w:type="character" w:customStyle="1" w:styleId="TextbublinyChar">
    <w:name w:val="Text bubliny Char"/>
    <w:basedOn w:val="Predvolenpsmoodseku"/>
    <w:link w:val="Textbubliny"/>
    <w:uiPriority w:val="99"/>
    <w:semiHidden/>
    <w:rsid w:val="005F51C1"/>
    <w:rPr>
      <w:rFonts w:ascii="Segoe UI" w:eastAsia="Calibri" w:hAnsi="Segoe UI" w:cs="Segoe UI"/>
      <w:kern w:val="0"/>
      <w:sz w:val="18"/>
      <w:szCs w:val="18"/>
      <w14:ligatures w14:val="none"/>
    </w:rPr>
  </w:style>
  <w:style w:type="paragraph" w:customStyle="1" w:styleId="pf0">
    <w:name w:val="pf0"/>
    <w:basedOn w:val="Normlny"/>
    <w:rsid w:val="005F51C1"/>
    <w:pPr>
      <w:spacing w:before="100" w:beforeAutospacing="1" w:after="100" w:afterAutospacing="1" w:line="240" w:lineRule="auto"/>
    </w:pPr>
    <w:rPr>
      <w:rFonts w:ascii="Times New Roman" w:eastAsia="Times New Roman" w:hAnsi="Times New Roman" w:cs="Times New Roman"/>
      <w:kern w:val="0"/>
      <w:sz w:val="24"/>
      <w:szCs w:val="24"/>
      <w:lang w:eastAsia="sk-SK"/>
      <w14:ligatures w14:val="none"/>
    </w:rPr>
  </w:style>
  <w:style w:type="character" w:customStyle="1" w:styleId="Nevyrieenzmienka1">
    <w:name w:val="Nevyriešená zmienka1"/>
    <w:basedOn w:val="Predvolenpsmoodseku"/>
    <w:uiPriority w:val="99"/>
    <w:semiHidden/>
    <w:unhideWhenUsed/>
    <w:rsid w:val="005F51C1"/>
    <w:rPr>
      <w:color w:val="605E5C"/>
      <w:shd w:val="clear" w:color="auto" w:fill="E1DFDD"/>
    </w:rPr>
  </w:style>
  <w:style w:type="paragraph" w:customStyle="1" w:styleId="msonormal0">
    <w:name w:val="msonormal"/>
    <w:basedOn w:val="Normlny"/>
    <w:rsid w:val="005F51C1"/>
    <w:pPr>
      <w:spacing w:before="100" w:beforeAutospacing="1" w:after="100" w:afterAutospacing="1" w:line="240" w:lineRule="auto"/>
    </w:pPr>
    <w:rPr>
      <w:rFonts w:ascii="Times New Roman" w:eastAsia="Times New Roman" w:hAnsi="Times New Roman" w:cs="Times New Roman"/>
      <w:kern w:val="0"/>
      <w:sz w:val="24"/>
      <w:szCs w:val="24"/>
      <w:lang w:eastAsia="sk-SK"/>
      <w14:ligatures w14:val="none"/>
    </w:rPr>
  </w:style>
  <w:style w:type="paragraph" w:customStyle="1" w:styleId="xl79">
    <w:name w:val="xl79"/>
    <w:basedOn w:val="Normlny"/>
    <w:rsid w:val="005F51C1"/>
    <w:pP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80">
    <w:name w:val="xl80"/>
    <w:basedOn w:val="Normlny"/>
    <w:rsid w:val="005F51C1"/>
    <w:pPr>
      <w:spacing w:before="100" w:beforeAutospacing="1" w:after="100" w:afterAutospacing="1" w:line="240" w:lineRule="auto"/>
      <w:jc w:val="center"/>
      <w:textAlignment w:val="center"/>
    </w:pPr>
    <w:rPr>
      <w:rFonts w:ascii="Aptos Narrow" w:eastAsia="Times New Roman" w:hAnsi="Aptos Narrow" w:cs="Times New Roman"/>
      <w:b/>
      <w:bCs/>
      <w:kern w:val="0"/>
      <w:sz w:val="24"/>
      <w:szCs w:val="24"/>
      <w:lang w:eastAsia="sk-SK"/>
      <w14:ligatures w14:val="none"/>
    </w:rPr>
  </w:style>
  <w:style w:type="paragraph" w:customStyle="1" w:styleId="xl81">
    <w:name w:val="xl81"/>
    <w:basedOn w:val="Normlny"/>
    <w:rsid w:val="005F51C1"/>
    <w:pPr>
      <w:spacing w:before="100" w:beforeAutospacing="1" w:after="100" w:afterAutospacing="1" w:line="240" w:lineRule="auto"/>
      <w:jc w:val="right"/>
      <w:textAlignment w:val="center"/>
    </w:pPr>
    <w:rPr>
      <w:rFonts w:ascii="Aptos Narrow" w:eastAsia="Times New Roman" w:hAnsi="Aptos Narrow" w:cs="Times New Roman"/>
      <w:b/>
      <w:bCs/>
      <w:kern w:val="0"/>
      <w:sz w:val="24"/>
      <w:szCs w:val="24"/>
      <w:lang w:eastAsia="sk-SK"/>
      <w14:ligatures w14:val="none"/>
    </w:rPr>
  </w:style>
  <w:style w:type="paragraph" w:customStyle="1" w:styleId="xl82">
    <w:name w:val="xl82"/>
    <w:basedOn w:val="Normlny"/>
    <w:rsid w:val="005F51C1"/>
    <w:pPr>
      <w:spacing w:before="100" w:beforeAutospacing="1" w:after="100" w:afterAutospacing="1" w:line="240" w:lineRule="auto"/>
      <w:jc w:val="right"/>
      <w:textAlignment w:val="center"/>
    </w:pPr>
    <w:rPr>
      <w:rFonts w:ascii="Aptos Narrow" w:eastAsia="Times New Roman" w:hAnsi="Aptos Narrow" w:cs="Times New Roman"/>
      <w:kern w:val="0"/>
      <w:sz w:val="24"/>
      <w:szCs w:val="24"/>
      <w:lang w:eastAsia="sk-SK"/>
      <w14:ligatures w14:val="none"/>
    </w:rPr>
  </w:style>
  <w:style w:type="paragraph" w:customStyle="1" w:styleId="xl83">
    <w:name w:val="xl83"/>
    <w:basedOn w:val="Normlny"/>
    <w:rsid w:val="005F51C1"/>
    <w:pP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84">
    <w:name w:val="xl84"/>
    <w:basedOn w:val="Normlny"/>
    <w:rsid w:val="005F51C1"/>
    <w:pP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85">
    <w:name w:val="xl85"/>
    <w:basedOn w:val="Normlny"/>
    <w:rsid w:val="005F51C1"/>
    <w:pP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86">
    <w:name w:val="xl86"/>
    <w:basedOn w:val="Normlny"/>
    <w:rsid w:val="005F51C1"/>
    <w:pPr>
      <w:pBdr>
        <w:top w:val="single" w:sz="4" w:space="0" w:color="000000"/>
        <w:bottom w:val="single" w:sz="4" w:space="0" w:color="000000"/>
      </w:pBdr>
      <w:spacing w:before="100" w:beforeAutospacing="1" w:after="100" w:afterAutospacing="1" w:line="240" w:lineRule="auto"/>
      <w:jc w:val="center"/>
      <w:textAlignment w:val="center"/>
    </w:pPr>
    <w:rPr>
      <w:rFonts w:ascii="Aptos Narrow" w:eastAsia="Times New Roman" w:hAnsi="Aptos Narrow" w:cs="Times New Roman"/>
      <w:b/>
      <w:bCs/>
      <w:kern w:val="0"/>
      <w:sz w:val="24"/>
      <w:szCs w:val="24"/>
      <w:lang w:eastAsia="sk-SK"/>
      <w14:ligatures w14:val="none"/>
    </w:rPr>
  </w:style>
  <w:style w:type="paragraph" w:customStyle="1" w:styleId="xl87">
    <w:name w:val="xl87"/>
    <w:basedOn w:val="Normlny"/>
    <w:rsid w:val="005F51C1"/>
    <w:pPr>
      <w:spacing w:before="100" w:beforeAutospacing="1" w:after="100" w:afterAutospacing="1" w:line="240" w:lineRule="auto"/>
      <w:jc w:val="right"/>
      <w:textAlignment w:val="center"/>
    </w:pPr>
    <w:rPr>
      <w:rFonts w:ascii="Aptos Narrow" w:eastAsia="Times New Roman" w:hAnsi="Aptos Narrow" w:cs="Times New Roman"/>
      <w:b/>
      <w:bCs/>
      <w:kern w:val="0"/>
      <w:sz w:val="24"/>
      <w:szCs w:val="24"/>
      <w:lang w:eastAsia="sk-SK"/>
      <w14:ligatures w14:val="none"/>
    </w:rPr>
  </w:style>
  <w:style w:type="paragraph" w:customStyle="1" w:styleId="xl88">
    <w:name w:val="xl88"/>
    <w:basedOn w:val="Normlny"/>
    <w:rsid w:val="005F51C1"/>
    <w:pPr>
      <w:shd w:val="clear" w:color="D9D9D9" w:fill="D9D9D9"/>
      <w:spacing w:before="100" w:beforeAutospacing="1" w:after="100" w:afterAutospacing="1" w:line="240" w:lineRule="auto"/>
    </w:pPr>
    <w:rPr>
      <w:rFonts w:ascii="Aptos Narrow" w:eastAsia="Times New Roman" w:hAnsi="Aptos Narrow" w:cs="Times New Roman"/>
      <w:kern w:val="0"/>
      <w:sz w:val="24"/>
      <w:szCs w:val="24"/>
      <w:lang w:eastAsia="sk-SK"/>
      <w14:ligatures w14:val="none"/>
    </w:rPr>
  </w:style>
  <w:style w:type="paragraph" w:customStyle="1" w:styleId="xl89">
    <w:name w:val="xl89"/>
    <w:basedOn w:val="Normlny"/>
    <w:rsid w:val="005F51C1"/>
    <w:pPr>
      <w:spacing w:before="100" w:beforeAutospacing="1" w:after="100" w:afterAutospacing="1" w:line="240" w:lineRule="auto"/>
      <w:textAlignment w:val="center"/>
    </w:pPr>
    <w:rPr>
      <w:rFonts w:ascii="Aptos Narrow" w:eastAsia="Times New Roman" w:hAnsi="Aptos Narrow" w:cs="Times New Roman"/>
      <w:color w:val="000000"/>
      <w:kern w:val="0"/>
      <w:sz w:val="24"/>
      <w:szCs w:val="24"/>
      <w:lang w:eastAsia="sk-SK"/>
      <w14:ligatures w14:val="none"/>
    </w:rPr>
  </w:style>
  <w:style w:type="paragraph" w:customStyle="1" w:styleId="xl90">
    <w:name w:val="xl90"/>
    <w:basedOn w:val="Normlny"/>
    <w:rsid w:val="005F51C1"/>
    <w:pPr>
      <w:shd w:val="clear" w:color="D9D9D9" w:fill="D9D9D9"/>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91">
    <w:name w:val="xl91"/>
    <w:basedOn w:val="Normlny"/>
    <w:rsid w:val="005F51C1"/>
    <w:pPr>
      <w:spacing w:before="100" w:beforeAutospacing="1" w:after="100" w:afterAutospacing="1" w:line="240" w:lineRule="auto"/>
      <w:jc w:val="right"/>
      <w:textAlignment w:val="center"/>
    </w:pPr>
    <w:rPr>
      <w:rFonts w:ascii="Aptos Narrow" w:eastAsia="Times New Roman" w:hAnsi="Aptos Narrow" w:cs="Times New Roman"/>
      <w:kern w:val="0"/>
      <w:sz w:val="24"/>
      <w:szCs w:val="24"/>
      <w:lang w:eastAsia="sk-SK"/>
      <w14:ligatures w14:val="none"/>
    </w:rPr>
  </w:style>
  <w:style w:type="paragraph" w:customStyle="1" w:styleId="xl92">
    <w:name w:val="xl92"/>
    <w:basedOn w:val="Normlny"/>
    <w:rsid w:val="005F51C1"/>
    <w:pPr>
      <w:spacing w:before="100" w:beforeAutospacing="1" w:after="100" w:afterAutospacing="1" w:line="240" w:lineRule="auto"/>
      <w:jc w:val="right"/>
      <w:textAlignment w:val="center"/>
    </w:pPr>
    <w:rPr>
      <w:rFonts w:ascii="Aptos Narrow" w:eastAsia="Times New Roman" w:hAnsi="Aptos Narrow" w:cs="Times New Roman"/>
      <w:kern w:val="0"/>
      <w:sz w:val="24"/>
      <w:szCs w:val="24"/>
      <w:lang w:eastAsia="sk-SK"/>
      <w14:ligatures w14:val="none"/>
    </w:rPr>
  </w:style>
  <w:style w:type="paragraph" w:customStyle="1" w:styleId="xl93">
    <w:name w:val="xl93"/>
    <w:basedOn w:val="Normlny"/>
    <w:rsid w:val="005F51C1"/>
    <w:pPr>
      <w:pBdr>
        <w:bottom w:val="single" w:sz="4" w:space="0" w:color="000000"/>
      </w:pBd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94">
    <w:name w:val="xl94"/>
    <w:basedOn w:val="Normlny"/>
    <w:rsid w:val="005F51C1"/>
    <w:pP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95">
    <w:name w:val="xl95"/>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96">
    <w:name w:val="xl96"/>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97">
    <w:name w:val="xl97"/>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98">
    <w:name w:val="xl98"/>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99">
    <w:name w:val="xl99"/>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b/>
      <w:bCs/>
      <w:color w:val="000000"/>
      <w:kern w:val="0"/>
      <w:sz w:val="24"/>
      <w:szCs w:val="24"/>
      <w:lang w:eastAsia="sk-SK"/>
      <w14:ligatures w14:val="none"/>
    </w:rPr>
  </w:style>
  <w:style w:type="paragraph" w:customStyle="1" w:styleId="xl100">
    <w:name w:val="xl100"/>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ptos Narrow" w:eastAsia="Times New Roman" w:hAnsi="Aptos Narrow" w:cs="Times New Roman"/>
      <w:b/>
      <w:bCs/>
      <w:color w:val="000000"/>
      <w:kern w:val="0"/>
      <w:sz w:val="24"/>
      <w:szCs w:val="24"/>
      <w:lang w:eastAsia="sk-SK"/>
      <w14:ligatures w14:val="none"/>
    </w:rPr>
  </w:style>
  <w:style w:type="paragraph" w:customStyle="1" w:styleId="xl101">
    <w:name w:val="xl101"/>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ptos Narrow" w:eastAsia="Times New Roman" w:hAnsi="Aptos Narrow" w:cs="Times New Roman"/>
      <w:b/>
      <w:bCs/>
      <w:color w:val="FF0000"/>
      <w:kern w:val="0"/>
      <w:sz w:val="24"/>
      <w:szCs w:val="24"/>
      <w:lang w:eastAsia="sk-SK"/>
      <w14:ligatures w14:val="none"/>
    </w:rPr>
  </w:style>
  <w:style w:type="paragraph" w:customStyle="1" w:styleId="xl102">
    <w:name w:val="xl102"/>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b/>
      <w:bCs/>
      <w:i/>
      <w:iCs/>
      <w:kern w:val="0"/>
      <w:sz w:val="24"/>
      <w:szCs w:val="24"/>
      <w:lang w:eastAsia="sk-SK"/>
      <w14:ligatures w14:val="none"/>
    </w:rPr>
  </w:style>
  <w:style w:type="paragraph" w:customStyle="1" w:styleId="xl103">
    <w:name w:val="xl103"/>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ptos Narrow" w:eastAsia="Times New Roman" w:hAnsi="Aptos Narrow" w:cs="Times New Roman"/>
      <w:b/>
      <w:bCs/>
      <w:color w:val="000000"/>
      <w:kern w:val="0"/>
      <w:sz w:val="24"/>
      <w:szCs w:val="24"/>
      <w:lang w:eastAsia="sk-SK"/>
      <w14:ligatures w14:val="none"/>
    </w:rPr>
  </w:style>
  <w:style w:type="paragraph" w:customStyle="1" w:styleId="xl104">
    <w:name w:val="xl104"/>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i/>
      <w:iCs/>
      <w:kern w:val="0"/>
      <w:sz w:val="24"/>
      <w:szCs w:val="24"/>
      <w:lang w:eastAsia="sk-SK"/>
      <w14:ligatures w14:val="none"/>
    </w:rPr>
  </w:style>
  <w:style w:type="paragraph" w:customStyle="1" w:styleId="xl105">
    <w:name w:val="xl105"/>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ptos Narrow" w:eastAsia="Times New Roman" w:hAnsi="Aptos Narrow" w:cs="Times New Roman"/>
      <w:color w:val="000000"/>
      <w:kern w:val="0"/>
      <w:sz w:val="24"/>
      <w:szCs w:val="24"/>
      <w:lang w:eastAsia="sk-SK"/>
      <w14:ligatures w14:val="none"/>
    </w:rPr>
  </w:style>
  <w:style w:type="paragraph" w:customStyle="1" w:styleId="xl106">
    <w:name w:val="xl106"/>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ptos Narrow" w:eastAsia="Times New Roman" w:hAnsi="Aptos Narrow" w:cs="Times New Roman"/>
      <w:color w:val="FF0000"/>
      <w:kern w:val="0"/>
      <w:sz w:val="24"/>
      <w:szCs w:val="24"/>
      <w:lang w:eastAsia="sk-SK"/>
      <w14:ligatures w14:val="none"/>
    </w:rPr>
  </w:style>
  <w:style w:type="paragraph" w:customStyle="1" w:styleId="xl107">
    <w:name w:val="xl107"/>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08">
    <w:name w:val="xl108"/>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ptos Narrow" w:eastAsia="Times New Roman" w:hAnsi="Aptos Narrow" w:cs="Times New Roman"/>
      <w:b/>
      <w:bCs/>
      <w:color w:val="FF0000"/>
      <w:kern w:val="0"/>
      <w:sz w:val="24"/>
      <w:szCs w:val="24"/>
      <w:lang w:eastAsia="sk-SK"/>
      <w14:ligatures w14:val="none"/>
    </w:rPr>
  </w:style>
  <w:style w:type="paragraph" w:customStyle="1" w:styleId="xl109">
    <w:name w:val="xl109"/>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110">
    <w:name w:val="xl110"/>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11">
    <w:name w:val="xl111"/>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ptos Narrow" w:eastAsia="Times New Roman" w:hAnsi="Aptos Narrow" w:cs="Times New Roman"/>
      <w:b/>
      <w:bCs/>
      <w:kern w:val="0"/>
      <w:sz w:val="24"/>
      <w:szCs w:val="24"/>
      <w:lang w:eastAsia="sk-SK"/>
      <w14:ligatures w14:val="none"/>
    </w:rPr>
  </w:style>
  <w:style w:type="paragraph" w:customStyle="1" w:styleId="xl112">
    <w:name w:val="xl112"/>
    <w:basedOn w:val="Normlny"/>
    <w:rsid w:val="005F51C1"/>
    <w:pPr>
      <w:spacing w:before="100" w:beforeAutospacing="1" w:after="100" w:afterAutospacing="1" w:line="240" w:lineRule="auto"/>
      <w:jc w:val="right"/>
      <w:textAlignment w:val="center"/>
    </w:pPr>
    <w:rPr>
      <w:rFonts w:ascii="Aptos Narrow" w:eastAsia="Times New Roman" w:hAnsi="Aptos Narrow" w:cs="Times New Roman"/>
      <w:color w:val="000000"/>
      <w:kern w:val="0"/>
      <w:sz w:val="24"/>
      <w:szCs w:val="24"/>
      <w:lang w:eastAsia="sk-SK"/>
      <w14:ligatures w14:val="none"/>
    </w:rPr>
  </w:style>
  <w:style w:type="paragraph" w:customStyle="1" w:styleId="xl113">
    <w:name w:val="xl113"/>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114">
    <w:name w:val="xl114"/>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ptos Narrow" w:eastAsia="Times New Roman" w:hAnsi="Aptos Narrow" w:cs="Times New Roman"/>
      <w:kern w:val="0"/>
      <w:sz w:val="24"/>
      <w:szCs w:val="24"/>
      <w:lang w:eastAsia="sk-SK"/>
      <w14:ligatures w14:val="none"/>
    </w:rPr>
  </w:style>
  <w:style w:type="paragraph" w:customStyle="1" w:styleId="xl115">
    <w:name w:val="xl115"/>
    <w:basedOn w:val="Normlny"/>
    <w:rsid w:val="005F51C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right"/>
      <w:textAlignment w:val="center"/>
    </w:pPr>
    <w:rPr>
      <w:rFonts w:ascii="Aptos Narrow" w:eastAsia="Times New Roman" w:hAnsi="Aptos Narrow" w:cs="Times New Roman"/>
      <w:b/>
      <w:bCs/>
      <w:color w:val="FF0000"/>
      <w:kern w:val="0"/>
      <w:sz w:val="24"/>
      <w:szCs w:val="24"/>
      <w:lang w:eastAsia="sk-SK"/>
      <w14:ligatures w14:val="none"/>
    </w:rPr>
  </w:style>
  <w:style w:type="paragraph" w:customStyle="1" w:styleId="xl116">
    <w:name w:val="xl116"/>
    <w:basedOn w:val="Normlny"/>
    <w:rsid w:val="005F51C1"/>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line="240" w:lineRule="auto"/>
      <w:jc w:val="right"/>
      <w:textAlignment w:val="center"/>
    </w:pPr>
    <w:rPr>
      <w:rFonts w:ascii="Aptos Narrow" w:eastAsia="Times New Roman" w:hAnsi="Aptos Narrow" w:cs="Times New Roman"/>
      <w:b/>
      <w:bCs/>
      <w:color w:val="FF0000"/>
      <w:kern w:val="0"/>
      <w:sz w:val="24"/>
      <w:szCs w:val="24"/>
      <w:lang w:eastAsia="sk-SK"/>
      <w14:ligatures w14:val="none"/>
    </w:rPr>
  </w:style>
  <w:style w:type="paragraph" w:customStyle="1" w:styleId="xl117">
    <w:name w:val="xl117"/>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Narrow" w:eastAsia="Times New Roman" w:hAnsi="Aptos Narrow" w:cs="Times New Roman"/>
      <w:color w:val="FF0000"/>
      <w:kern w:val="0"/>
      <w:sz w:val="24"/>
      <w:szCs w:val="24"/>
      <w:lang w:eastAsia="sk-SK"/>
      <w14:ligatures w14:val="none"/>
    </w:rPr>
  </w:style>
  <w:style w:type="paragraph" w:customStyle="1" w:styleId="xl118">
    <w:name w:val="xl118"/>
    <w:basedOn w:val="Normlny"/>
    <w:rsid w:val="005F51C1"/>
    <w:pPr>
      <w:pBdr>
        <w:left w:val="single" w:sz="8" w:space="0" w:color="auto"/>
        <w:right w:val="single" w:sz="8" w:space="0" w:color="auto"/>
      </w:pBdr>
      <w:spacing w:before="100" w:beforeAutospacing="1" w:after="100" w:afterAutospacing="1" w:line="240" w:lineRule="auto"/>
      <w:jc w:val="center"/>
      <w:textAlignment w:val="center"/>
    </w:pPr>
    <w:rPr>
      <w:rFonts w:ascii="Aptos Narrow" w:eastAsia="Times New Roman" w:hAnsi="Aptos Narrow" w:cs="Times New Roman"/>
      <w:b/>
      <w:bCs/>
      <w:kern w:val="0"/>
      <w:sz w:val="24"/>
      <w:szCs w:val="24"/>
      <w:lang w:eastAsia="sk-SK"/>
      <w14:ligatures w14:val="none"/>
    </w:rPr>
  </w:style>
  <w:style w:type="paragraph" w:customStyle="1" w:styleId="xl119">
    <w:name w:val="xl119"/>
    <w:basedOn w:val="Normlny"/>
    <w:rsid w:val="005F51C1"/>
    <w:pPr>
      <w:shd w:val="clear" w:color="000000" w:fill="BFBFBF"/>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20">
    <w:name w:val="xl120"/>
    <w:basedOn w:val="Normlny"/>
    <w:rsid w:val="005F51C1"/>
    <w:pPr>
      <w:shd w:val="clear" w:color="000000" w:fill="BFBFBF"/>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21">
    <w:name w:val="xl121"/>
    <w:basedOn w:val="Normlny"/>
    <w:rsid w:val="005F51C1"/>
    <w:pPr>
      <w:shd w:val="clear" w:color="000000" w:fill="BFBFBF"/>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22">
    <w:name w:val="xl122"/>
    <w:basedOn w:val="Normlny"/>
    <w:rsid w:val="005F51C1"/>
    <w:pP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23">
    <w:name w:val="xl123"/>
    <w:basedOn w:val="Normlny"/>
    <w:rsid w:val="005F51C1"/>
    <w:pP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24">
    <w:name w:val="xl124"/>
    <w:basedOn w:val="Normlny"/>
    <w:rsid w:val="005F51C1"/>
    <w:pPr>
      <w:spacing w:before="100" w:beforeAutospacing="1" w:after="100" w:afterAutospacing="1" w:line="240" w:lineRule="auto"/>
      <w:textAlignment w:val="center"/>
    </w:pPr>
    <w:rPr>
      <w:rFonts w:ascii="Aptos Narrow" w:eastAsia="Times New Roman" w:hAnsi="Aptos Narrow" w:cs="Times New Roman"/>
      <w:b/>
      <w:bCs/>
      <w:kern w:val="0"/>
      <w:sz w:val="24"/>
      <w:szCs w:val="24"/>
      <w:lang w:eastAsia="sk-SK"/>
      <w14:ligatures w14:val="none"/>
    </w:rPr>
  </w:style>
  <w:style w:type="paragraph" w:customStyle="1" w:styleId="xl125">
    <w:name w:val="xl125"/>
    <w:basedOn w:val="Normlny"/>
    <w:rsid w:val="005F51C1"/>
    <w:pPr>
      <w:spacing w:before="100" w:beforeAutospacing="1" w:after="100" w:afterAutospacing="1" w:line="240" w:lineRule="auto"/>
      <w:textAlignment w:val="center"/>
    </w:pPr>
    <w:rPr>
      <w:rFonts w:ascii="Calibri" w:eastAsia="Times New Roman" w:hAnsi="Calibri" w:cs="Calibri"/>
      <w:kern w:val="0"/>
      <w:sz w:val="20"/>
      <w:szCs w:val="20"/>
      <w:lang w:eastAsia="sk-SK"/>
      <w14:ligatures w14:val="none"/>
    </w:rPr>
  </w:style>
  <w:style w:type="paragraph" w:customStyle="1" w:styleId="xl126">
    <w:name w:val="xl126"/>
    <w:basedOn w:val="Normlny"/>
    <w:rsid w:val="005F51C1"/>
    <w:pPr>
      <w:spacing w:before="100" w:beforeAutospacing="1" w:after="100" w:afterAutospacing="1" w:line="240" w:lineRule="auto"/>
      <w:jc w:val="right"/>
      <w:textAlignment w:val="center"/>
    </w:pPr>
    <w:rPr>
      <w:rFonts w:ascii="Calibri" w:eastAsia="Times New Roman" w:hAnsi="Calibri" w:cs="Calibri"/>
      <w:kern w:val="0"/>
      <w:sz w:val="20"/>
      <w:szCs w:val="20"/>
      <w:lang w:eastAsia="sk-SK"/>
      <w14:ligatures w14:val="none"/>
    </w:rPr>
  </w:style>
  <w:style w:type="paragraph" w:customStyle="1" w:styleId="xl127">
    <w:name w:val="xl127"/>
    <w:basedOn w:val="Normlny"/>
    <w:rsid w:val="005F51C1"/>
    <w:pPr>
      <w:spacing w:before="100" w:beforeAutospacing="1" w:after="100" w:afterAutospacing="1" w:line="240" w:lineRule="auto"/>
      <w:textAlignment w:val="center"/>
    </w:pPr>
    <w:rPr>
      <w:rFonts w:ascii="Aptos Narrow" w:eastAsia="Times New Roman" w:hAnsi="Aptos Narrow" w:cs="Times New Roman"/>
      <w:kern w:val="0"/>
      <w:sz w:val="20"/>
      <w:szCs w:val="20"/>
      <w:lang w:eastAsia="sk-SK"/>
      <w14:ligatures w14:val="none"/>
    </w:rPr>
  </w:style>
  <w:style w:type="paragraph" w:customStyle="1" w:styleId="xl128">
    <w:name w:val="xl128"/>
    <w:basedOn w:val="Normlny"/>
    <w:rsid w:val="005F51C1"/>
    <w:pPr>
      <w:spacing w:before="100" w:beforeAutospacing="1" w:after="100" w:afterAutospacing="1" w:line="240" w:lineRule="auto"/>
      <w:jc w:val="right"/>
      <w:textAlignment w:val="center"/>
    </w:pPr>
    <w:rPr>
      <w:rFonts w:ascii="Aptos Narrow" w:eastAsia="Times New Roman" w:hAnsi="Aptos Narrow" w:cs="Times New Roman"/>
      <w:kern w:val="0"/>
      <w:sz w:val="20"/>
      <w:szCs w:val="20"/>
      <w:lang w:eastAsia="sk-SK"/>
      <w14:ligatures w14:val="none"/>
    </w:rPr>
  </w:style>
  <w:style w:type="paragraph" w:customStyle="1" w:styleId="xl129">
    <w:name w:val="xl129"/>
    <w:basedOn w:val="Normlny"/>
    <w:rsid w:val="005F51C1"/>
    <w:pPr>
      <w:spacing w:before="100" w:beforeAutospacing="1" w:after="100" w:afterAutospacing="1" w:line="240" w:lineRule="auto"/>
      <w:textAlignment w:val="center"/>
    </w:pPr>
    <w:rPr>
      <w:rFonts w:ascii="Aptos Narrow" w:eastAsia="Times New Roman" w:hAnsi="Aptos Narrow" w:cs="Times New Roman"/>
      <w:color w:val="000000"/>
      <w:kern w:val="0"/>
      <w:sz w:val="24"/>
      <w:szCs w:val="24"/>
      <w:lang w:eastAsia="sk-SK"/>
      <w14:ligatures w14:val="none"/>
    </w:rPr>
  </w:style>
  <w:style w:type="paragraph" w:customStyle="1" w:styleId="xl130">
    <w:name w:val="xl130"/>
    <w:basedOn w:val="Normlny"/>
    <w:rsid w:val="005F51C1"/>
    <w:pPr>
      <w:spacing w:before="100" w:beforeAutospacing="1" w:after="100" w:afterAutospacing="1" w:line="240" w:lineRule="auto"/>
      <w:textAlignment w:val="center"/>
    </w:pPr>
    <w:rPr>
      <w:rFonts w:ascii="Aptos Narrow" w:eastAsia="Times New Roman" w:hAnsi="Aptos Narrow" w:cs="Times New Roman"/>
      <w:kern w:val="0"/>
      <w:sz w:val="24"/>
      <w:szCs w:val="24"/>
      <w:lang w:eastAsia="sk-SK"/>
      <w14:ligatures w14:val="none"/>
    </w:rPr>
  </w:style>
  <w:style w:type="paragraph" w:customStyle="1" w:styleId="xl131">
    <w:name w:val="xl131"/>
    <w:basedOn w:val="Normlny"/>
    <w:rsid w:val="005F51C1"/>
    <w:pPr>
      <w:spacing w:before="100" w:beforeAutospacing="1" w:after="100" w:afterAutospacing="1" w:line="240" w:lineRule="auto"/>
      <w:textAlignment w:val="center"/>
    </w:pPr>
    <w:rPr>
      <w:rFonts w:ascii="Times New Roman" w:eastAsia="Times New Roman" w:hAnsi="Times New Roman" w:cs="Times New Roman"/>
      <w:b/>
      <w:bCs/>
      <w:kern w:val="0"/>
      <w:sz w:val="24"/>
      <w:szCs w:val="24"/>
      <w:lang w:eastAsia="sk-SK"/>
      <w14:ligatures w14:val="none"/>
    </w:rPr>
  </w:style>
  <w:style w:type="paragraph" w:customStyle="1" w:styleId="xl132">
    <w:name w:val="xl132"/>
    <w:basedOn w:val="Normlny"/>
    <w:rsid w:val="005F51C1"/>
    <w:pPr>
      <w:spacing w:before="100" w:beforeAutospacing="1" w:after="100" w:afterAutospacing="1" w:line="240" w:lineRule="auto"/>
      <w:jc w:val="right"/>
      <w:textAlignment w:val="center"/>
    </w:pPr>
    <w:rPr>
      <w:rFonts w:ascii="Times New Roman" w:eastAsia="Times New Roman" w:hAnsi="Times New Roman" w:cs="Times New Roman"/>
      <w:b/>
      <w:bCs/>
      <w:kern w:val="0"/>
      <w:sz w:val="24"/>
      <w:szCs w:val="24"/>
      <w:lang w:eastAsia="sk-SK"/>
      <w14:ligatures w14:val="none"/>
    </w:rPr>
  </w:style>
  <w:style w:type="paragraph" w:customStyle="1" w:styleId="xl133">
    <w:name w:val="xl133"/>
    <w:basedOn w:val="Normlny"/>
    <w:rsid w:val="005F51C1"/>
    <w:pPr>
      <w:spacing w:before="100" w:beforeAutospacing="1" w:after="100" w:afterAutospacing="1" w:line="240" w:lineRule="auto"/>
    </w:pPr>
    <w:rPr>
      <w:rFonts w:ascii="Arial Narrow" w:eastAsia="Times New Roman" w:hAnsi="Arial Narrow" w:cs="Times New Roman"/>
      <w:kern w:val="0"/>
      <w:sz w:val="20"/>
      <w:szCs w:val="20"/>
      <w:lang w:eastAsia="sk-SK"/>
      <w14:ligatures w14:val="none"/>
    </w:rPr>
  </w:style>
  <w:style w:type="paragraph" w:customStyle="1" w:styleId="xl134">
    <w:name w:val="xl134"/>
    <w:basedOn w:val="Normlny"/>
    <w:rsid w:val="005F51C1"/>
    <w:pPr>
      <w:spacing w:before="100" w:beforeAutospacing="1" w:after="100" w:afterAutospacing="1" w:line="240" w:lineRule="auto"/>
    </w:pPr>
    <w:rPr>
      <w:rFonts w:ascii="Arial Narrow" w:eastAsia="Times New Roman" w:hAnsi="Arial Narrow" w:cs="Times New Roman"/>
      <w:kern w:val="0"/>
      <w:sz w:val="20"/>
      <w:szCs w:val="20"/>
      <w:lang w:eastAsia="sk-SK"/>
      <w14:ligatures w14:val="none"/>
    </w:rPr>
  </w:style>
  <w:style w:type="paragraph" w:customStyle="1" w:styleId="xl135">
    <w:name w:val="xl135"/>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kern w:val="0"/>
      <w:sz w:val="20"/>
      <w:szCs w:val="20"/>
      <w:lang w:eastAsia="sk-SK"/>
      <w14:ligatures w14:val="none"/>
    </w:rPr>
  </w:style>
  <w:style w:type="paragraph" w:customStyle="1" w:styleId="xl136">
    <w:name w:val="xl136"/>
    <w:basedOn w:val="Normlny"/>
    <w:rsid w:val="005F51C1"/>
    <w:pPr>
      <w:spacing w:before="100" w:beforeAutospacing="1" w:after="100" w:afterAutospacing="1" w:line="240" w:lineRule="auto"/>
    </w:pPr>
    <w:rPr>
      <w:rFonts w:ascii="Times New Roman" w:eastAsia="Times New Roman" w:hAnsi="Times New Roman" w:cs="Times New Roman"/>
      <w:kern w:val="0"/>
      <w:sz w:val="18"/>
      <w:szCs w:val="18"/>
      <w:lang w:eastAsia="sk-SK"/>
      <w14:ligatures w14:val="none"/>
    </w:rPr>
  </w:style>
  <w:style w:type="paragraph" w:customStyle="1" w:styleId="xl137">
    <w:name w:val="xl137"/>
    <w:basedOn w:val="Normlny"/>
    <w:rsid w:val="005F51C1"/>
    <w:pPr>
      <w:spacing w:before="100" w:beforeAutospacing="1" w:after="100" w:afterAutospacing="1" w:line="240" w:lineRule="auto"/>
      <w:textAlignment w:val="center"/>
    </w:pPr>
    <w:rPr>
      <w:rFonts w:ascii="Aptos Narrow" w:eastAsia="Times New Roman" w:hAnsi="Aptos Narrow" w:cs="Times New Roman"/>
      <w:b/>
      <w:bCs/>
      <w:color w:val="FF0000"/>
      <w:kern w:val="0"/>
      <w:sz w:val="24"/>
      <w:szCs w:val="24"/>
      <w:lang w:eastAsia="sk-SK"/>
      <w14:ligatures w14:val="none"/>
    </w:rPr>
  </w:style>
  <w:style w:type="paragraph" w:customStyle="1" w:styleId="xl138">
    <w:name w:val="xl138"/>
    <w:basedOn w:val="Normlny"/>
    <w:rsid w:val="005F51C1"/>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Narrow" w:eastAsia="Times New Roman" w:hAnsi="Arial Narrow" w:cs="Times New Roman"/>
      <w:kern w:val="0"/>
      <w:sz w:val="20"/>
      <w:szCs w:val="20"/>
      <w:lang w:eastAsia="sk-SK"/>
      <w14:ligatures w14:val="none"/>
    </w:rPr>
  </w:style>
  <w:style w:type="paragraph" w:customStyle="1" w:styleId="xl139">
    <w:name w:val="xl139"/>
    <w:basedOn w:val="Normlny"/>
    <w:rsid w:val="005F51C1"/>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kern w:val="0"/>
      <w:sz w:val="20"/>
      <w:szCs w:val="20"/>
      <w:lang w:eastAsia="sk-SK"/>
      <w14:ligatures w14:val="none"/>
    </w:rPr>
  </w:style>
  <w:style w:type="paragraph" w:customStyle="1" w:styleId="xl140">
    <w:name w:val="xl140"/>
    <w:basedOn w:val="Normlny"/>
    <w:rsid w:val="005F51C1"/>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kern w:val="0"/>
      <w:sz w:val="20"/>
      <w:szCs w:val="20"/>
      <w:lang w:eastAsia="sk-SK"/>
      <w14:ligatures w14:val="none"/>
    </w:rPr>
  </w:style>
  <w:style w:type="paragraph" w:customStyle="1" w:styleId="xl141">
    <w:name w:val="xl141"/>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kern w:val="0"/>
      <w:sz w:val="24"/>
      <w:szCs w:val="24"/>
      <w:lang w:eastAsia="sk-SK"/>
      <w14:ligatures w14:val="none"/>
    </w:rPr>
  </w:style>
  <w:style w:type="paragraph" w:customStyle="1" w:styleId="xl142">
    <w:name w:val="xl142"/>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kern w:val="0"/>
      <w:sz w:val="24"/>
      <w:szCs w:val="24"/>
      <w:lang w:eastAsia="sk-SK"/>
      <w14:ligatures w14:val="none"/>
    </w:rPr>
  </w:style>
  <w:style w:type="paragraph" w:customStyle="1" w:styleId="xl143">
    <w:name w:val="xl143"/>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FF0000"/>
      <w:kern w:val="0"/>
      <w:sz w:val="20"/>
      <w:szCs w:val="20"/>
      <w:lang w:eastAsia="sk-SK"/>
      <w14:ligatures w14:val="none"/>
    </w:rPr>
  </w:style>
  <w:style w:type="paragraph" w:customStyle="1" w:styleId="xl144">
    <w:name w:val="xl144"/>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lang w:eastAsia="sk-SK"/>
      <w14:ligatures w14:val="none"/>
    </w:rPr>
  </w:style>
  <w:style w:type="paragraph" w:customStyle="1" w:styleId="xl145">
    <w:name w:val="xl145"/>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FF0000"/>
      <w:kern w:val="0"/>
      <w:sz w:val="24"/>
      <w:szCs w:val="24"/>
      <w:lang w:eastAsia="sk-SK"/>
      <w14:ligatures w14:val="none"/>
    </w:rPr>
  </w:style>
  <w:style w:type="paragraph" w:customStyle="1" w:styleId="xl146">
    <w:name w:val="xl146"/>
    <w:basedOn w:val="Normlny"/>
    <w:rsid w:val="005F51C1"/>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kern w:val="0"/>
      <w:sz w:val="20"/>
      <w:szCs w:val="20"/>
      <w:lang w:eastAsia="sk-SK"/>
      <w14:ligatures w14:val="none"/>
    </w:rPr>
  </w:style>
  <w:style w:type="paragraph" w:customStyle="1" w:styleId="xl147">
    <w:name w:val="xl147"/>
    <w:basedOn w:val="Normlny"/>
    <w:rsid w:val="005F51C1"/>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color w:val="FF0000"/>
      <w:kern w:val="0"/>
      <w:sz w:val="20"/>
      <w:szCs w:val="20"/>
      <w:lang w:eastAsia="sk-SK"/>
      <w14:ligatures w14:val="none"/>
    </w:rPr>
  </w:style>
  <w:style w:type="paragraph" w:customStyle="1" w:styleId="xl148">
    <w:name w:val="xl148"/>
    <w:basedOn w:val="Normlny"/>
    <w:rsid w:val="005F51C1"/>
    <w:pPr>
      <w:pBdr>
        <w:top w:val="single" w:sz="8" w:space="0" w:color="auto"/>
        <w:left w:val="single" w:sz="8" w:space="0" w:color="auto"/>
        <w:bottom w:val="single" w:sz="8" w:space="0" w:color="auto"/>
        <w:right w:val="single" w:sz="4" w:space="0" w:color="auto"/>
      </w:pBdr>
      <w:shd w:val="clear" w:color="000000" w:fill="C6EFCE"/>
      <w:spacing w:before="100" w:beforeAutospacing="1" w:after="100" w:afterAutospacing="1" w:line="240" w:lineRule="auto"/>
      <w:jc w:val="center"/>
      <w:textAlignment w:val="center"/>
    </w:pPr>
    <w:rPr>
      <w:rFonts w:ascii="Times New Roman" w:eastAsia="Times New Roman" w:hAnsi="Times New Roman" w:cs="Times New Roman"/>
      <w:color w:val="006100"/>
      <w:kern w:val="0"/>
      <w:sz w:val="24"/>
      <w:szCs w:val="24"/>
      <w:lang w:eastAsia="sk-SK"/>
      <w14:ligatures w14:val="none"/>
    </w:rPr>
  </w:style>
  <w:style w:type="paragraph" w:customStyle="1" w:styleId="xl149">
    <w:name w:val="xl149"/>
    <w:basedOn w:val="Normlny"/>
    <w:rsid w:val="005F51C1"/>
    <w:pPr>
      <w:pBdr>
        <w:top w:val="single" w:sz="8" w:space="0" w:color="auto"/>
        <w:left w:val="single" w:sz="4" w:space="0" w:color="auto"/>
        <w:bottom w:val="single" w:sz="8" w:space="0" w:color="auto"/>
        <w:right w:val="single" w:sz="4" w:space="0" w:color="auto"/>
      </w:pBdr>
      <w:shd w:val="clear" w:color="000000" w:fill="C6EFCE"/>
      <w:spacing w:before="100" w:beforeAutospacing="1" w:after="100" w:afterAutospacing="1" w:line="240" w:lineRule="auto"/>
      <w:jc w:val="center"/>
      <w:textAlignment w:val="center"/>
    </w:pPr>
    <w:rPr>
      <w:rFonts w:ascii="Times New Roman" w:eastAsia="Times New Roman" w:hAnsi="Times New Roman" w:cs="Times New Roman"/>
      <w:color w:val="006100"/>
      <w:kern w:val="0"/>
      <w:sz w:val="24"/>
      <w:szCs w:val="24"/>
      <w:lang w:eastAsia="sk-SK"/>
      <w14:ligatures w14:val="none"/>
    </w:rPr>
  </w:style>
  <w:style w:type="paragraph" w:customStyle="1" w:styleId="xl150">
    <w:name w:val="xl150"/>
    <w:basedOn w:val="Normlny"/>
    <w:rsid w:val="005F51C1"/>
    <w:pPr>
      <w:pBdr>
        <w:top w:val="single" w:sz="8" w:space="0" w:color="auto"/>
        <w:left w:val="single" w:sz="4" w:space="0" w:color="auto"/>
        <w:bottom w:val="single" w:sz="8" w:space="0" w:color="auto"/>
        <w:right w:val="single" w:sz="8" w:space="0" w:color="auto"/>
      </w:pBdr>
      <w:shd w:val="clear" w:color="000000" w:fill="C6EFCE"/>
      <w:spacing w:before="100" w:beforeAutospacing="1" w:after="100" w:afterAutospacing="1" w:line="240" w:lineRule="auto"/>
      <w:jc w:val="center"/>
      <w:textAlignment w:val="center"/>
    </w:pPr>
    <w:rPr>
      <w:rFonts w:ascii="Times New Roman" w:eastAsia="Times New Roman" w:hAnsi="Times New Roman" w:cs="Times New Roman"/>
      <w:color w:val="006100"/>
      <w:kern w:val="0"/>
      <w:sz w:val="24"/>
      <w:szCs w:val="24"/>
      <w:lang w:eastAsia="sk-SK"/>
      <w14:ligatures w14:val="none"/>
    </w:rPr>
  </w:style>
  <w:style w:type="paragraph" w:customStyle="1" w:styleId="xl151">
    <w:name w:val="xl151"/>
    <w:basedOn w:val="Normlny"/>
    <w:rsid w:val="005F51C1"/>
    <w:pPr>
      <w:spacing w:before="100" w:beforeAutospacing="1" w:after="100" w:afterAutospacing="1" w:line="240" w:lineRule="auto"/>
      <w:textAlignment w:val="center"/>
    </w:pPr>
    <w:rPr>
      <w:rFonts w:ascii="Aptos Narrow" w:eastAsia="Times New Roman" w:hAnsi="Aptos Narrow" w:cs="Times New Roman"/>
      <w:b/>
      <w:bCs/>
      <w:color w:val="FF0000"/>
      <w:kern w:val="0"/>
      <w:sz w:val="24"/>
      <w:szCs w:val="24"/>
      <w:lang w:eastAsia="sk-SK"/>
      <w14:ligatures w14:val="none"/>
    </w:rPr>
  </w:style>
  <w:style w:type="paragraph" w:customStyle="1" w:styleId="xl152">
    <w:name w:val="xl152"/>
    <w:basedOn w:val="Normlny"/>
    <w:rsid w:val="005F51C1"/>
    <w:pPr>
      <w:spacing w:before="100" w:beforeAutospacing="1" w:after="100" w:afterAutospacing="1" w:line="240" w:lineRule="auto"/>
      <w:textAlignment w:val="center"/>
    </w:pPr>
    <w:rPr>
      <w:rFonts w:ascii="Aptos Narrow" w:eastAsia="Times New Roman" w:hAnsi="Aptos Narrow" w:cs="Times New Roman"/>
      <w:color w:val="FF0000"/>
      <w:kern w:val="0"/>
      <w:sz w:val="24"/>
      <w:szCs w:val="24"/>
      <w:lang w:eastAsia="sk-SK"/>
      <w14:ligatures w14:val="none"/>
    </w:rPr>
  </w:style>
  <w:style w:type="paragraph" w:customStyle="1" w:styleId="xl153">
    <w:name w:val="xl153"/>
    <w:basedOn w:val="Normlny"/>
    <w:rsid w:val="005F5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sk-SK"/>
      <w14:ligatures w14:val="none"/>
    </w:rPr>
  </w:style>
  <w:style w:type="paragraph" w:customStyle="1" w:styleId="xl154">
    <w:name w:val="xl154"/>
    <w:basedOn w:val="Normlny"/>
    <w:rsid w:val="005F51C1"/>
    <w:pPr>
      <w:spacing w:before="100" w:beforeAutospacing="1" w:after="100" w:afterAutospacing="1" w:line="240" w:lineRule="auto"/>
      <w:jc w:val="right"/>
      <w:textAlignment w:val="center"/>
    </w:pPr>
    <w:rPr>
      <w:rFonts w:ascii="Aptos Narrow" w:eastAsia="Times New Roman" w:hAnsi="Aptos Narrow" w:cs="Times New Roman"/>
      <w:b/>
      <w:bCs/>
      <w:color w:val="FF0000"/>
      <w:kern w:val="0"/>
      <w:sz w:val="24"/>
      <w:szCs w:val="24"/>
      <w:lang w:eastAsia="sk-SK"/>
      <w14:ligatures w14:val="none"/>
    </w:rPr>
  </w:style>
  <w:style w:type="paragraph" w:customStyle="1" w:styleId="xl155">
    <w:name w:val="xl155"/>
    <w:basedOn w:val="Normlny"/>
    <w:rsid w:val="005F51C1"/>
    <w:pPr>
      <w:spacing w:before="100" w:beforeAutospacing="1" w:after="100" w:afterAutospacing="1" w:line="240" w:lineRule="auto"/>
      <w:jc w:val="right"/>
      <w:textAlignment w:val="center"/>
    </w:pPr>
    <w:rPr>
      <w:rFonts w:ascii="Times New Roman" w:eastAsia="Times New Roman" w:hAnsi="Times New Roman" w:cs="Times New Roman"/>
      <w:b/>
      <w:bCs/>
      <w:color w:val="FF0000"/>
      <w:kern w:val="0"/>
      <w:sz w:val="24"/>
      <w:szCs w:val="24"/>
      <w:lang w:eastAsia="sk-SK"/>
      <w14:ligatures w14:val="none"/>
    </w:rPr>
  </w:style>
  <w:style w:type="paragraph" w:customStyle="1" w:styleId="xl156">
    <w:name w:val="xl156"/>
    <w:basedOn w:val="Normlny"/>
    <w:rsid w:val="005F51C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kern w:val="0"/>
      <w:sz w:val="24"/>
      <w:szCs w:val="24"/>
      <w:lang w:eastAsia="sk-SK"/>
      <w14:ligatures w14:val="none"/>
    </w:rPr>
  </w:style>
  <w:style w:type="paragraph" w:customStyle="1" w:styleId="xl157">
    <w:name w:val="xl157"/>
    <w:basedOn w:val="Normlny"/>
    <w:rsid w:val="005F51C1"/>
    <w:pPr>
      <w:spacing w:before="100" w:beforeAutospacing="1" w:after="100" w:afterAutospacing="1" w:line="240" w:lineRule="auto"/>
      <w:jc w:val="center"/>
    </w:pPr>
    <w:rPr>
      <w:rFonts w:ascii="Arial Narrow" w:eastAsia="Times New Roman" w:hAnsi="Arial Narrow" w:cs="Times New Roman"/>
      <w:kern w:val="0"/>
      <w:sz w:val="20"/>
      <w:szCs w:val="20"/>
      <w:lang w:eastAsia="sk-SK"/>
      <w14:ligatures w14:val="none"/>
    </w:rPr>
  </w:style>
  <w:style w:type="character" w:customStyle="1" w:styleId="contentcontrolboundarysink">
    <w:name w:val="contentcontrolboundarysink"/>
    <w:basedOn w:val="Predvolenpsmoodseku"/>
    <w:rsid w:val="005F51C1"/>
  </w:style>
  <w:style w:type="character" w:customStyle="1" w:styleId="eop">
    <w:name w:val="eop"/>
    <w:basedOn w:val="Predvolenpsmoodseku"/>
    <w:rsid w:val="005F51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20575">
      <w:bodyDiv w:val="1"/>
      <w:marLeft w:val="0"/>
      <w:marRight w:val="0"/>
      <w:marTop w:val="0"/>
      <w:marBottom w:val="0"/>
      <w:divBdr>
        <w:top w:val="none" w:sz="0" w:space="0" w:color="auto"/>
        <w:left w:val="none" w:sz="0" w:space="0" w:color="auto"/>
        <w:bottom w:val="none" w:sz="0" w:space="0" w:color="auto"/>
        <w:right w:val="none" w:sz="0" w:space="0" w:color="auto"/>
      </w:divBdr>
    </w:div>
    <w:div w:id="24598975">
      <w:bodyDiv w:val="1"/>
      <w:marLeft w:val="0"/>
      <w:marRight w:val="0"/>
      <w:marTop w:val="0"/>
      <w:marBottom w:val="0"/>
      <w:divBdr>
        <w:top w:val="none" w:sz="0" w:space="0" w:color="auto"/>
        <w:left w:val="none" w:sz="0" w:space="0" w:color="auto"/>
        <w:bottom w:val="none" w:sz="0" w:space="0" w:color="auto"/>
        <w:right w:val="none" w:sz="0" w:space="0" w:color="auto"/>
      </w:divBdr>
    </w:div>
    <w:div w:id="94138476">
      <w:bodyDiv w:val="1"/>
      <w:marLeft w:val="0"/>
      <w:marRight w:val="0"/>
      <w:marTop w:val="0"/>
      <w:marBottom w:val="0"/>
      <w:divBdr>
        <w:top w:val="none" w:sz="0" w:space="0" w:color="auto"/>
        <w:left w:val="none" w:sz="0" w:space="0" w:color="auto"/>
        <w:bottom w:val="none" w:sz="0" w:space="0" w:color="auto"/>
        <w:right w:val="none" w:sz="0" w:space="0" w:color="auto"/>
      </w:divBdr>
    </w:div>
    <w:div w:id="113906622">
      <w:bodyDiv w:val="1"/>
      <w:marLeft w:val="0"/>
      <w:marRight w:val="0"/>
      <w:marTop w:val="0"/>
      <w:marBottom w:val="0"/>
      <w:divBdr>
        <w:top w:val="none" w:sz="0" w:space="0" w:color="auto"/>
        <w:left w:val="none" w:sz="0" w:space="0" w:color="auto"/>
        <w:bottom w:val="none" w:sz="0" w:space="0" w:color="auto"/>
        <w:right w:val="none" w:sz="0" w:space="0" w:color="auto"/>
      </w:divBdr>
    </w:div>
    <w:div w:id="129400618">
      <w:bodyDiv w:val="1"/>
      <w:marLeft w:val="0"/>
      <w:marRight w:val="0"/>
      <w:marTop w:val="0"/>
      <w:marBottom w:val="0"/>
      <w:divBdr>
        <w:top w:val="none" w:sz="0" w:space="0" w:color="auto"/>
        <w:left w:val="none" w:sz="0" w:space="0" w:color="auto"/>
        <w:bottom w:val="none" w:sz="0" w:space="0" w:color="auto"/>
        <w:right w:val="none" w:sz="0" w:space="0" w:color="auto"/>
      </w:divBdr>
    </w:div>
    <w:div w:id="150488794">
      <w:bodyDiv w:val="1"/>
      <w:marLeft w:val="0"/>
      <w:marRight w:val="0"/>
      <w:marTop w:val="0"/>
      <w:marBottom w:val="0"/>
      <w:divBdr>
        <w:top w:val="none" w:sz="0" w:space="0" w:color="auto"/>
        <w:left w:val="none" w:sz="0" w:space="0" w:color="auto"/>
        <w:bottom w:val="none" w:sz="0" w:space="0" w:color="auto"/>
        <w:right w:val="none" w:sz="0" w:space="0" w:color="auto"/>
      </w:divBdr>
    </w:div>
    <w:div w:id="163402215">
      <w:bodyDiv w:val="1"/>
      <w:marLeft w:val="0"/>
      <w:marRight w:val="0"/>
      <w:marTop w:val="0"/>
      <w:marBottom w:val="0"/>
      <w:divBdr>
        <w:top w:val="none" w:sz="0" w:space="0" w:color="auto"/>
        <w:left w:val="none" w:sz="0" w:space="0" w:color="auto"/>
        <w:bottom w:val="none" w:sz="0" w:space="0" w:color="auto"/>
        <w:right w:val="none" w:sz="0" w:space="0" w:color="auto"/>
      </w:divBdr>
    </w:div>
    <w:div w:id="218135348">
      <w:bodyDiv w:val="1"/>
      <w:marLeft w:val="0"/>
      <w:marRight w:val="0"/>
      <w:marTop w:val="0"/>
      <w:marBottom w:val="0"/>
      <w:divBdr>
        <w:top w:val="none" w:sz="0" w:space="0" w:color="auto"/>
        <w:left w:val="none" w:sz="0" w:space="0" w:color="auto"/>
        <w:bottom w:val="none" w:sz="0" w:space="0" w:color="auto"/>
        <w:right w:val="none" w:sz="0" w:space="0" w:color="auto"/>
      </w:divBdr>
      <w:divsChild>
        <w:div w:id="1232034478">
          <w:marLeft w:val="255"/>
          <w:marRight w:val="0"/>
          <w:marTop w:val="0"/>
          <w:marBottom w:val="0"/>
          <w:divBdr>
            <w:top w:val="none" w:sz="0" w:space="0" w:color="auto"/>
            <w:left w:val="none" w:sz="0" w:space="0" w:color="auto"/>
            <w:bottom w:val="none" w:sz="0" w:space="0" w:color="auto"/>
            <w:right w:val="none" w:sz="0" w:space="0" w:color="auto"/>
          </w:divBdr>
        </w:div>
        <w:div w:id="1912234966">
          <w:marLeft w:val="255"/>
          <w:marRight w:val="0"/>
          <w:marTop w:val="0"/>
          <w:marBottom w:val="0"/>
          <w:divBdr>
            <w:top w:val="none" w:sz="0" w:space="0" w:color="auto"/>
            <w:left w:val="none" w:sz="0" w:space="0" w:color="auto"/>
            <w:bottom w:val="none" w:sz="0" w:space="0" w:color="auto"/>
            <w:right w:val="none" w:sz="0" w:space="0" w:color="auto"/>
          </w:divBdr>
        </w:div>
        <w:div w:id="839462312">
          <w:marLeft w:val="255"/>
          <w:marRight w:val="0"/>
          <w:marTop w:val="0"/>
          <w:marBottom w:val="0"/>
          <w:divBdr>
            <w:top w:val="none" w:sz="0" w:space="0" w:color="auto"/>
            <w:left w:val="none" w:sz="0" w:space="0" w:color="auto"/>
            <w:bottom w:val="none" w:sz="0" w:space="0" w:color="auto"/>
            <w:right w:val="none" w:sz="0" w:space="0" w:color="auto"/>
          </w:divBdr>
        </w:div>
        <w:div w:id="518935763">
          <w:marLeft w:val="255"/>
          <w:marRight w:val="0"/>
          <w:marTop w:val="0"/>
          <w:marBottom w:val="0"/>
          <w:divBdr>
            <w:top w:val="none" w:sz="0" w:space="0" w:color="auto"/>
            <w:left w:val="none" w:sz="0" w:space="0" w:color="auto"/>
            <w:bottom w:val="none" w:sz="0" w:space="0" w:color="auto"/>
            <w:right w:val="none" w:sz="0" w:space="0" w:color="auto"/>
          </w:divBdr>
        </w:div>
        <w:div w:id="1374692280">
          <w:marLeft w:val="255"/>
          <w:marRight w:val="0"/>
          <w:marTop w:val="0"/>
          <w:marBottom w:val="0"/>
          <w:divBdr>
            <w:top w:val="none" w:sz="0" w:space="0" w:color="auto"/>
            <w:left w:val="none" w:sz="0" w:space="0" w:color="auto"/>
            <w:bottom w:val="none" w:sz="0" w:space="0" w:color="auto"/>
            <w:right w:val="none" w:sz="0" w:space="0" w:color="auto"/>
          </w:divBdr>
        </w:div>
        <w:div w:id="1574194910">
          <w:marLeft w:val="255"/>
          <w:marRight w:val="0"/>
          <w:marTop w:val="0"/>
          <w:marBottom w:val="0"/>
          <w:divBdr>
            <w:top w:val="none" w:sz="0" w:space="0" w:color="auto"/>
            <w:left w:val="none" w:sz="0" w:space="0" w:color="auto"/>
            <w:bottom w:val="none" w:sz="0" w:space="0" w:color="auto"/>
            <w:right w:val="none" w:sz="0" w:space="0" w:color="auto"/>
          </w:divBdr>
        </w:div>
        <w:div w:id="1214734362">
          <w:marLeft w:val="255"/>
          <w:marRight w:val="0"/>
          <w:marTop w:val="0"/>
          <w:marBottom w:val="0"/>
          <w:divBdr>
            <w:top w:val="none" w:sz="0" w:space="0" w:color="auto"/>
            <w:left w:val="none" w:sz="0" w:space="0" w:color="auto"/>
            <w:bottom w:val="none" w:sz="0" w:space="0" w:color="auto"/>
            <w:right w:val="none" w:sz="0" w:space="0" w:color="auto"/>
          </w:divBdr>
        </w:div>
        <w:div w:id="1936936958">
          <w:marLeft w:val="255"/>
          <w:marRight w:val="0"/>
          <w:marTop w:val="0"/>
          <w:marBottom w:val="0"/>
          <w:divBdr>
            <w:top w:val="none" w:sz="0" w:space="0" w:color="auto"/>
            <w:left w:val="none" w:sz="0" w:space="0" w:color="auto"/>
            <w:bottom w:val="none" w:sz="0" w:space="0" w:color="auto"/>
            <w:right w:val="none" w:sz="0" w:space="0" w:color="auto"/>
          </w:divBdr>
        </w:div>
        <w:div w:id="1953516362">
          <w:marLeft w:val="255"/>
          <w:marRight w:val="0"/>
          <w:marTop w:val="0"/>
          <w:marBottom w:val="0"/>
          <w:divBdr>
            <w:top w:val="none" w:sz="0" w:space="0" w:color="auto"/>
            <w:left w:val="none" w:sz="0" w:space="0" w:color="auto"/>
            <w:bottom w:val="none" w:sz="0" w:space="0" w:color="auto"/>
            <w:right w:val="none" w:sz="0" w:space="0" w:color="auto"/>
          </w:divBdr>
        </w:div>
        <w:div w:id="2032492013">
          <w:marLeft w:val="255"/>
          <w:marRight w:val="0"/>
          <w:marTop w:val="0"/>
          <w:marBottom w:val="0"/>
          <w:divBdr>
            <w:top w:val="none" w:sz="0" w:space="0" w:color="auto"/>
            <w:left w:val="none" w:sz="0" w:space="0" w:color="auto"/>
            <w:bottom w:val="none" w:sz="0" w:space="0" w:color="auto"/>
            <w:right w:val="none" w:sz="0" w:space="0" w:color="auto"/>
          </w:divBdr>
        </w:div>
        <w:div w:id="2121678639">
          <w:marLeft w:val="255"/>
          <w:marRight w:val="0"/>
          <w:marTop w:val="0"/>
          <w:marBottom w:val="0"/>
          <w:divBdr>
            <w:top w:val="none" w:sz="0" w:space="0" w:color="auto"/>
            <w:left w:val="none" w:sz="0" w:space="0" w:color="auto"/>
            <w:bottom w:val="none" w:sz="0" w:space="0" w:color="auto"/>
            <w:right w:val="none" w:sz="0" w:space="0" w:color="auto"/>
          </w:divBdr>
        </w:div>
      </w:divsChild>
    </w:div>
    <w:div w:id="235867718">
      <w:bodyDiv w:val="1"/>
      <w:marLeft w:val="0"/>
      <w:marRight w:val="0"/>
      <w:marTop w:val="0"/>
      <w:marBottom w:val="0"/>
      <w:divBdr>
        <w:top w:val="none" w:sz="0" w:space="0" w:color="auto"/>
        <w:left w:val="none" w:sz="0" w:space="0" w:color="auto"/>
        <w:bottom w:val="none" w:sz="0" w:space="0" w:color="auto"/>
        <w:right w:val="none" w:sz="0" w:space="0" w:color="auto"/>
      </w:divBdr>
    </w:div>
    <w:div w:id="317151479">
      <w:bodyDiv w:val="1"/>
      <w:marLeft w:val="0"/>
      <w:marRight w:val="0"/>
      <w:marTop w:val="0"/>
      <w:marBottom w:val="0"/>
      <w:divBdr>
        <w:top w:val="none" w:sz="0" w:space="0" w:color="auto"/>
        <w:left w:val="none" w:sz="0" w:space="0" w:color="auto"/>
        <w:bottom w:val="none" w:sz="0" w:space="0" w:color="auto"/>
        <w:right w:val="none" w:sz="0" w:space="0" w:color="auto"/>
      </w:divBdr>
    </w:div>
    <w:div w:id="335694830">
      <w:bodyDiv w:val="1"/>
      <w:marLeft w:val="0"/>
      <w:marRight w:val="0"/>
      <w:marTop w:val="0"/>
      <w:marBottom w:val="0"/>
      <w:divBdr>
        <w:top w:val="none" w:sz="0" w:space="0" w:color="auto"/>
        <w:left w:val="none" w:sz="0" w:space="0" w:color="auto"/>
        <w:bottom w:val="none" w:sz="0" w:space="0" w:color="auto"/>
        <w:right w:val="none" w:sz="0" w:space="0" w:color="auto"/>
      </w:divBdr>
    </w:div>
    <w:div w:id="348071289">
      <w:bodyDiv w:val="1"/>
      <w:marLeft w:val="0"/>
      <w:marRight w:val="0"/>
      <w:marTop w:val="0"/>
      <w:marBottom w:val="0"/>
      <w:divBdr>
        <w:top w:val="none" w:sz="0" w:space="0" w:color="auto"/>
        <w:left w:val="none" w:sz="0" w:space="0" w:color="auto"/>
        <w:bottom w:val="none" w:sz="0" w:space="0" w:color="auto"/>
        <w:right w:val="none" w:sz="0" w:space="0" w:color="auto"/>
      </w:divBdr>
    </w:div>
    <w:div w:id="367991187">
      <w:bodyDiv w:val="1"/>
      <w:marLeft w:val="0"/>
      <w:marRight w:val="0"/>
      <w:marTop w:val="0"/>
      <w:marBottom w:val="0"/>
      <w:divBdr>
        <w:top w:val="none" w:sz="0" w:space="0" w:color="auto"/>
        <w:left w:val="none" w:sz="0" w:space="0" w:color="auto"/>
        <w:bottom w:val="none" w:sz="0" w:space="0" w:color="auto"/>
        <w:right w:val="none" w:sz="0" w:space="0" w:color="auto"/>
      </w:divBdr>
    </w:div>
    <w:div w:id="389305536">
      <w:bodyDiv w:val="1"/>
      <w:marLeft w:val="0"/>
      <w:marRight w:val="0"/>
      <w:marTop w:val="0"/>
      <w:marBottom w:val="0"/>
      <w:divBdr>
        <w:top w:val="none" w:sz="0" w:space="0" w:color="auto"/>
        <w:left w:val="none" w:sz="0" w:space="0" w:color="auto"/>
        <w:bottom w:val="none" w:sz="0" w:space="0" w:color="auto"/>
        <w:right w:val="none" w:sz="0" w:space="0" w:color="auto"/>
      </w:divBdr>
    </w:div>
    <w:div w:id="399327022">
      <w:bodyDiv w:val="1"/>
      <w:marLeft w:val="0"/>
      <w:marRight w:val="0"/>
      <w:marTop w:val="0"/>
      <w:marBottom w:val="0"/>
      <w:divBdr>
        <w:top w:val="none" w:sz="0" w:space="0" w:color="auto"/>
        <w:left w:val="none" w:sz="0" w:space="0" w:color="auto"/>
        <w:bottom w:val="none" w:sz="0" w:space="0" w:color="auto"/>
        <w:right w:val="none" w:sz="0" w:space="0" w:color="auto"/>
      </w:divBdr>
    </w:div>
    <w:div w:id="401827747">
      <w:bodyDiv w:val="1"/>
      <w:marLeft w:val="0"/>
      <w:marRight w:val="0"/>
      <w:marTop w:val="0"/>
      <w:marBottom w:val="0"/>
      <w:divBdr>
        <w:top w:val="none" w:sz="0" w:space="0" w:color="auto"/>
        <w:left w:val="none" w:sz="0" w:space="0" w:color="auto"/>
        <w:bottom w:val="none" w:sz="0" w:space="0" w:color="auto"/>
        <w:right w:val="none" w:sz="0" w:space="0" w:color="auto"/>
      </w:divBdr>
    </w:div>
    <w:div w:id="406924640">
      <w:bodyDiv w:val="1"/>
      <w:marLeft w:val="0"/>
      <w:marRight w:val="0"/>
      <w:marTop w:val="0"/>
      <w:marBottom w:val="0"/>
      <w:divBdr>
        <w:top w:val="none" w:sz="0" w:space="0" w:color="auto"/>
        <w:left w:val="none" w:sz="0" w:space="0" w:color="auto"/>
        <w:bottom w:val="none" w:sz="0" w:space="0" w:color="auto"/>
        <w:right w:val="none" w:sz="0" w:space="0" w:color="auto"/>
      </w:divBdr>
    </w:div>
    <w:div w:id="414404983">
      <w:bodyDiv w:val="1"/>
      <w:marLeft w:val="0"/>
      <w:marRight w:val="0"/>
      <w:marTop w:val="0"/>
      <w:marBottom w:val="0"/>
      <w:divBdr>
        <w:top w:val="none" w:sz="0" w:space="0" w:color="auto"/>
        <w:left w:val="none" w:sz="0" w:space="0" w:color="auto"/>
        <w:bottom w:val="none" w:sz="0" w:space="0" w:color="auto"/>
        <w:right w:val="none" w:sz="0" w:space="0" w:color="auto"/>
      </w:divBdr>
    </w:div>
    <w:div w:id="428309744">
      <w:bodyDiv w:val="1"/>
      <w:marLeft w:val="0"/>
      <w:marRight w:val="0"/>
      <w:marTop w:val="0"/>
      <w:marBottom w:val="0"/>
      <w:divBdr>
        <w:top w:val="none" w:sz="0" w:space="0" w:color="auto"/>
        <w:left w:val="none" w:sz="0" w:space="0" w:color="auto"/>
        <w:bottom w:val="none" w:sz="0" w:space="0" w:color="auto"/>
        <w:right w:val="none" w:sz="0" w:space="0" w:color="auto"/>
      </w:divBdr>
    </w:div>
    <w:div w:id="430589836">
      <w:bodyDiv w:val="1"/>
      <w:marLeft w:val="0"/>
      <w:marRight w:val="0"/>
      <w:marTop w:val="0"/>
      <w:marBottom w:val="0"/>
      <w:divBdr>
        <w:top w:val="none" w:sz="0" w:space="0" w:color="auto"/>
        <w:left w:val="none" w:sz="0" w:space="0" w:color="auto"/>
        <w:bottom w:val="none" w:sz="0" w:space="0" w:color="auto"/>
        <w:right w:val="none" w:sz="0" w:space="0" w:color="auto"/>
      </w:divBdr>
      <w:divsChild>
        <w:div w:id="396515382">
          <w:marLeft w:val="255"/>
          <w:marRight w:val="0"/>
          <w:marTop w:val="0"/>
          <w:marBottom w:val="0"/>
          <w:divBdr>
            <w:top w:val="none" w:sz="0" w:space="0" w:color="auto"/>
            <w:left w:val="none" w:sz="0" w:space="0" w:color="auto"/>
            <w:bottom w:val="none" w:sz="0" w:space="0" w:color="auto"/>
            <w:right w:val="none" w:sz="0" w:space="0" w:color="auto"/>
          </w:divBdr>
        </w:div>
        <w:div w:id="528300144">
          <w:marLeft w:val="255"/>
          <w:marRight w:val="0"/>
          <w:marTop w:val="0"/>
          <w:marBottom w:val="0"/>
          <w:divBdr>
            <w:top w:val="none" w:sz="0" w:space="0" w:color="auto"/>
            <w:left w:val="none" w:sz="0" w:space="0" w:color="auto"/>
            <w:bottom w:val="none" w:sz="0" w:space="0" w:color="auto"/>
            <w:right w:val="none" w:sz="0" w:space="0" w:color="auto"/>
          </w:divBdr>
        </w:div>
        <w:div w:id="1174566821">
          <w:marLeft w:val="255"/>
          <w:marRight w:val="0"/>
          <w:marTop w:val="0"/>
          <w:marBottom w:val="0"/>
          <w:divBdr>
            <w:top w:val="none" w:sz="0" w:space="0" w:color="auto"/>
            <w:left w:val="none" w:sz="0" w:space="0" w:color="auto"/>
            <w:bottom w:val="none" w:sz="0" w:space="0" w:color="auto"/>
            <w:right w:val="none" w:sz="0" w:space="0" w:color="auto"/>
          </w:divBdr>
        </w:div>
        <w:div w:id="556210660">
          <w:marLeft w:val="255"/>
          <w:marRight w:val="0"/>
          <w:marTop w:val="0"/>
          <w:marBottom w:val="0"/>
          <w:divBdr>
            <w:top w:val="none" w:sz="0" w:space="0" w:color="auto"/>
            <w:left w:val="none" w:sz="0" w:space="0" w:color="auto"/>
            <w:bottom w:val="none" w:sz="0" w:space="0" w:color="auto"/>
            <w:right w:val="none" w:sz="0" w:space="0" w:color="auto"/>
          </w:divBdr>
        </w:div>
        <w:div w:id="1647472944">
          <w:marLeft w:val="255"/>
          <w:marRight w:val="0"/>
          <w:marTop w:val="0"/>
          <w:marBottom w:val="0"/>
          <w:divBdr>
            <w:top w:val="none" w:sz="0" w:space="0" w:color="auto"/>
            <w:left w:val="none" w:sz="0" w:space="0" w:color="auto"/>
            <w:bottom w:val="none" w:sz="0" w:space="0" w:color="auto"/>
            <w:right w:val="none" w:sz="0" w:space="0" w:color="auto"/>
          </w:divBdr>
        </w:div>
        <w:div w:id="1443720306">
          <w:marLeft w:val="255"/>
          <w:marRight w:val="0"/>
          <w:marTop w:val="0"/>
          <w:marBottom w:val="0"/>
          <w:divBdr>
            <w:top w:val="none" w:sz="0" w:space="0" w:color="auto"/>
            <w:left w:val="none" w:sz="0" w:space="0" w:color="auto"/>
            <w:bottom w:val="none" w:sz="0" w:space="0" w:color="auto"/>
            <w:right w:val="none" w:sz="0" w:space="0" w:color="auto"/>
          </w:divBdr>
        </w:div>
        <w:div w:id="86929032">
          <w:marLeft w:val="255"/>
          <w:marRight w:val="0"/>
          <w:marTop w:val="0"/>
          <w:marBottom w:val="0"/>
          <w:divBdr>
            <w:top w:val="none" w:sz="0" w:space="0" w:color="auto"/>
            <w:left w:val="none" w:sz="0" w:space="0" w:color="auto"/>
            <w:bottom w:val="none" w:sz="0" w:space="0" w:color="auto"/>
            <w:right w:val="none" w:sz="0" w:space="0" w:color="auto"/>
          </w:divBdr>
        </w:div>
        <w:div w:id="1937403328">
          <w:marLeft w:val="255"/>
          <w:marRight w:val="0"/>
          <w:marTop w:val="0"/>
          <w:marBottom w:val="0"/>
          <w:divBdr>
            <w:top w:val="none" w:sz="0" w:space="0" w:color="auto"/>
            <w:left w:val="none" w:sz="0" w:space="0" w:color="auto"/>
            <w:bottom w:val="none" w:sz="0" w:space="0" w:color="auto"/>
            <w:right w:val="none" w:sz="0" w:space="0" w:color="auto"/>
          </w:divBdr>
        </w:div>
        <w:div w:id="360781715">
          <w:marLeft w:val="255"/>
          <w:marRight w:val="0"/>
          <w:marTop w:val="0"/>
          <w:marBottom w:val="0"/>
          <w:divBdr>
            <w:top w:val="none" w:sz="0" w:space="0" w:color="auto"/>
            <w:left w:val="none" w:sz="0" w:space="0" w:color="auto"/>
            <w:bottom w:val="none" w:sz="0" w:space="0" w:color="auto"/>
            <w:right w:val="none" w:sz="0" w:space="0" w:color="auto"/>
          </w:divBdr>
        </w:div>
        <w:div w:id="1818180659">
          <w:marLeft w:val="255"/>
          <w:marRight w:val="0"/>
          <w:marTop w:val="0"/>
          <w:marBottom w:val="0"/>
          <w:divBdr>
            <w:top w:val="none" w:sz="0" w:space="0" w:color="auto"/>
            <w:left w:val="none" w:sz="0" w:space="0" w:color="auto"/>
            <w:bottom w:val="none" w:sz="0" w:space="0" w:color="auto"/>
            <w:right w:val="none" w:sz="0" w:space="0" w:color="auto"/>
          </w:divBdr>
        </w:div>
        <w:div w:id="2140301050">
          <w:marLeft w:val="255"/>
          <w:marRight w:val="0"/>
          <w:marTop w:val="0"/>
          <w:marBottom w:val="0"/>
          <w:divBdr>
            <w:top w:val="none" w:sz="0" w:space="0" w:color="auto"/>
            <w:left w:val="none" w:sz="0" w:space="0" w:color="auto"/>
            <w:bottom w:val="none" w:sz="0" w:space="0" w:color="auto"/>
            <w:right w:val="none" w:sz="0" w:space="0" w:color="auto"/>
          </w:divBdr>
        </w:div>
      </w:divsChild>
    </w:div>
    <w:div w:id="440077004">
      <w:bodyDiv w:val="1"/>
      <w:marLeft w:val="0"/>
      <w:marRight w:val="0"/>
      <w:marTop w:val="0"/>
      <w:marBottom w:val="0"/>
      <w:divBdr>
        <w:top w:val="none" w:sz="0" w:space="0" w:color="auto"/>
        <w:left w:val="none" w:sz="0" w:space="0" w:color="auto"/>
        <w:bottom w:val="none" w:sz="0" w:space="0" w:color="auto"/>
        <w:right w:val="none" w:sz="0" w:space="0" w:color="auto"/>
      </w:divBdr>
    </w:div>
    <w:div w:id="467673867">
      <w:bodyDiv w:val="1"/>
      <w:marLeft w:val="0"/>
      <w:marRight w:val="0"/>
      <w:marTop w:val="0"/>
      <w:marBottom w:val="0"/>
      <w:divBdr>
        <w:top w:val="none" w:sz="0" w:space="0" w:color="auto"/>
        <w:left w:val="none" w:sz="0" w:space="0" w:color="auto"/>
        <w:bottom w:val="none" w:sz="0" w:space="0" w:color="auto"/>
        <w:right w:val="none" w:sz="0" w:space="0" w:color="auto"/>
      </w:divBdr>
    </w:div>
    <w:div w:id="538663231">
      <w:bodyDiv w:val="1"/>
      <w:marLeft w:val="0"/>
      <w:marRight w:val="0"/>
      <w:marTop w:val="0"/>
      <w:marBottom w:val="0"/>
      <w:divBdr>
        <w:top w:val="none" w:sz="0" w:space="0" w:color="auto"/>
        <w:left w:val="none" w:sz="0" w:space="0" w:color="auto"/>
        <w:bottom w:val="none" w:sz="0" w:space="0" w:color="auto"/>
        <w:right w:val="none" w:sz="0" w:space="0" w:color="auto"/>
      </w:divBdr>
    </w:div>
    <w:div w:id="544175922">
      <w:bodyDiv w:val="1"/>
      <w:marLeft w:val="0"/>
      <w:marRight w:val="0"/>
      <w:marTop w:val="0"/>
      <w:marBottom w:val="0"/>
      <w:divBdr>
        <w:top w:val="none" w:sz="0" w:space="0" w:color="auto"/>
        <w:left w:val="none" w:sz="0" w:space="0" w:color="auto"/>
        <w:bottom w:val="none" w:sz="0" w:space="0" w:color="auto"/>
        <w:right w:val="none" w:sz="0" w:space="0" w:color="auto"/>
      </w:divBdr>
    </w:div>
    <w:div w:id="570193245">
      <w:bodyDiv w:val="1"/>
      <w:marLeft w:val="0"/>
      <w:marRight w:val="0"/>
      <w:marTop w:val="0"/>
      <w:marBottom w:val="0"/>
      <w:divBdr>
        <w:top w:val="none" w:sz="0" w:space="0" w:color="auto"/>
        <w:left w:val="none" w:sz="0" w:space="0" w:color="auto"/>
        <w:bottom w:val="none" w:sz="0" w:space="0" w:color="auto"/>
        <w:right w:val="none" w:sz="0" w:space="0" w:color="auto"/>
      </w:divBdr>
    </w:div>
    <w:div w:id="584070092">
      <w:marLeft w:val="0"/>
      <w:marRight w:val="0"/>
      <w:marTop w:val="0"/>
      <w:marBottom w:val="0"/>
      <w:divBdr>
        <w:top w:val="none" w:sz="0" w:space="0" w:color="auto"/>
        <w:left w:val="none" w:sz="0" w:space="0" w:color="auto"/>
        <w:bottom w:val="none" w:sz="0" w:space="0" w:color="auto"/>
        <w:right w:val="none" w:sz="0" w:space="0" w:color="auto"/>
      </w:divBdr>
    </w:div>
    <w:div w:id="607585397">
      <w:bodyDiv w:val="1"/>
      <w:marLeft w:val="0"/>
      <w:marRight w:val="0"/>
      <w:marTop w:val="0"/>
      <w:marBottom w:val="0"/>
      <w:divBdr>
        <w:top w:val="none" w:sz="0" w:space="0" w:color="auto"/>
        <w:left w:val="none" w:sz="0" w:space="0" w:color="auto"/>
        <w:bottom w:val="none" w:sz="0" w:space="0" w:color="auto"/>
        <w:right w:val="none" w:sz="0" w:space="0" w:color="auto"/>
      </w:divBdr>
      <w:divsChild>
        <w:div w:id="199904122">
          <w:marLeft w:val="446"/>
          <w:marRight w:val="0"/>
          <w:marTop w:val="0"/>
          <w:marBottom w:val="0"/>
          <w:divBdr>
            <w:top w:val="none" w:sz="0" w:space="0" w:color="auto"/>
            <w:left w:val="none" w:sz="0" w:space="0" w:color="auto"/>
            <w:bottom w:val="none" w:sz="0" w:space="0" w:color="auto"/>
            <w:right w:val="none" w:sz="0" w:space="0" w:color="auto"/>
          </w:divBdr>
        </w:div>
        <w:div w:id="751006795">
          <w:marLeft w:val="446"/>
          <w:marRight w:val="0"/>
          <w:marTop w:val="0"/>
          <w:marBottom w:val="0"/>
          <w:divBdr>
            <w:top w:val="none" w:sz="0" w:space="0" w:color="auto"/>
            <w:left w:val="none" w:sz="0" w:space="0" w:color="auto"/>
            <w:bottom w:val="none" w:sz="0" w:space="0" w:color="auto"/>
            <w:right w:val="none" w:sz="0" w:space="0" w:color="auto"/>
          </w:divBdr>
        </w:div>
        <w:div w:id="1245606591">
          <w:marLeft w:val="446"/>
          <w:marRight w:val="0"/>
          <w:marTop w:val="0"/>
          <w:marBottom w:val="0"/>
          <w:divBdr>
            <w:top w:val="none" w:sz="0" w:space="0" w:color="auto"/>
            <w:left w:val="none" w:sz="0" w:space="0" w:color="auto"/>
            <w:bottom w:val="none" w:sz="0" w:space="0" w:color="auto"/>
            <w:right w:val="none" w:sz="0" w:space="0" w:color="auto"/>
          </w:divBdr>
        </w:div>
        <w:div w:id="1360542873">
          <w:marLeft w:val="274"/>
          <w:marRight w:val="0"/>
          <w:marTop w:val="0"/>
          <w:marBottom w:val="0"/>
          <w:divBdr>
            <w:top w:val="none" w:sz="0" w:space="0" w:color="auto"/>
            <w:left w:val="none" w:sz="0" w:space="0" w:color="auto"/>
            <w:bottom w:val="none" w:sz="0" w:space="0" w:color="auto"/>
            <w:right w:val="none" w:sz="0" w:space="0" w:color="auto"/>
          </w:divBdr>
        </w:div>
        <w:div w:id="1435053320">
          <w:marLeft w:val="446"/>
          <w:marRight w:val="0"/>
          <w:marTop w:val="0"/>
          <w:marBottom w:val="0"/>
          <w:divBdr>
            <w:top w:val="none" w:sz="0" w:space="0" w:color="auto"/>
            <w:left w:val="none" w:sz="0" w:space="0" w:color="auto"/>
            <w:bottom w:val="none" w:sz="0" w:space="0" w:color="auto"/>
            <w:right w:val="none" w:sz="0" w:space="0" w:color="auto"/>
          </w:divBdr>
        </w:div>
      </w:divsChild>
    </w:div>
    <w:div w:id="616064100">
      <w:bodyDiv w:val="1"/>
      <w:marLeft w:val="0"/>
      <w:marRight w:val="0"/>
      <w:marTop w:val="0"/>
      <w:marBottom w:val="0"/>
      <w:divBdr>
        <w:top w:val="none" w:sz="0" w:space="0" w:color="auto"/>
        <w:left w:val="none" w:sz="0" w:space="0" w:color="auto"/>
        <w:bottom w:val="none" w:sz="0" w:space="0" w:color="auto"/>
        <w:right w:val="none" w:sz="0" w:space="0" w:color="auto"/>
      </w:divBdr>
    </w:div>
    <w:div w:id="618876582">
      <w:bodyDiv w:val="1"/>
      <w:marLeft w:val="0"/>
      <w:marRight w:val="0"/>
      <w:marTop w:val="0"/>
      <w:marBottom w:val="0"/>
      <w:divBdr>
        <w:top w:val="none" w:sz="0" w:space="0" w:color="auto"/>
        <w:left w:val="none" w:sz="0" w:space="0" w:color="auto"/>
        <w:bottom w:val="none" w:sz="0" w:space="0" w:color="auto"/>
        <w:right w:val="none" w:sz="0" w:space="0" w:color="auto"/>
      </w:divBdr>
    </w:div>
    <w:div w:id="624896954">
      <w:bodyDiv w:val="1"/>
      <w:marLeft w:val="0"/>
      <w:marRight w:val="0"/>
      <w:marTop w:val="0"/>
      <w:marBottom w:val="0"/>
      <w:divBdr>
        <w:top w:val="none" w:sz="0" w:space="0" w:color="auto"/>
        <w:left w:val="none" w:sz="0" w:space="0" w:color="auto"/>
        <w:bottom w:val="none" w:sz="0" w:space="0" w:color="auto"/>
        <w:right w:val="none" w:sz="0" w:space="0" w:color="auto"/>
      </w:divBdr>
    </w:div>
    <w:div w:id="752166699">
      <w:bodyDiv w:val="1"/>
      <w:marLeft w:val="0"/>
      <w:marRight w:val="0"/>
      <w:marTop w:val="0"/>
      <w:marBottom w:val="0"/>
      <w:divBdr>
        <w:top w:val="none" w:sz="0" w:space="0" w:color="auto"/>
        <w:left w:val="none" w:sz="0" w:space="0" w:color="auto"/>
        <w:bottom w:val="none" w:sz="0" w:space="0" w:color="auto"/>
        <w:right w:val="none" w:sz="0" w:space="0" w:color="auto"/>
      </w:divBdr>
      <w:divsChild>
        <w:div w:id="289481480">
          <w:marLeft w:val="274"/>
          <w:marRight w:val="0"/>
          <w:marTop w:val="0"/>
          <w:marBottom w:val="0"/>
          <w:divBdr>
            <w:top w:val="none" w:sz="0" w:space="0" w:color="auto"/>
            <w:left w:val="none" w:sz="0" w:space="0" w:color="auto"/>
            <w:bottom w:val="none" w:sz="0" w:space="0" w:color="auto"/>
            <w:right w:val="none" w:sz="0" w:space="0" w:color="auto"/>
          </w:divBdr>
        </w:div>
        <w:div w:id="332758463">
          <w:marLeft w:val="274"/>
          <w:marRight w:val="0"/>
          <w:marTop w:val="0"/>
          <w:marBottom w:val="0"/>
          <w:divBdr>
            <w:top w:val="none" w:sz="0" w:space="0" w:color="auto"/>
            <w:left w:val="none" w:sz="0" w:space="0" w:color="auto"/>
            <w:bottom w:val="none" w:sz="0" w:space="0" w:color="auto"/>
            <w:right w:val="none" w:sz="0" w:space="0" w:color="auto"/>
          </w:divBdr>
        </w:div>
        <w:div w:id="359819995">
          <w:marLeft w:val="274"/>
          <w:marRight w:val="0"/>
          <w:marTop w:val="0"/>
          <w:marBottom w:val="0"/>
          <w:divBdr>
            <w:top w:val="none" w:sz="0" w:space="0" w:color="auto"/>
            <w:left w:val="none" w:sz="0" w:space="0" w:color="auto"/>
            <w:bottom w:val="none" w:sz="0" w:space="0" w:color="auto"/>
            <w:right w:val="none" w:sz="0" w:space="0" w:color="auto"/>
          </w:divBdr>
        </w:div>
        <w:div w:id="704791619">
          <w:marLeft w:val="274"/>
          <w:marRight w:val="0"/>
          <w:marTop w:val="0"/>
          <w:marBottom w:val="0"/>
          <w:divBdr>
            <w:top w:val="none" w:sz="0" w:space="0" w:color="auto"/>
            <w:left w:val="none" w:sz="0" w:space="0" w:color="auto"/>
            <w:bottom w:val="none" w:sz="0" w:space="0" w:color="auto"/>
            <w:right w:val="none" w:sz="0" w:space="0" w:color="auto"/>
          </w:divBdr>
        </w:div>
        <w:div w:id="901527716">
          <w:marLeft w:val="274"/>
          <w:marRight w:val="0"/>
          <w:marTop w:val="0"/>
          <w:marBottom w:val="0"/>
          <w:divBdr>
            <w:top w:val="none" w:sz="0" w:space="0" w:color="auto"/>
            <w:left w:val="none" w:sz="0" w:space="0" w:color="auto"/>
            <w:bottom w:val="none" w:sz="0" w:space="0" w:color="auto"/>
            <w:right w:val="none" w:sz="0" w:space="0" w:color="auto"/>
          </w:divBdr>
        </w:div>
      </w:divsChild>
    </w:div>
    <w:div w:id="810489179">
      <w:bodyDiv w:val="1"/>
      <w:marLeft w:val="0"/>
      <w:marRight w:val="0"/>
      <w:marTop w:val="0"/>
      <w:marBottom w:val="0"/>
      <w:divBdr>
        <w:top w:val="none" w:sz="0" w:space="0" w:color="auto"/>
        <w:left w:val="none" w:sz="0" w:space="0" w:color="auto"/>
        <w:bottom w:val="none" w:sz="0" w:space="0" w:color="auto"/>
        <w:right w:val="none" w:sz="0" w:space="0" w:color="auto"/>
      </w:divBdr>
    </w:div>
    <w:div w:id="841120694">
      <w:bodyDiv w:val="1"/>
      <w:marLeft w:val="0"/>
      <w:marRight w:val="0"/>
      <w:marTop w:val="0"/>
      <w:marBottom w:val="0"/>
      <w:divBdr>
        <w:top w:val="none" w:sz="0" w:space="0" w:color="auto"/>
        <w:left w:val="none" w:sz="0" w:space="0" w:color="auto"/>
        <w:bottom w:val="none" w:sz="0" w:space="0" w:color="auto"/>
        <w:right w:val="none" w:sz="0" w:space="0" w:color="auto"/>
      </w:divBdr>
    </w:div>
    <w:div w:id="934283805">
      <w:bodyDiv w:val="1"/>
      <w:marLeft w:val="0"/>
      <w:marRight w:val="0"/>
      <w:marTop w:val="0"/>
      <w:marBottom w:val="0"/>
      <w:divBdr>
        <w:top w:val="none" w:sz="0" w:space="0" w:color="auto"/>
        <w:left w:val="none" w:sz="0" w:space="0" w:color="auto"/>
        <w:bottom w:val="none" w:sz="0" w:space="0" w:color="auto"/>
        <w:right w:val="none" w:sz="0" w:space="0" w:color="auto"/>
      </w:divBdr>
    </w:div>
    <w:div w:id="953748309">
      <w:bodyDiv w:val="1"/>
      <w:marLeft w:val="0"/>
      <w:marRight w:val="0"/>
      <w:marTop w:val="0"/>
      <w:marBottom w:val="0"/>
      <w:divBdr>
        <w:top w:val="none" w:sz="0" w:space="0" w:color="auto"/>
        <w:left w:val="none" w:sz="0" w:space="0" w:color="auto"/>
        <w:bottom w:val="none" w:sz="0" w:space="0" w:color="auto"/>
        <w:right w:val="none" w:sz="0" w:space="0" w:color="auto"/>
      </w:divBdr>
    </w:div>
    <w:div w:id="970987800">
      <w:bodyDiv w:val="1"/>
      <w:marLeft w:val="0"/>
      <w:marRight w:val="0"/>
      <w:marTop w:val="0"/>
      <w:marBottom w:val="0"/>
      <w:divBdr>
        <w:top w:val="none" w:sz="0" w:space="0" w:color="auto"/>
        <w:left w:val="none" w:sz="0" w:space="0" w:color="auto"/>
        <w:bottom w:val="none" w:sz="0" w:space="0" w:color="auto"/>
        <w:right w:val="none" w:sz="0" w:space="0" w:color="auto"/>
      </w:divBdr>
    </w:div>
    <w:div w:id="982467836">
      <w:bodyDiv w:val="1"/>
      <w:marLeft w:val="0"/>
      <w:marRight w:val="0"/>
      <w:marTop w:val="0"/>
      <w:marBottom w:val="0"/>
      <w:divBdr>
        <w:top w:val="none" w:sz="0" w:space="0" w:color="auto"/>
        <w:left w:val="none" w:sz="0" w:space="0" w:color="auto"/>
        <w:bottom w:val="none" w:sz="0" w:space="0" w:color="auto"/>
        <w:right w:val="none" w:sz="0" w:space="0" w:color="auto"/>
      </w:divBdr>
    </w:div>
    <w:div w:id="991563423">
      <w:bodyDiv w:val="1"/>
      <w:marLeft w:val="0"/>
      <w:marRight w:val="0"/>
      <w:marTop w:val="0"/>
      <w:marBottom w:val="0"/>
      <w:divBdr>
        <w:top w:val="none" w:sz="0" w:space="0" w:color="auto"/>
        <w:left w:val="none" w:sz="0" w:space="0" w:color="auto"/>
        <w:bottom w:val="none" w:sz="0" w:space="0" w:color="auto"/>
        <w:right w:val="none" w:sz="0" w:space="0" w:color="auto"/>
      </w:divBdr>
    </w:div>
    <w:div w:id="1034884349">
      <w:bodyDiv w:val="1"/>
      <w:marLeft w:val="0"/>
      <w:marRight w:val="0"/>
      <w:marTop w:val="0"/>
      <w:marBottom w:val="0"/>
      <w:divBdr>
        <w:top w:val="none" w:sz="0" w:space="0" w:color="auto"/>
        <w:left w:val="none" w:sz="0" w:space="0" w:color="auto"/>
        <w:bottom w:val="none" w:sz="0" w:space="0" w:color="auto"/>
        <w:right w:val="none" w:sz="0" w:space="0" w:color="auto"/>
      </w:divBdr>
    </w:div>
    <w:div w:id="1046444830">
      <w:bodyDiv w:val="1"/>
      <w:marLeft w:val="0"/>
      <w:marRight w:val="0"/>
      <w:marTop w:val="0"/>
      <w:marBottom w:val="0"/>
      <w:divBdr>
        <w:top w:val="none" w:sz="0" w:space="0" w:color="auto"/>
        <w:left w:val="none" w:sz="0" w:space="0" w:color="auto"/>
        <w:bottom w:val="none" w:sz="0" w:space="0" w:color="auto"/>
        <w:right w:val="none" w:sz="0" w:space="0" w:color="auto"/>
      </w:divBdr>
    </w:div>
    <w:div w:id="1067848847">
      <w:bodyDiv w:val="1"/>
      <w:marLeft w:val="0"/>
      <w:marRight w:val="0"/>
      <w:marTop w:val="0"/>
      <w:marBottom w:val="0"/>
      <w:divBdr>
        <w:top w:val="none" w:sz="0" w:space="0" w:color="auto"/>
        <w:left w:val="none" w:sz="0" w:space="0" w:color="auto"/>
        <w:bottom w:val="none" w:sz="0" w:space="0" w:color="auto"/>
        <w:right w:val="none" w:sz="0" w:space="0" w:color="auto"/>
      </w:divBdr>
    </w:div>
    <w:div w:id="1105346809">
      <w:bodyDiv w:val="1"/>
      <w:marLeft w:val="0"/>
      <w:marRight w:val="0"/>
      <w:marTop w:val="0"/>
      <w:marBottom w:val="0"/>
      <w:divBdr>
        <w:top w:val="none" w:sz="0" w:space="0" w:color="auto"/>
        <w:left w:val="none" w:sz="0" w:space="0" w:color="auto"/>
        <w:bottom w:val="none" w:sz="0" w:space="0" w:color="auto"/>
        <w:right w:val="none" w:sz="0" w:space="0" w:color="auto"/>
      </w:divBdr>
    </w:div>
    <w:div w:id="1133207814">
      <w:bodyDiv w:val="1"/>
      <w:marLeft w:val="0"/>
      <w:marRight w:val="0"/>
      <w:marTop w:val="0"/>
      <w:marBottom w:val="0"/>
      <w:divBdr>
        <w:top w:val="none" w:sz="0" w:space="0" w:color="auto"/>
        <w:left w:val="none" w:sz="0" w:space="0" w:color="auto"/>
        <w:bottom w:val="none" w:sz="0" w:space="0" w:color="auto"/>
        <w:right w:val="none" w:sz="0" w:space="0" w:color="auto"/>
      </w:divBdr>
    </w:div>
    <w:div w:id="1154830724">
      <w:bodyDiv w:val="1"/>
      <w:marLeft w:val="0"/>
      <w:marRight w:val="0"/>
      <w:marTop w:val="0"/>
      <w:marBottom w:val="0"/>
      <w:divBdr>
        <w:top w:val="none" w:sz="0" w:space="0" w:color="auto"/>
        <w:left w:val="none" w:sz="0" w:space="0" w:color="auto"/>
        <w:bottom w:val="none" w:sz="0" w:space="0" w:color="auto"/>
        <w:right w:val="none" w:sz="0" w:space="0" w:color="auto"/>
      </w:divBdr>
    </w:div>
    <w:div w:id="1180974722">
      <w:bodyDiv w:val="1"/>
      <w:marLeft w:val="0"/>
      <w:marRight w:val="0"/>
      <w:marTop w:val="0"/>
      <w:marBottom w:val="0"/>
      <w:divBdr>
        <w:top w:val="none" w:sz="0" w:space="0" w:color="auto"/>
        <w:left w:val="none" w:sz="0" w:space="0" w:color="auto"/>
        <w:bottom w:val="none" w:sz="0" w:space="0" w:color="auto"/>
        <w:right w:val="none" w:sz="0" w:space="0" w:color="auto"/>
      </w:divBdr>
    </w:div>
    <w:div w:id="1186211962">
      <w:bodyDiv w:val="1"/>
      <w:marLeft w:val="0"/>
      <w:marRight w:val="0"/>
      <w:marTop w:val="0"/>
      <w:marBottom w:val="0"/>
      <w:divBdr>
        <w:top w:val="none" w:sz="0" w:space="0" w:color="auto"/>
        <w:left w:val="none" w:sz="0" w:space="0" w:color="auto"/>
        <w:bottom w:val="none" w:sz="0" w:space="0" w:color="auto"/>
        <w:right w:val="none" w:sz="0" w:space="0" w:color="auto"/>
      </w:divBdr>
    </w:div>
    <w:div w:id="1199902422">
      <w:bodyDiv w:val="1"/>
      <w:marLeft w:val="0"/>
      <w:marRight w:val="0"/>
      <w:marTop w:val="0"/>
      <w:marBottom w:val="0"/>
      <w:divBdr>
        <w:top w:val="none" w:sz="0" w:space="0" w:color="auto"/>
        <w:left w:val="none" w:sz="0" w:space="0" w:color="auto"/>
        <w:bottom w:val="none" w:sz="0" w:space="0" w:color="auto"/>
        <w:right w:val="none" w:sz="0" w:space="0" w:color="auto"/>
      </w:divBdr>
    </w:div>
    <w:div w:id="1250692942">
      <w:bodyDiv w:val="1"/>
      <w:marLeft w:val="0"/>
      <w:marRight w:val="0"/>
      <w:marTop w:val="0"/>
      <w:marBottom w:val="0"/>
      <w:divBdr>
        <w:top w:val="none" w:sz="0" w:space="0" w:color="auto"/>
        <w:left w:val="none" w:sz="0" w:space="0" w:color="auto"/>
        <w:bottom w:val="none" w:sz="0" w:space="0" w:color="auto"/>
        <w:right w:val="none" w:sz="0" w:space="0" w:color="auto"/>
      </w:divBdr>
    </w:div>
    <w:div w:id="1272282741">
      <w:bodyDiv w:val="1"/>
      <w:marLeft w:val="0"/>
      <w:marRight w:val="0"/>
      <w:marTop w:val="0"/>
      <w:marBottom w:val="0"/>
      <w:divBdr>
        <w:top w:val="none" w:sz="0" w:space="0" w:color="auto"/>
        <w:left w:val="none" w:sz="0" w:space="0" w:color="auto"/>
        <w:bottom w:val="none" w:sz="0" w:space="0" w:color="auto"/>
        <w:right w:val="none" w:sz="0" w:space="0" w:color="auto"/>
      </w:divBdr>
    </w:div>
    <w:div w:id="1317565343">
      <w:marLeft w:val="0"/>
      <w:marRight w:val="0"/>
      <w:marTop w:val="0"/>
      <w:marBottom w:val="0"/>
      <w:divBdr>
        <w:top w:val="none" w:sz="0" w:space="0" w:color="auto"/>
        <w:left w:val="none" w:sz="0" w:space="0" w:color="auto"/>
        <w:bottom w:val="none" w:sz="0" w:space="0" w:color="auto"/>
        <w:right w:val="none" w:sz="0" w:space="0" w:color="auto"/>
      </w:divBdr>
    </w:div>
    <w:div w:id="1456020582">
      <w:bodyDiv w:val="1"/>
      <w:marLeft w:val="0"/>
      <w:marRight w:val="0"/>
      <w:marTop w:val="0"/>
      <w:marBottom w:val="0"/>
      <w:divBdr>
        <w:top w:val="none" w:sz="0" w:space="0" w:color="auto"/>
        <w:left w:val="none" w:sz="0" w:space="0" w:color="auto"/>
        <w:bottom w:val="none" w:sz="0" w:space="0" w:color="auto"/>
        <w:right w:val="none" w:sz="0" w:space="0" w:color="auto"/>
      </w:divBdr>
    </w:div>
    <w:div w:id="1468623640">
      <w:bodyDiv w:val="1"/>
      <w:marLeft w:val="0"/>
      <w:marRight w:val="0"/>
      <w:marTop w:val="0"/>
      <w:marBottom w:val="0"/>
      <w:divBdr>
        <w:top w:val="none" w:sz="0" w:space="0" w:color="auto"/>
        <w:left w:val="none" w:sz="0" w:space="0" w:color="auto"/>
        <w:bottom w:val="none" w:sz="0" w:space="0" w:color="auto"/>
        <w:right w:val="none" w:sz="0" w:space="0" w:color="auto"/>
      </w:divBdr>
    </w:div>
    <w:div w:id="1473134083">
      <w:bodyDiv w:val="1"/>
      <w:marLeft w:val="0"/>
      <w:marRight w:val="0"/>
      <w:marTop w:val="0"/>
      <w:marBottom w:val="0"/>
      <w:divBdr>
        <w:top w:val="none" w:sz="0" w:space="0" w:color="auto"/>
        <w:left w:val="none" w:sz="0" w:space="0" w:color="auto"/>
        <w:bottom w:val="none" w:sz="0" w:space="0" w:color="auto"/>
        <w:right w:val="none" w:sz="0" w:space="0" w:color="auto"/>
      </w:divBdr>
    </w:div>
    <w:div w:id="1534489820">
      <w:bodyDiv w:val="1"/>
      <w:marLeft w:val="0"/>
      <w:marRight w:val="0"/>
      <w:marTop w:val="0"/>
      <w:marBottom w:val="0"/>
      <w:divBdr>
        <w:top w:val="none" w:sz="0" w:space="0" w:color="auto"/>
        <w:left w:val="none" w:sz="0" w:space="0" w:color="auto"/>
        <w:bottom w:val="none" w:sz="0" w:space="0" w:color="auto"/>
        <w:right w:val="none" w:sz="0" w:space="0" w:color="auto"/>
      </w:divBdr>
    </w:div>
    <w:div w:id="1559707971">
      <w:bodyDiv w:val="1"/>
      <w:marLeft w:val="0"/>
      <w:marRight w:val="0"/>
      <w:marTop w:val="0"/>
      <w:marBottom w:val="0"/>
      <w:divBdr>
        <w:top w:val="none" w:sz="0" w:space="0" w:color="auto"/>
        <w:left w:val="none" w:sz="0" w:space="0" w:color="auto"/>
        <w:bottom w:val="none" w:sz="0" w:space="0" w:color="auto"/>
        <w:right w:val="none" w:sz="0" w:space="0" w:color="auto"/>
      </w:divBdr>
    </w:div>
    <w:div w:id="1634368160">
      <w:bodyDiv w:val="1"/>
      <w:marLeft w:val="0"/>
      <w:marRight w:val="0"/>
      <w:marTop w:val="0"/>
      <w:marBottom w:val="0"/>
      <w:divBdr>
        <w:top w:val="none" w:sz="0" w:space="0" w:color="auto"/>
        <w:left w:val="none" w:sz="0" w:space="0" w:color="auto"/>
        <w:bottom w:val="none" w:sz="0" w:space="0" w:color="auto"/>
        <w:right w:val="none" w:sz="0" w:space="0" w:color="auto"/>
      </w:divBdr>
    </w:div>
    <w:div w:id="1742092962">
      <w:bodyDiv w:val="1"/>
      <w:marLeft w:val="0"/>
      <w:marRight w:val="0"/>
      <w:marTop w:val="0"/>
      <w:marBottom w:val="0"/>
      <w:divBdr>
        <w:top w:val="none" w:sz="0" w:space="0" w:color="auto"/>
        <w:left w:val="none" w:sz="0" w:space="0" w:color="auto"/>
        <w:bottom w:val="none" w:sz="0" w:space="0" w:color="auto"/>
        <w:right w:val="none" w:sz="0" w:space="0" w:color="auto"/>
      </w:divBdr>
      <w:divsChild>
        <w:div w:id="1018853446">
          <w:marLeft w:val="446"/>
          <w:marRight w:val="0"/>
          <w:marTop w:val="0"/>
          <w:marBottom w:val="0"/>
          <w:divBdr>
            <w:top w:val="none" w:sz="0" w:space="0" w:color="auto"/>
            <w:left w:val="none" w:sz="0" w:space="0" w:color="auto"/>
            <w:bottom w:val="none" w:sz="0" w:space="0" w:color="auto"/>
            <w:right w:val="none" w:sz="0" w:space="0" w:color="auto"/>
          </w:divBdr>
        </w:div>
        <w:div w:id="1674452678">
          <w:marLeft w:val="274"/>
          <w:marRight w:val="0"/>
          <w:marTop w:val="0"/>
          <w:marBottom w:val="0"/>
          <w:divBdr>
            <w:top w:val="none" w:sz="0" w:space="0" w:color="auto"/>
            <w:left w:val="none" w:sz="0" w:space="0" w:color="auto"/>
            <w:bottom w:val="none" w:sz="0" w:space="0" w:color="auto"/>
            <w:right w:val="none" w:sz="0" w:space="0" w:color="auto"/>
          </w:divBdr>
        </w:div>
        <w:div w:id="1862277615">
          <w:marLeft w:val="446"/>
          <w:marRight w:val="0"/>
          <w:marTop w:val="0"/>
          <w:marBottom w:val="0"/>
          <w:divBdr>
            <w:top w:val="none" w:sz="0" w:space="0" w:color="auto"/>
            <w:left w:val="none" w:sz="0" w:space="0" w:color="auto"/>
            <w:bottom w:val="none" w:sz="0" w:space="0" w:color="auto"/>
            <w:right w:val="none" w:sz="0" w:space="0" w:color="auto"/>
          </w:divBdr>
        </w:div>
      </w:divsChild>
    </w:div>
    <w:div w:id="1751265847">
      <w:bodyDiv w:val="1"/>
      <w:marLeft w:val="0"/>
      <w:marRight w:val="0"/>
      <w:marTop w:val="0"/>
      <w:marBottom w:val="0"/>
      <w:divBdr>
        <w:top w:val="none" w:sz="0" w:space="0" w:color="auto"/>
        <w:left w:val="none" w:sz="0" w:space="0" w:color="auto"/>
        <w:bottom w:val="none" w:sz="0" w:space="0" w:color="auto"/>
        <w:right w:val="none" w:sz="0" w:space="0" w:color="auto"/>
      </w:divBdr>
    </w:div>
    <w:div w:id="1759209563">
      <w:bodyDiv w:val="1"/>
      <w:marLeft w:val="0"/>
      <w:marRight w:val="0"/>
      <w:marTop w:val="0"/>
      <w:marBottom w:val="0"/>
      <w:divBdr>
        <w:top w:val="none" w:sz="0" w:space="0" w:color="auto"/>
        <w:left w:val="none" w:sz="0" w:space="0" w:color="auto"/>
        <w:bottom w:val="none" w:sz="0" w:space="0" w:color="auto"/>
        <w:right w:val="none" w:sz="0" w:space="0" w:color="auto"/>
      </w:divBdr>
    </w:div>
    <w:div w:id="1768191691">
      <w:bodyDiv w:val="1"/>
      <w:marLeft w:val="0"/>
      <w:marRight w:val="0"/>
      <w:marTop w:val="0"/>
      <w:marBottom w:val="0"/>
      <w:divBdr>
        <w:top w:val="none" w:sz="0" w:space="0" w:color="auto"/>
        <w:left w:val="none" w:sz="0" w:space="0" w:color="auto"/>
        <w:bottom w:val="none" w:sz="0" w:space="0" w:color="auto"/>
        <w:right w:val="none" w:sz="0" w:space="0" w:color="auto"/>
      </w:divBdr>
    </w:div>
    <w:div w:id="1803957796">
      <w:bodyDiv w:val="1"/>
      <w:marLeft w:val="0"/>
      <w:marRight w:val="0"/>
      <w:marTop w:val="0"/>
      <w:marBottom w:val="0"/>
      <w:divBdr>
        <w:top w:val="none" w:sz="0" w:space="0" w:color="auto"/>
        <w:left w:val="none" w:sz="0" w:space="0" w:color="auto"/>
        <w:bottom w:val="none" w:sz="0" w:space="0" w:color="auto"/>
        <w:right w:val="none" w:sz="0" w:space="0" w:color="auto"/>
      </w:divBdr>
    </w:div>
    <w:div w:id="1810780054">
      <w:bodyDiv w:val="1"/>
      <w:marLeft w:val="0"/>
      <w:marRight w:val="0"/>
      <w:marTop w:val="0"/>
      <w:marBottom w:val="0"/>
      <w:divBdr>
        <w:top w:val="none" w:sz="0" w:space="0" w:color="auto"/>
        <w:left w:val="none" w:sz="0" w:space="0" w:color="auto"/>
        <w:bottom w:val="none" w:sz="0" w:space="0" w:color="auto"/>
        <w:right w:val="none" w:sz="0" w:space="0" w:color="auto"/>
      </w:divBdr>
    </w:div>
    <w:div w:id="1827814514">
      <w:bodyDiv w:val="1"/>
      <w:marLeft w:val="0"/>
      <w:marRight w:val="0"/>
      <w:marTop w:val="0"/>
      <w:marBottom w:val="0"/>
      <w:divBdr>
        <w:top w:val="none" w:sz="0" w:space="0" w:color="auto"/>
        <w:left w:val="none" w:sz="0" w:space="0" w:color="auto"/>
        <w:bottom w:val="none" w:sz="0" w:space="0" w:color="auto"/>
        <w:right w:val="none" w:sz="0" w:space="0" w:color="auto"/>
      </w:divBdr>
    </w:div>
    <w:div w:id="1880623133">
      <w:bodyDiv w:val="1"/>
      <w:marLeft w:val="0"/>
      <w:marRight w:val="0"/>
      <w:marTop w:val="0"/>
      <w:marBottom w:val="0"/>
      <w:divBdr>
        <w:top w:val="none" w:sz="0" w:space="0" w:color="auto"/>
        <w:left w:val="none" w:sz="0" w:space="0" w:color="auto"/>
        <w:bottom w:val="none" w:sz="0" w:space="0" w:color="auto"/>
        <w:right w:val="none" w:sz="0" w:space="0" w:color="auto"/>
      </w:divBdr>
    </w:div>
    <w:div w:id="1908563254">
      <w:bodyDiv w:val="1"/>
      <w:marLeft w:val="0"/>
      <w:marRight w:val="0"/>
      <w:marTop w:val="0"/>
      <w:marBottom w:val="0"/>
      <w:divBdr>
        <w:top w:val="none" w:sz="0" w:space="0" w:color="auto"/>
        <w:left w:val="none" w:sz="0" w:space="0" w:color="auto"/>
        <w:bottom w:val="none" w:sz="0" w:space="0" w:color="auto"/>
        <w:right w:val="none" w:sz="0" w:space="0" w:color="auto"/>
      </w:divBdr>
    </w:div>
    <w:div w:id="1929461891">
      <w:bodyDiv w:val="1"/>
      <w:marLeft w:val="0"/>
      <w:marRight w:val="0"/>
      <w:marTop w:val="0"/>
      <w:marBottom w:val="0"/>
      <w:divBdr>
        <w:top w:val="none" w:sz="0" w:space="0" w:color="auto"/>
        <w:left w:val="none" w:sz="0" w:space="0" w:color="auto"/>
        <w:bottom w:val="none" w:sz="0" w:space="0" w:color="auto"/>
        <w:right w:val="none" w:sz="0" w:space="0" w:color="auto"/>
      </w:divBdr>
    </w:div>
    <w:div w:id="2030911871">
      <w:bodyDiv w:val="1"/>
      <w:marLeft w:val="0"/>
      <w:marRight w:val="0"/>
      <w:marTop w:val="0"/>
      <w:marBottom w:val="0"/>
      <w:divBdr>
        <w:top w:val="none" w:sz="0" w:space="0" w:color="auto"/>
        <w:left w:val="none" w:sz="0" w:space="0" w:color="auto"/>
        <w:bottom w:val="none" w:sz="0" w:space="0" w:color="auto"/>
        <w:right w:val="none" w:sz="0" w:space="0" w:color="auto"/>
      </w:divBdr>
    </w:div>
    <w:div w:id="2088719768">
      <w:bodyDiv w:val="1"/>
      <w:marLeft w:val="0"/>
      <w:marRight w:val="0"/>
      <w:marTop w:val="0"/>
      <w:marBottom w:val="0"/>
      <w:divBdr>
        <w:top w:val="none" w:sz="0" w:space="0" w:color="auto"/>
        <w:left w:val="none" w:sz="0" w:space="0" w:color="auto"/>
        <w:bottom w:val="none" w:sz="0" w:space="0" w:color="auto"/>
        <w:right w:val="none" w:sz="0" w:space="0" w:color="auto"/>
      </w:divBdr>
    </w:div>
    <w:div w:id="2115394522">
      <w:bodyDiv w:val="1"/>
      <w:marLeft w:val="0"/>
      <w:marRight w:val="0"/>
      <w:marTop w:val="0"/>
      <w:marBottom w:val="0"/>
      <w:divBdr>
        <w:top w:val="none" w:sz="0" w:space="0" w:color="auto"/>
        <w:left w:val="none" w:sz="0" w:space="0" w:color="auto"/>
        <w:bottom w:val="none" w:sz="0" w:space="0" w:color="auto"/>
        <w:right w:val="none" w:sz="0" w:space="0" w:color="auto"/>
      </w:divBdr>
      <w:divsChild>
        <w:div w:id="139348360">
          <w:marLeft w:val="274"/>
          <w:marRight w:val="0"/>
          <w:marTop w:val="150"/>
          <w:marBottom w:val="0"/>
          <w:divBdr>
            <w:top w:val="none" w:sz="0" w:space="0" w:color="auto"/>
            <w:left w:val="none" w:sz="0" w:space="0" w:color="auto"/>
            <w:bottom w:val="none" w:sz="0" w:space="0" w:color="auto"/>
            <w:right w:val="none" w:sz="0" w:space="0" w:color="auto"/>
          </w:divBdr>
        </w:div>
        <w:div w:id="548880619">
          <w:marLeft w:val="274"/>
          <w:marRight w:val="0"/>
          <w:marTop w:val="150"/>
          <w:marBottom w:val="0"/>
          <w:divBdr>
            <w:top w:val="none" w:sz="0" w:space="0" w:color="auto"/>
            <w:left w:val="none" w:sz="0" w:space="0" w:color="auto"/>
            <w:bottom w:val="none" w:sz="0" w:space="0" w:color="auto"/>
            <w:right w:val="none" w:sz="0" w:space="0" w:color="auto"/>
          </w:divBdr>
        </w:div>
        <w:div w:id="931620794">
          <w:marLeft w:val="274"/>
          <w:marRight w:val="0"/>
          <w:marTop w:val="150"/>
          <w:marBottom w:val="0"/>
          <w:divBdr>
            <w:top w:val="none" w:sz="0" w:space="0" w:color="auto"/>
            <w:left w:val="none" w:sz="0" w:space="0" w:color="auto"/>
            <w:bottom w:val="none" w:sz="0" w:space="0" w:color="auto"/>
            <w:right w:val="none" w:sz="0" w:space="0" w:color="auto"/>
          </w:divBdr>
        </w:div>
        <w:div w:id="1437095201">
          <w:marLeft w:val="274"/>
          <w:marRight w:val="0"/>
          <w:marTop w:val="150"/>
          <w:marBottom w:val="0"/>
          <w:divBdr>
            <w:top w:val="none" w:sz="0" w:space="0" w:color="auto"/>
            <w:left w:val="none" w:sz="0" w:space="0" w:color="auto"/>
            <w:bottom w:val="none" w:sz="0" w:space="0" w:color="auto"/>
            <w:right w:val="none" w:sz="0" w:space="0" w:color="auto"/>
          </w:divBdr>
        </w:div>
        <w:div w:id="1633554784">
          <w:marLeft w:val="274"/>
          <w:marRight w:val="0"/>
          <w:marTop w:val="150"/>
          <w:marBottom w:val="0"/>
          <w:divBdr>
            <w:top w:val="none" w:sz="0" w:space="0" w:color="auto"/>
            <w:left w:val="none" w:sz="0" w:space="0" w:color="auto"/>
            <w:bottom w:val="none" w:sz="0" w:space="0" w:color="auto"/>
            <w:right w:val="none" w:sz="0" w:space="0" w:color="auto"/>
          </w:divBdr>
        </w:div>
        <w:div w:id="1997028188">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ing.com/ck/a?!&amp;&amp;p=b0ed810d695529187da9dad3f549ebf89df3223068eab3c7e76d0e03f2e28fe9JmltdHM9MTc2OTgxNzYwMA&amp;ptn=3&amp;ver=2&amp;hsh=4&amp;fclid=16662296-d26a-6d41-1408-37b0d3c36c35&amp;psq=Psychiatrick%c3%a9+stacion%c3%a1re&amp;u=a1aHR0cHM6Ly9oZWFsdGguZ292LnNrL1pkcm9qZT8vU291cmNlcy9wbGFuLW9ibm92eS9wc3ljaC1zdGFjaW9uYXJlLzA3LU1hcGEtc2lldGUtcHN5Y2gtc3RhY2lvbmFyb3YucGR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pilotvykony.sk/" TargetMode="External"/><Relationship Id="rId2" Type="http://schemas.openxmlformats.org/officeDocument/2006/relationships/hyperlink" Target="https://www.nrsr.sk/web/Default.aspx?sid=zakony/zakon&amp;MasterID=10600" TargetMode="External"/><Relationship Id="rId1" Type="http://schemas.openxmlformats.org/officeDocument/2006/relationships/hyperlink" Target="https://www.rrz.sk/wp-content/uploads/2025/04/RRZ_Sprava_o_dlhodobej_udrzatelnosti_2024.pdf" TargetMode="External"/><Relationship Id="rId4" Type="http://schemas.openxmlformats.org/officeDocument/2006/relationships/hyperlink" Target="https://www.health.gov.sk/?FaQ-k-vyzve-doplnenie-psych-stacionarov"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sSourcesItem xmlns="b702551a-27e8-48dd-8c57-2ece3171811a">Yes</IsSourcesItem>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9704FF4FF09C449B3BA936E1A1364FF" ma:contentTypeVersion="2" ma:contentTypeDescription="Create a new document." ma:contentTypeScope="" ma:versionID="ca438c5d5c3af10dbf09419343077562">
  <xsd:schema xmlns:xsd="http://www.w3.org/2001/XMLSchema" xmlns:xs="http://www.w3.org/2001/XMLSchema" xmlns:p="http://schemas.microsoft.com/office/2006/metadata/properties" xmlns:ns2="b702551a-27e8-48dd-8c57-2ece3171811a" targetNamespace="http://schemas.microsoft.com/office/2006/metadata/properties" ma:root="true" ma:fieldsID="09d9392c161e008b45dfb6c6144fd64c" ns2:_="">
    <xsd:import namespace="b702551a-27e8-48dd-8c57-2ece3171811a"/>
    <xsd:element name="properties">
      <xsd:complexType>
        <xsd:sequence>
          <xsd:element name="documentManagement">
            <xsd:complexType>
              <xsd:all>
                <xsd:element ref="ns2:IsSources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2551a-27e8-48dd-8c57-2ece3171811a" elementFormDefault="qualified">
    <xsd:import namespace="http://schemas.microsoft.com/office/2006/documentManagement/types"/>
    <xsd:import namespace="http://schemas.microsoft.com/office/infopath/2007/PartnerControls"/>
    <xsd:element name="IsSourcesItem" ma:index="8" nillable="true" ma:displayName="IsSourcesItem" ma:hidden="true" ma:internalName="IsSourcesItem" ma:readOnly="false">
      <xsd:simpleType>
        <xsd:restriction base="dms:Text">
          <xsd:maxLength value="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13D4E1-D346-44D9-9B58-44A7970DF9D0}"/>
</file>

<file path=customXml/itemProps2.xml><?xml version="1.0" encoding="utf-8"?>
<ds:datastoreItem xmlns:ds="http://schemas.openxmlformats.org/officeDocument/2006/customXml" ds:itemID="{DCAE69B1-C81A-4ABD-B63A-2D75C104DF2F}"/>
</file>

<file path=customXml/itemProps3.xml><?xml version="1.0" encoding="utf-8"?>
<ds:datastoreItem xmlns:ds="http://schemas.openxmlformats.org/officeDocument/2006/customXml" ds:itemID="{8BC6CA11-B796-45E4-BD21-388F258C6A4D}"/>
</file>

<file path=customXml/itemProps4.xml><?xml version="1.0" encoding="utf-8"?>
<ds:datastoreItem xmlns:ds="http://schemas.openxmlformats.org/officeDocument/2006/customXml" ds:itemID="{8617A572-DF4E-449F-8EA4-5BA211EE3D34}"/>
</file>

<file path=docProps/app.xml><?xml version="1.0" encoding="utf-8"?>
<Properties xmlns="http://schemas.openxmlformats.org/officeDocument/2006/extended-properties" xmlns:vt="http://schemas.openxmlformats.org/officeDocument/2006/docPropsVTypes">
  <Template>Normal</Template>
  <TotalTime>50</TotalTime>
  <Pages>44</Pages>
  <Words>17554</Words>
  <Characters>100059</Characters>
  <Application>Microsoft Office Word</Application>
  <DocSecurity>0</DocSecurity>
  <Lines>833</Lines>
  <Paragraphs>234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117379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Földesová Motajová Zuzana</dc:creator>
  <cp:keywords/>
  <dc:description/>
  <cp:lastModifiedBy>Földesová Motajová Zuzana</cp:lastModifiedBy>
  <cp:revision>4</cp:revision>
  <cp:lastPrinted>2026-02-05T17:10:00Z</cp:lastPrinted>
  <dcterms:created xsi:type="dcterms:W3CDTF">2026-02-12T09:15:00Z</dcterms:created>
  <dcterms:modified xsi:type="dcterms:W3CDTF">2026-02-12T10:30:00Z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0x010100D9704FF4FF09C449B3BA936E1A1364FF</vt:lpwstr>
  </property>
</Properties>
</file>