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C355" w14:textId="77AE393F" w:rsidR="00222FE1" w:rsidRPr="002C4702" w:rsidRDefault="00222FE1" w:rsidP="00222FE1">
      <w:pPr>
        <w:spacing w:line="360" w:lineRule="auto"/>
        <w:jc w:val="center"/>
      </w:pPr>
      <w:r w:rsidRPr="0085730A">
        <w:rPr>
          <w:noProof/>
          <w:lang w:eastAsia="sk-SK"/>
        </w:rPr>
        <w:drawing>
          <wp:inline distT="0" distB="0" distL="0" distR="0" wp14:anchorId="3DBF27F5" wp14:editId="0A8DA98D">
            <wp:extent cx="1473200" cy="18478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847850"/>
                    </a:xfrm>
                    <a:prstGeom prst="rect">
                      <a:avLst/>
                    </a:prstGeom>
                    <a:noFill/>
                    <a:ln>
                      <a:noFill/>
                    </a:ln>
                  </pic:spPr>
                </pic:pic>
              </a:graphicData>
            </a:graphic>
          </wp:inline>
        </w:drawing>
      </w:r>
    </w:p>
    <w:p w14:paraId="0C8E9236" w14:textId="77777777" w:rsidR="00222FE1" w:rsidRPr="002C4702" w:rsidRDefault="00222FE1" w:rsidP="00222FE1">
      <w:pPr>
        <w:spacing w:line="360" w:lineRule="auto"/>
      </w:pPr>
    </w:p>
    <w:p w14:paraId="548BDE88" w14:textId="77777777" w:rsidR="00222FE1" w:rsidRPr="002C4702" w:rsidRDefault="00222FE1" w:rsidP="00222FE1">
      <w:pPr>
        <w:spacing w:after="0" w:line="360" w:lineRule="auto"/>
        <w:jc w:val="center"/>
        <w:rPr>
          <w:b/>
          <w:sz w:val="32"/>
          <w:szCs w:val="32"/>
        </w:rPr>
      </w:pPr>
      <w:r w:rsidRPr="002C4702">
        <w:rPr>
          <w:b/>
          <w:sz w:val="32"/>
          <w:szCs w:val="32"/>
        </w:rPr>
        <w:t>MINISTERSTVO ZDRAVOTNÍCTVA</w:t>
      </w:r>
    </w:p>
    <w:p w14:paraId="14E4FB19" w14:textId="77777777" w:rsidR="00222FE1" w:rsidRPr="002C4702" w:rsidRDefault="00222FE1" w:rsidP="00222FE1">
      <w:pPr>
        <w:spacing w:after="0" w:line="360" w:lineRule="auto"/>
        <w:jc w:val="center"/>
        <w:rPr>
          <w:b/>
          <w:sz w:val="32"/>
          <w:szCs w:val="32"/>
        </w:rPr>
      </w:pPr>
      <w:r w:rsidRPr="002C4702">
        <w:rPr>
          <w:b/>
          <w:sz w:val="32"/>
          <w:szCs w:val="32"/>
        </w:rPr>
        <w:t>Slovenskej republiky</w:t>
      </w:r>
    </w:p>
    <w:p w14:paraId="714453C6" w14:textId="6AA540B9" w:rsidR="002A46FC" w:rsidRDefault="00222FE1" w:rsidP="00222FE1">
      <w:pPr>
        <w:pStyle w:val="Default"/>
        <w:spacing w:line="360" w:lineRule="auto"/>
      </w:pPr>
      <w:r w:rsidRPr="002C4702">
        <w:tab/>
      </w:r>
    </w:p>
    <w:p w14:paraId="735E3620" w14:textId="77777777" w:rsidR="002A46FC" w:rsidRPr="002C4702" w:rsidRDefault="002A46FC" w:rsidP="00222FE1">
      <w:pPr>
        <w:pStyle w:val="Default"/>
        <w:spacing w:line="360" w:lineRule="auto"/>
      </w:pPr>
    </w:p>
    <w:p w14:paraId="1DBA9E9F" w14:textId="77777777" w:rsidR="00222FE1" w:rsidRDefault="00222FE1" w:rsidP="00222FE1">
      <w:pPr>
        <w:pStyle w:val="Default"/>
        <w:spacing w:line="360" w:lineRule="auto"/>
        <w:jc w:val="center"/>
        <w:rPr>
          <w:b/>
          <w:bCs/>
          <w:sz w:val="32"/>
          <w:szCs w:val="32"/>
        </w:rPr>
      </w:pPr>
      <w:r w:rsidRPr="002C4702">
        <w:rPr>
          <w:b/>
          <w:bCs/>
          <w:sz w:val="32"/>
          <w:szCs w:val="32"/>
        </w:rPr>
        <w:t>Schéma</w:t>
      </w:r>
      <w:r w:rsidRPr="002C4702">
        <w:t xml:space="preserve"> </w:t>
      </w:r>
      <w:r>
        <w:rPr>
          <w:b/>
          <w:bCs/>
          <w:sz w:val="32"/>
          <w:szCs w:val="32"/>
        </w:rPr>
        <w:t>pomoci</w:t>
      </w:r>
      <w:r w:rsidRPr="002C4702">
        <w:rPr>
          <w:b/>
          <w:bCs/>
          <w:sz w:val="32"/>
          <w:szCs w:val="32"/>
        </w:rPr>
        <w:t xml:space="preserve"> </w:t>
      </w:r>
      <w:r>
        <w:rPr>
          <w:b/>
          <w:bCs/>
          <w:sz w:val="32"/>
          <w:szCs w:val="32"/>
        </w:rPr>
        <w:t>de minimis</w:t>
      </w:r>
    </w:p>
    <w:p w14:paraId="63F2CA6F" w14:textId="55D8C432" w:rsidR="00222FE1" w:rsidRPr="002C4702" w:rsidRDefault="00222FE1" w:rsidP="00222FE1">
      <w:pPr>
        <w:pStyle w:val="Default"/>
        <w:spacing w:line="360" w:lineRule="auto"/>
        <w:jc w:val="center"/>
        <w:rPr>
          <w:sz w:val="32"/>
          <w:szCs w:val="32"/>
        </w:rPr>
      </w:pPr>
      <w:r>
        <w:rPr>
          <w:sz w:val="32"/>
          <w:szCs w:val="32"/>
        </w:rPr>
        <w:t xml:space="preserve">na podporu rozšírenia a obnovy </w:t>
      </w:r>
      <w:r w:rsidR="00104E8D">
        <w:rPr>
          <w:sz w:val="32"/>
          <w:szCs w:val="32"/>
        </w:rPr>
        <w:t xml:space="preserve">kapacít následnej starostlivosti a ošetrovateľskej starostlivosti </w:t>
      </w:r>
      <w:r w:rsidR="00A60199">
        <w:rPr>
          <w:sz w:val="32"/>
          <w:szCs w:val="32"/>
        </w:rPr>
        <w:t>uplatňovaná</w:t>
      </w:r>
      <w:bookmarkStart w:id="0" w:name="_GoBack"/>
      <w:bookmarkEnd w:id="0"/>
      <w:r>
        <w:rPr>
          <w:sz w:val="32"/>
          <w:szCs w:val="32"/>
        </w:rPr>
        <w:t xml:space="preserve"> pri vykonávaní Plánu obnovy a odolnosti SR</w:t>
      </w:r>
    </w:p>
    <w:p w14:paraId="3826C280" w14:textId="23BF2B38" w:rsidR="002A46FC" w:rsidRDefault="002A46FC" w:rsidP="002A46FC">
      <w:pPr>
        <w:pStyle w:val="Default"/>
        <w:spacing w:line="360" w:lineRule="auto"/>
        <w:jc w:val="center"/>
        <w:rPr>
          <w:b/>
          <w:bCs/>
          <w:sz w:val="32"/>
          <w:szCs w:val="32"/>
        </w:rPr>
      </w:pPr>
      <w:r>
        <w:rPr>
          <w:b/>
          <w:bCs/>
          <w:sz w:val="32"/>
          <w:szCs w:val="32"/>
        </w:rPr>
        <w:t xml:space="preserve">DM – </w:t>
      </w:r>
      <w:r w:rsidR="0095267E">
        <w:rPr>
          <w:b/>
          <w:bCs/>
          <w:sz w:val="32"/>
          <w:szCs w:val="32"/>
        </w:rPr>
        <w:t>11</w:t>
      </w:r>
      <w:r w:rsidRPr="00716306">
        <w:rPr>
          <w:b/>
          <w:bCs/>
          <w:sz w:val="32"/>
          <w:szCs w:val="32"/>
        </w:rPr>
        <w:t>/</w:t>
      </w:r>
      <w:r>
        <w:rPr>
          <w:b/>
          <w:bCs/>
          <w:sz w:val="32"/>
          <w:szCs w:val="32"/>
        </w:rPr>
        <w:t>2022</w:t>
      </w:r>
    </w:p>
    <w:p w14:paraId="744CEB0C" w14:textId="77777777" w:rsidR="00222FE1" w:rsidRDefault="00222FE1" w:rsidP="00222FE1">
      <w:pPr>
        <w:pStyle w:val="Default"/>
        <w:spacing w:line="360" w:lineRule="auto"/>
        <w:jc w:val="center"/>
        <w:rPr>
          <w:b/>
          <w:bCs/>
          <w:sz w:val="28"/>
          <w:szCs w:val="28"/>
        </w:rPr>
      </w:pPr>
    </w:p>
    <w:p w14:paraId="45E22CB0" w14:textId="15E2CFF2" w:rsidR="00222FE1" w:rsidRDefault="00222FE1" w:rsidP="00222FE1">
      <w:pPr>
        <w:pStyle w:val="Default"/>
        <w:spacing w:line="360" w:lineRule="auto"/>
        <w:jc w:val="center"/>
        <w:rPr>
          <w:b/>
          <w:bCs/>
          <w:sz w:val="23"/>
          <w:szCs w:val="23"/>
        </w:rPr>
      </w:pPr>
    </w:p>
    <w:p w14:paraId="10D92333" w14:textId="77777777" w:rsidR="00222FE1" w:rsidRDefault="00222FE1" w:rsidP="00222FE1">
      <w:pPr>
        <w:pStyle w:val="Default"/>
        <w:spacing w:line="360" w:lineRule="auto"/>
        <w:rPr>
          <w:b/>
          <w:bCs/>
          <w:sz w:val="23"/>
          <w:szCs w:val="23"/>
        </w:rPr>
      </w:pPr>
    </w:p>
    <w:p w14:paraId="75280509" w14:textId="77777777" w:rsidR="00222FE1" w:rsidRPr="00981369" w:rsidRDefault="00222FE1" w:rsidP="00981369">
      <w:pPr>
        <w:pStyle w:val="Default"/>
        <w:spacing w:line="360" w:lineRule="auto"/>
        <w:rPr>
          <w:b/>
          <w:bCs/>
          <w:sz w:val="28"/>
          <w:szCs w:val="28"/>
        </w:rPr>
      </w:pPr>
      <w:r w:rsidRPr="00981369">
        <w:rPr>
          <w:b/>
          <w:bCs/>
          <w:sz w:val="28"/>
          <w:szCs w:val="28"/>
        </w:rPr>
        <w:t>PLÁN OBNOVY A ODOLNOSTI SLOVENSKEJ REPUBLIKY</w:t>
      </w:r>
    </w:p>
    <w:p w14:paraId="1B561C3D" w14:textId="77777777" w:rsidR="00222FE1" w:rsidRPr="00EC527F" w:rsidRDefault="00222FE1" w:rsidP="00222FE1">
      <w:pPr>
        <w:pStyle w:val="Default"/>
        <w:spacing w:line="360" w:lineRule="auto"/>
        <w:jc w:val="center"/>
        <w:rPr>
          <w:b/>
          <w:bCs/>
          <w:sz w:val="32"/>
          <w:szCs w:val="32"/>
        </w:rPr>
      </w:pPr>
    </w:p>
    <w:p w14:paraId="51860E46" w14:textId="119F15FD" w:rsidR="00222FE1" w:rsidRPr="00125B3D" w:rsidRDefault="00222FE1" w:rsidP="00222FE1">
      <w:pPr>
        <w:pStyle w:val="Default"/>
        <w:spacing w:line="360" w:lineRule="auto"/>
        <w:ind w:left="2830" w:hanging="2830"/>
        <w:rPr>
          <w:b/>
          <w:bCs/>
          <w:sz w:val="23"/>
          <w:szCs w:val="23"/>
        </w:rPr>
      </w:pPr>
      <w:r>
        <w:rPr>
          <w:b/>
          <w:bCs/>
          <w:sz w:val="23"/>
          <w:szCs w:val="23"/>
        </w:rPr>
        <w:t>Komponent</w:t>
      </w:r>
      <w:r w:rsidR="009006D0">
        <w:rPr>
          <w:b/>
          <w:bCs/>
          <w:sz w:val="23"/>
          <w:szCs w:val="23"/>
        </w:rPr>
        <w:t xml:space="preserve"> 13</w:t>
      </w:r>
      <w:r>
        <w:rPr>
          <w:b/>
          <w:bCs/>
          <w:sz w:val="23"/>
          <w:szCs w:val="23"/>
        </w:rPr>
        <w:t>:</w:t>
      </w:r>
      <w:r w:rsidRPr="00125B3D">
        <w:rPr>
          <w:b/>
          <w:bCs/>
          <w:sz w:val="23"/>
          <w:szCs w:val="23"/>
        </w:rPr>
        <w:t xml:space="preserve"> </w:t>
      </w:r>
      <w:r>
        <w:rPr>
          <w:b/>
          <w:bCs/>
          <w:sz w:val="23"/>
          <w:szCs w:val="23"/>
        </w:rPr>
        <w:tab/>
        <w:t xml:space="preserve">Dostupná a kvalitná dlhodobá </w:t>
      </w:r>
      <w:proofErr w:type="spellStart"/>
      <w:r>
        <w:rPr>
          <w:b/>
          <w:bCs/>
          <w:sz w:val="23"/>
          <w:szCs w:val="23"/>
        </w:rPr>
        <w:t>sociálno</w:t>
      </w:r>
      <w:proofErr w:type="spellEnd"/>
      <w:r>
        <w:rPr>
          <w:b/>
          <w:bCs/>
          <w:sz w:val="23"/>
          <w:szCs w:val="23"/>
        </w:rPr>
        <w:t>–zdravotná starostlivosť</w:t>
      </w:r>
    </w:p>
    <w:p w14:paraId="1EDE8386" w14:textId="0BC4EC09" w:rsidR="00222FE1" w:rsidRPr="002C4702" w:rsidRDefault="009006D0" w:rsidP="00222FE1">
      <w:pPr>
        <w:pStyle w:val="Default"/>
        <w:spacing w:line="360" w:lineRule="auto"/>
        <w:ind w:left="2832" w:hanging="2832"/>
        <w:rPr>
          <w:b/>
          <w:bCs/>
          <w:sz w:val="23"/>
          <w:szCs w:val="23"/>
        </w:rPr>
      </w:pPr>
      <w:r>
        <w:rPr>
          <w:b/>
          <w:bCs/>
          <w:sz w:val="23"/>
          <w:szCs w:val="23"/>
        </w:rPr>
        <w:t xml:space="preserve">Investícia </w:t>
      </w:r>
      <w:r w:rsidR="00104E8D">
        <w:rPr>
          <w:b/>
          <w:bCs/>
          <w:sz w:val="23"/>
          <w:szCs w:val="23"/>
        </w:rPr>
        <w:t>2</w:t>
      </w:r>
      <w:r w:rsidR="00222FE1">
        <w:rPr>
          <w:b/>
          <w:bCs/>
          <w:sz w:val="23"/>
          <w:szCs w:val="23"/>
        </w:rPr>
        <w:t>:</w:t>
      </w:r>
      <w:r w:rsidR="00222FE1">
        <w:rPr>
          <w:b/>
          <w:bCs/>
          <w:sz w:val="23"/>
          <w:szCs w:val="23"/>
        </w:rPr>
        <w:tab/>
      </w:r>
      <w:r w:rsidR="00222FE1">
        <w:rPr>
          <w:b/>
          <w:bCs/>
        </w:rPr>
        <w:t xml:space="preserve">Rozšírenie a obnova kapacít </w:t>
      </w:r>
      <w:r w:rsidR="00104E8D">
        <w:rPr>
          <w:b/>
          <w:bCs/>
        </w:rPr>
        <w:t xml:space="preserve">následnej starostlivosti a ošetrovateľskej </w:t>
      </w:r>
      <w:r w:rsidR="00222FE1">
        <w:rPr>
          <w:b/>
          <w:bCs/>
        </w:rPr>
        <w:t>starostlivosti</w:t>
      </w:r>
    </w:p>
    <w:p w14:paraId="7888BAA7" w14:textId="60B0D777" w:rsidR="002A46FC" w:rsidRDefault="002A46FC" w:rsidP="00222FE1">
      <w:pPr>
        <w:pStyle w:val="Default"/>
        <w:spacing w:line="360" w:lineRule="auto"/>
        <w:jc w:val="center"/>
        <w:rPr>
          <w:sz w:val="23"/>
          <w:szCs w:val="23"/>
        </w:rPr>
      </w:pPr>
    </w:p>
    <w:p w14:paraId="7B46DD66" w14:textId="77777777" w:rsidR="00104E8D" w:rsidRDefault="00104E8D" w:rsidP="00222FE1">
      <w:pPr>
        <w:pStyle w:val="Default"/>
        <w:spacing w:line="360" w:lineRule="auto"/>
        <w:jc w:val="center"/>
        <w:rPr>
          <w:sz w:val="23"/>
          <w:szCs w:val="23"/>
        </w:rPr>
      </w:pPr>
    </w:p>
    <w:p w14:paraId="03D3AD1F" w14:textId="77777777" w:rsidR="00104E8D" w:rsidRDefault="00104E8D" w:rsidP="00222FE1">
      <w:pPr>
        <w:pStyle w:val="Default"/>
        <w:spacing w:line="360" w:lineRule="auto"/>
        <w:jc w:val="center"/>
        <w:rPr>
          <w:sz w:val="23"/>
          <w:szCs w:val="23"/>
        </w:rPr>
      </w:pPr>
    </w:p>
    <w:p w14:paraId="459C239F" w14:textId="5381D755" w:rsidR="00222FE1" w:rsidRPr="002C4702" w:rsidRDefault="00222FE1" w:rsidP="00222FE1">
      <w:pPr>
        <w:tabs>
          <w:tab w:val="left" w:pos="3810"/>
        </w:tabs>
        <w:spacing w:after="0" w:line="360" w:lineRule="auto"/>
        <w:jc w:val="center"/>
        <w:rPr>
          <w:b/>
          <w:bCs/>
          <w:sz w:val="28"/>
          <w:szCs w:val="28"/>
        </w:rPr>
      </w:pPr>
      <w:r w:rsidRPr="002C4702">
        <w:rPr>
          <w:b/>
          <w:bCs/>
          <w:sz w:val="28"/>
          <w:szCs w:val="28"/>
        </w:rPr>
        <w:t>Bratislava</w:t>
      </w:r>
      <w:r w:rsidR="009006D0">
        <w:rPr>
          <w:b/>
          <w:bCs/>
          <w:sz w:val="28"/>
          <w:szCs w:val="28"/>
        </w:rPr>
        <w:t>, Jú</w:t>
      </w:r>
      <w:r w:rsidR="00581E8F">
        <w:rPr>
          <w:b/>
          <w:bCs/>
          <w:sz w:val="28"/>
          <w:szCs w:val="28"/>
        </w:rPr>
        <w:t>l</w:t>
      </w:r>
      <w:r>
        <w:rPr>
          <w:b/>
          <w:bCs/>
          <w:sz w:val="28"/>
          <w:szCs w:val="28"/>
        </w:rPr>
        <w:t xml:space="preserve"> 2022</w:t>
      </w:r>
    </w:p>
    <w:p w14:paraId="120F6919" w14:textId="77777777" w:rsidR="00222FE1" w:rsidRDefault="00222FE1" w:rsidP="00222FE1">
      <w:pPr>
        <w:spacing w:line="360" w:lineRule="auto"/>
        <w:ind w:firstLine="0"/>
        <w:rPr>
          <w:b/>
          <w:bCs/>
        </w:rPr>
        <w:sectPr w:rsidR="00222FE1" w:rsidSect="00510147">
          <w:footerReference w:type="default" r:id="rId9"/>
          <w:footerReference w:type="first" r:id="rId10"/>
          <w:pgSz w:w="11906" w:h="16838"/>
          <w:pgMar w:top="1418" w:right="1418" w:bottom="1418" w:left="1418" w:header="709" w:footer="709" w:gutter="0"/>
          <w:cols w:space="708"/>
          <w:docGrid w:linePitch="360"/>
        </w:sectPr>
      </w:pPr>
    </w:p>
    <w:p w14:paraId="743FB1DB" w14:textId="77777777" w:rsidR="00222FE1" w:rsidRPr="00833875" w:rsidRDefault="00222FE1" w:rsidP="00222FE1">
      <w:pPr>
        <w:rPr>
          <w:b/>
          <w:szCs w:val="24"/>
        </w:rPr>
      </w:pPr>
      <w:r w:rsidRPr="00833875">
        <w:rPr>
          <w:b/>
          <w:szCs w:val="24"/>
        </w:rPr>
        <w:lastRenderedPageBreak/>
        <w:t>OBSAH</w:t>
      </w:r>
    </w:p>
    <w:p w14:paraId="4A970D3A" w14:textId="77777777" w:rsidR="00222FE1" w:rsidRPr="00833875" w:rsidRDefault="00222FE1" w:rsidP="00222FE1">
      <w:pPr>
        <w:rPr>
          <w:szCs w:val="24"/>
          <w:lang w:eastAsia="sk-SK"/>
        </w:rPr>
      </w:pPr>
    </w:p>
    <w:p w14:paraId="2A278DC1" w14:textId="547AC460" w:rsidR="00814C6B" w:rsidRPr="00833875" w:rsidRDefault="00222FE1" w:rsidP="009D0BE2">
      <w:pPr>
        <w:pStyle w:val="Obsah1"/>
        <w:rPr>
          <w:rFonts w:ascii="Times New Roman" w:eastAsiaTheme="minorEastAsia" w:hAnsi="Times New Roman"/>
          <w:noProof/>
          <w:sz w:val="24"/>
          <w:szCs w:val="24"/>
          <w:lang w:val="en-US"/>
        </w:rPr>
      </w:pPr>
      <w:r w:rsidRPr="00833875">
        <w:rPr>
          <w:rFonts w:ascii="Times New Roman" w:hAnsi="Times New Roman"/>
          <w:sz w:val="24"/>
          <w:szCs w:val="24"/>
        </w:rPr>
        <w:fldChar w:fldCharType="begin"/>
      </w:r>
      <w:r w:rsidRPr="00833875">
        <w:rPr>
          <w:rFonts w:ascii="Times New Roman" w:hAnsi="Times New Roman"/>
          <w:sz w:val="24"/>
          <w:szCs w:val="24"/>
        </w:rPr>
        <w:instrText xml:space="preserve"> TOC \o "1-3" \h \z \u </w:instrText>
      </w:r>
      <w:r w:rsidRPr="00833875">
        <w:rPr>
          <w:rFonts w:ascii="Times New Roman" w:hAnsi="Times New Roman"/>
          <w:sz w:val="24"/>
          <w:szCs w:val="24"/>
        </w:rPr>
        <w:fldChar w:fldCharType="separate"/>
      </w:r>
      <w:hyperlink w:anchor="_Toc105164655" w:history="1">
        <w:r w:rsidR="00814C6B" w:rsidRPr="00833875">
          <w:rPr>
            <w:rStyle w:val="Hypertextovprepojenie"/>
            <w:rFonts w:ascii="Times New Roman" w:hAnsi="Times New Roman"/>
            <w:noProof/>
            <w:sz w:val="24"/>
            <w:szCs w:val="24"/>
          </w:rPr>
          <w:t>A.</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PREAMBULA</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_Toc105164655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3</w:t>
        </w:r>
        <w:r w:rsidR="00814C6B" w:rsidRPr="00833875">
          <w:rPr>
            <w:rFonts w:ascii="Times New Roman" w:hAnsi="Times New Roman"/>
            <w:noProof/>
            <w:webHidden/>
            <w:sz w:val="24"/>
            <w:szCs w:val="24"/>
          </w:rPr>
          <w:fldChar w:fldCharType="end"/>
        </w:r>
      </w:hyperlink>
    </w:p>
    <w:p w14:paraId="4A75EFF8" w14:textId="15D11ACA" w:rsidR="00814C6B" w:rsidRPr="00833875" w:rsidRDefault="00AF19EB" w:rsidP="009D0BE2">
      <w:pPr>
        <w:pStyle w:val="Obsah1"/>
        <w:rPr>
          <w:rFonts w:ascii="Times New Roman" w:eastAsiaTheme="minorEastAsia" w:hAnsi="Times New Roman"/>
          <w:noProof/>
          <w:sz w:val="24"/>
          <w:szCs w:val="24"/>
          <w:lang w:val="en-US"/>
        </w:rPr>
      </w:pPr>
      <w:hyperlink w:anchor="_Toc105164656" w:history="1">
        <w:r w:rsidR="00814C6B" w:rsidRPr="00833875">
          <w:rPr>
            <w:rStyle w:val="Hypertextovprepojenie"/>
            <w:rFonts w:ascii="Times New Roman" w:hAnsi="Times New Roman"/>
            <w:noProof/>
            <w:sz w:val="24"/>
            <w:szCs w:val="24"/>
          </w:rPr>
          <w:t>B.</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PRÁVNY ZÁKLAD</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_Toc105164656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3</w:t>
        </w:r>
        <w:r w:rsidR="00814C6B" w:rsidRPr="00833875">
          <w:rPr>
            <w:rFonts w:ascii="Times New Roman" w:hAnsi="Times New Roman"/>
            <w:noProof/>
            <w:webHidden/>
            <w:sz w:val="24"/>
            <w:szCs w:val="24"/>
          </w:rPr>
          <w:fldChar w:fldCharType="end"/>
        </w:r>
      </w:hyperlink>
    </w:p>
    <w:p w14:paraId="2983CDAE" w14:textId="4C7312BE" w:rsidR="00814C6B" w:rsidRPr="00833875" w:rsidRDefault="00AF19EB" w:rsidP="009D0BE2">
      <w:pPr>
        <w:pStyle w:val="Obsah1"/>
        <w:rPr>
          <w:rFonts w:ascii="Times New Roman" w:eastAsiaTheme="minorEastAsia" w:hAnsi="Times New Roman"/>
          <w:noProof/>
          <w:sz w:val="24"/>
          <w:szCs w:val="24"/>
          <w:lang w:val="en-US"/>
        </w:rPr>
      </w:pPr>
      <w:hyperlink w:anchor="_Toc105164657" w:history="1">
        <w:r w:rsidR="00814C6B" w:rsidRPr="00833875">
          <w:rPr>
            <w:rStyle w:val="Hypertextovprepojenie"/>
            <w:rFonts w:ascii="Times New Roman" w:hAnsi="Times New Roman"/>
            <w:noProof/>
            <w:sz w:val="24"/>
            <w:szCs w:val="24"/>
          </w:rPr>
          <w:t>C.</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CIEĽ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_Toc105164657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4</w:t>
        </w:r>
        <w:r w:rsidR="00814C6B" w:rsidRPr="00833875">
          <w:rPr>
            <w:rFonts w:ascii="Times New Roman" w:hAnsi="Times New Roman"/>
            <w:noProof/>
            <w:webHidden/>
            <w:sz w:val="24"/>
            <w:szCs w:val="24"/>
          </w:rPr>
          <w:fldChar w:fldCharType="end"/>
        </w:r>
      </w:hyperlink>
    </w:p>
    <w:p w14:paraId="4076606E" w14:textId="466E720D" w:rsidR="00814C6B" w:rsidRPr="00833875" w:rsidRDefault="00AF19EB" w:rsidP="009D0BE2">
      <w:pPr>
        <w:pStyle w:val="Obsah1"/>
        <w:rPr>
          <w:rFonts w:ascii="Times New Roman" w:eastAsiaTheme="minorEastAsia" w:hAnsi="Times New Roman"/>
          <w:noProof/>
          <w:sz w:val="24"/>
          <w:szCs w:val="24"/>
          <w:lang w:val="en-US"/>
        </w:rPr>
      </w:pPr>
      <w:hyperlink w:anchor="_Toc105164658" w:history="1">
        <w:r w:rsidR="00814C6B" w:rsidRPr="00833875">
          <w:rPr>
            <w:rStyle w:val="Hypertextovprepojenie"/>
            <w:rFonts w:ascii="Times New Roman" w:hAnsi="Times New Roman"/>
            <w:noProof/>
            <w:sz w:val="24"/>
            <w:szCs w:val="24"/>
          </w:rPr>
          <w:t>D.</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poskytovateľ pomoci a vykonávateľ schémy</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_Toc105164658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5</w:t>
        </w:r>
        <w:r w:rsidR="00814C6B" w:rsidRPr="00833875">
          <w:rPr>
            <w:rFonts w:ascii="Times New Roman" w:hAnsi="Times New Roman"/>
            <w:noProof/>
            <w:webHidden/>
            <w:sz w:val="24"/>
            <w:szCs w:val="24"/>
          </w:rPr>
          <w:fldChar w:fldCharType="end"/>
        </w:r>
      </w:hyperlink>
    </w:p>
    <w:p w14:paraId="185E3C19" w14:textId="7E29E39C" w:rsidR="00814C6B" w:rsidRPr="00833875" w:rsidRDefault="00AF19EB" w:rsidP="009D0BE2">
      <w:pPr>
        <w:pStyle w:val="Obsah1"/>
        <w:rPr>
          <w:rFonts w:ascii="Times New Roman" w:eastAsiaTheme="minorEastAsia" w:hAnsi="Times New Roman"/>
          <w:noProof/>
          <w:sz w:val="24"/>
          <w:szCs w:val="24"/>
          <w:lang w:val="en-US"/>
        </w:rPr>
      </w:pPr>
      <w:hyperlink w:anchor="_Toc105164659" w:history="1">
        <w:r w:rsidR="00814C6B" w:rsidRPr="00833875">
          <w:rPr>
            <w:rStyle w:val="Hypertextovprepojenie"/>
            <w:rFonts w:ascii="Times New Roman" w:hAnsi="Times New Roman"/>
            <w:noProof/>
            <w:sz w:val="24"/>
            <w:szCs w:val="24"/>
          </w:rPr>
          <w:t>E.</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prIjímatelia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_Toc105164659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5</w:t>
        </w:r>
        <w:r w:rsidR="00814C6B" w:rsidRPr="00833875">
          <w:rPr>
            <w:rFonts w:ascii="Times New Roman" w:hAnsi="Times New Roman"/>
            <w:noProof/>
            <w:webHidden/>
            <w:sz w:val="24"/>
            <w:szCs w:val="24"/>
          </w:rPr>
          <w:fldChar w:fldCharType="end"/>
        </w:r>
      </w:hyperlink>
    </w:p>
    <w:p w14:paraId="72344047" w14:textId="45E954EE" w:rsidR="00814C6B" w:rsidRPr="00833875" w:rsidRDefault="00AF19EB" w:rsidP="009D0BE2">
      <w:pPr>
        <w:pStyle w:val="Obsah1"/>
        <w:rPr>
          <w:rFonts w:ascii="Times New Roman" w:eastAsiaTheme="minorEastAsia" w:hAnsi="Times New Roman"/>
          <w:noProof/>
          <w:sz w:val="24"/>
          <w:szCs w:val="24"/>
          <w:lang w:val="en-US"/>
        </w:rPr>
      </w:pPr>
      <w:hyperlink w:anchor="_Toc105164660" w:history="1">
        <w:r w:rsidR="00814C6B" w:rsidRPr="00833875">
          <w:rPr>
            <w:rStyle w:val="Hypertextovprepojenie"/>
            <w:rFonts w:ascii="Times New Roman" w:hAnsi="Times New Roman"/>
            <w:noProof/>
            <w:sz w:val="24"/>
            <w:szCs w:val="24"/>
          </w:rPr>
          <w:t>F.</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Rozsah pôsobnosti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_Toc105164660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7</w:t>
        </w:r>
        <w:r w:rsidR="00814C6B" w:rsidRPr="00833875">
          <w:rPr>
            <w:rFonts w:ascii="Times New Roman" w:hAnsi="Times New Roman"/>
            <w:noProof/>
            <w:webHidden/>
            <w:sz w:val="24"/>
            <w:szCs w:val="24"/>
          </w:rPr>
          <w:fldChar w:fldCharType="end"/>
        </w:r>
      </w:hyperlink>
    </w:p>
    <w:p w14:paraId="5992E2A5" w14:textId="58CB03DF" w:rsidR="00814C6B" w:rsidRPr="00833875" w:rsidRDefault="00AF19EB" w:rsidP="009D0BE2">
      <w:pPr>
        <w:pStyle w:val="Obsah1"/>
        <w:rPr>
          <w:rFonts w:ascii="Times New Roman" w:eastAsiaTheme="minorEastAsia" w:hAnsi="Times New Roman"/>
          <w:noProof/>
          <w:sz w:val="24"/>
          <w:szCs w:val="24"/>
          <w:lang w:val="en-US"/>
        </w:rPr>
      </w:pPr>
      <w:hyperlink w:anchor="_Toc105164661" w:history="1">
        <w:r w:rsidR="00814C6B" w:rsidRPr="00833875">
          <w:rPr>
            <w:rStyle w:val="Hypertextovprepojenie"/>
            <w:rFonts w:ascii="Times New Roman" w:hAnsi="Times New Roman"/>
            <w:noProof/>
            <w:sz w:val="24"/>
            <w:szCs w:val="24"/>
          </w:rPr>
          <w:t>G.</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oprávnené projekty</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_Toc105164661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8</w:t>
        </w:r>
        <w:r w:rsidR="00814C6B" w:rsidRPr="00833875">
          <w:rPr>
            <w:rFonts w:ascii="Times New Roman" w:hAnsi="Times New Roman"/>
            <w:noProof/>
            <w:webHidden/>
            <w:sz w:val="24"/>
            <w:szCs w:val="24"/>
          </w:rPr>
          <w:fldChar w:fldCharType="end"/>
        </w:r>
      </w:hyperlink>
    </w:p>
    <w:p w14:paraId="730DC1B5" w14:textId="20796FBA" w:rsidR="00814C6B" w:rsidRPr="00833875" w:rsidRDefault="00AF19EB" w:rsidP="009D0BE2">
      <w:pPr>
        <w:pStyle w:val="Obsah1"/>
        <w:rPr>
          <w:rFonts w:ascii="Times New Roman" w:eastAsiaTheme="minorEastAsia" w:hAnsi="Times New Roman"/>
          <w:noProof/>
          <w:sz w:val="24"/>
          <w:szCs w:val="24"/>
          <w:lang w:val="en-US"/>
        </w:rPr>
      </w:pPr>
      <w:hyperlink w:anchor="_Toc105164662" w:history="1">
        <w:r w:rsidR="00814C6B" w:rsidRPr="00833875">
          <w:rPr>
            <w:rStyle w:val="Hypertextovprepojenie"/>
            <w:rFonts w:ascii="Times New Roman" w:hAnsi="Times New Roman"/>
            <w:noProof/>
            <w:sz w:val="24"/>
            <w:szCs w:val="24"/>
          </w:rPr>
          <w:t>H.</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oprávnené výdavky</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_Toc105164662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8</w:t>
        </w:r>
        <w:r w:rsidR="00814C6B" w:rsidRPr="00833875">
          <w:rPr>
            <w:rFonts w:ascii="Times New Roman" w:hAnsi="Times New Roman"/>
            <w:noProof/>
            <w:webHidden/>
            <w:sz w:val="24"/>
            <w:szCs w:val="24"/>
          </w:rPr>
          <w:fldChar w:fldCharType="end"/>
        </w:r>
      </w:hyperlink>
    </w:p>
    <w:p w14:paraId="71CD40ED" w14:textId="1CDF8034" w:rsidR="00814C6B" w:rsidRPr="00833875" w:rsidRDefault="00AF19EB" w:rsidP="009D0BE2">
      <w:pPr>
        <w:pStyle w:val="Obsah1"/>
        <w:rPr>
          <w:rFonts w:ascii="Times New Roman" w:eastAsiaTheme="minorEastAsia" w:hAnsi="Times New Roman"/>
          <w:noProof/>
          <w:sz w:val="24"/>
          <w:szCs w:val="24"/>
          <w:lang w:val="en-US"/>
        </w:rPr>
      </w:pPr>
      <w:hyperlink w:anchor="_Toc105164663" w:history="1">
        <w:r w:rsidR="00814C6B" w:rsidRPr="00833875">
          <w:rPr>
            <w:rStyle w:val="Hypertextovprepojenie"/>
            <w:rFonts w:ascii="Times New Roman" w:hAnsi="Times New Roman"/>
            <w:noProof/>
            <w:sz w:val="24"/>
            <w:szCs w:val="24"/>
          </w:rPr>
          <w:t>I.</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forma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_Toc105164663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9</w:t>
        </w:r>
        <w:r w:rsidR="00814C6B" w:rsidRPr="00833875">
          <w:rPr>
            <w:rFonts w:ascii="Times New Roman" w:hAnsi="Times New Roman"/>
            <w:noProof/>
            <w:webHidden/>
            <w:sz w:val="24"/>
            <w:szCs w:val="24"/>
          </w:rPr>
          <w:fldChar w:fldCharType="end"/>
        </w:r>
      </w:hyperlink>
    </w:p>
    <w:p w14:paraId="6A40ADD2" w14:textId="0BD5C683" w:rsidR="00814C6B" w:rsidRPr="00833875" w:rsidRDefault="00AF19EB" w:rsidP="009D0BE2">
      <w:pPr>
        <w:pStyle w:val="Obsah1"/>
        <w:rPr>
          <w:rFonts w:ascii="Times New Roman" w:eastAsiaTheme="minorEastAsia" w:hAnsi="Times New Roman"/>
          <w:noProof/>
          <w:sz w:val="24"/>
          <w:szCs w:val="24"/>
          <w:lang w:val="en-US"/>
        </w:rPr>
      </w:pPr>
      <w:hyperlink w:anchor="_Toc105164664" w:history="1">
        <w:r w:rsidR="00814C6B" w:rsidRPr="00833875">
          <w:rPr>
            <w:rStyle w:val="Hypertextovprepojenie"/>
            <w:rFonts w:ascii="Times New Roman" w:hAnsi="Times New Roman"/>
            <w:noProof/>
            <w:sz w:val="24"/>
            <w:szCs w:val="24"/>
          </w:rPr>
          <w:t>J.</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Výška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_Toc105164664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9</w:t>
        </w:r>
        <w:r w:rsidR="00814C6B" w:rsidRPr="00833875">
          <w:rPr>
            <w:rFonts w:ascii="Times New Roman" w:hAnsi="Times New Roman"/>
            <w:noProof/>
            <w:webHidden/>
            <w:sz w:val="24"/>
            <w:szCs w:val="24"/>
          </w:rPr>
          <w:fldChar w:fldCharType="end"/>
        </w:r>
      </w:hyperlink>
    </w:p>
    <w:p w14:paraId="4E593684" w14:textId="693B103A" w:rsidR="00814C6B" w:rsidRPr="00833875" w:rsidRDefault="00AF19EB" w:rsidP="009D0BE2">
      <w:pPr>
        <w:pStyle w:val="Obsah1"/>
        <w:rPr>
          <w:rFonts w:ascii="Times New Roman" w:eastAsiaTheme="minorEastAsia" w:hAnsi="Times New Roman"/>
          <w:noProof/>
          <w:sz w:val="24"/>
          <w:szCs w:val="24"/>
          <w:lang w:val="en-US"/>
        </w:rPr>
      </w:pPr>
      <w:hyperlink w:anchor="_Toc105164665" w:history="1">
        <w:r w:rsidR="00814C6B" w:rsidRPr="00833875">
          <w:rPr>
            <w:rStyle w:val="Hypertextovprepojenie"/>
            <w:rFonts w:ascii="Times New Roman" w:hAnsi="Times New Roman"/>
            <w:noProof/>
            <w:sz w:val="24"/>
            <w:szCs w:val="24"/>
          </w:rPr>
          <w:t>K.</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podmienky poskytnutia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_Toc105164665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10</w:t>
        </w:r>
        <w:r w:rsidR="00814C6B" w:rsidRPr="00833875">
          <w:rPr>
            <w:rFonts w:ascii="Times New Roman" w:hAnsi="Times New Roman"/>
            <w:noProof/>
            <w:webHidden/>
            <w:sz w:val="24"/>
            <w:szCs w:val="24"/>
          </w:rPr>
          <w:fldChar w:fldCharType="end"/>
        </w:r>
      </w:hyperlink>
    </w:p>
    <w:p w14:paraId="4F8D4F01" w14:textId="50F7B3DD" w:rsidR="00814C6B" w:rsidRPr="00833875" w:rsidRDefault="00AF19EB" w:rsidP="009D0BE2">
      <w:pPr>
        <w:pStyle w:val="Obsah1"/>
        <w:rPr>
          <w:rFonts w:ascii="Times New Roman" w:eastAsiaTheme="minorEastAsia" w:hAnsi="Times New Roman"/>
          <w:noProof/>
          <w:sz w:val="24"/>
          <w:szCs w:val="24"/>
          <w:lang w:val="en-US"/>
        </w:rPr>
      </w:pPr>
      <w:hyperlink w:anchor="_Toc105164666" w:history="1">
        <w:r w:rsidR="00814C6B" w:rsidRPr="00833875">
          <w:rPr>
            <w:rStyle w:val="Hypertextovprepojenie"/>
            <w:rFonts w:ascii="Times New Roman" w:hAnsi="Times New Roman"/>
            <w:noProof/>
            <w:sz w:val="24"/>
            <w:szCs w:val="24"/>
          </w:rPr>
          <w:t>L.</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kumulácia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_Toc105164666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11</w:t>
        </w:r>
        <w:r w:rsidR="00814C6B" w:rsidRPr="00833875">
          <w:rPr>
            <w:rFonts w:ascii="Times New Roman" w:hAnsi="Times New Roman"/>
            <w:noProof/>
            <w:webHidden/>
            <w:sz w:val="24"/>
            <w:szCs w:val="24"/>
          </w:rPr>
          <w:fldChar w:fldCharType="end"/>
        </w:r>
      </w:hyperlink>
    </w:p>
    <w:p w14:paraId="7B1CA629" w14:textId="3399051D" w:rsidR="00814C6B" w:rsidRPr="00833875" w:rsidRDefault="00AF19EB" w:rsidP="009D0BE2">
      <w:pPr>
        <w:pStyle w:val="Obsah1"/>
        <w:rPr>
          <w:rFonts w:ascii="Times New Roman" w:eastAsiaTheme="minorEastAsia" w:hAnsi="Times New Roman"/>
          <w:noProof/>
          <w:sz w:val="24"/>
          <w:szCs w:val="24"/>
          <w:lang w:val="en-US"/>
        </w:rPr>
      </w:pPr>
      <w:hyperlink w:anchor="_Toc105164667" w:history="1">
        <w:r w:rsidR="00814C6B" w:rsidRPr="00833875">
          <w:rPr>
            <w:rStyle w:val="Hypertextovprepojenie"/>
            <w:rFonts w:ascii="Times New Roman" w:hAnsi="Times New Roman"/>
            <w:noProof/>
            <w:sz w:val="24"/>
            <w:szCs w:val="24"/>
          </w:rPr>
          <w:t>M.</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mechanizmus poskytovania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_Toc105164667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12</w:t>
        </w:r>
        <w:r w:rsidR="00814C6B" w:rsidRPr="00833875">
          <w:rPr>
            <w:rFonts w:ascii="Times New Roman" w:hAnsi="Times New Roman"/>
            <w:noProof/>
            <w:webHidden/>
            <w:sz w:val="24"/>
            <w:szCs w:val="24"/>
          </w:rPr>
          <w:fldChar w:fldCharType="end"/>
        </w:r>
      </w:hyperlink>
    </w:p>
    <w:p w14:paraId="151F7A11" w14:textId="223DD6C0" w:rsidR="00814C6B" w:rsidRPr="00833875" w:rsidRDefault="00AF19EB" w:rsidP="009D0BE2">
      <w:pPr>
        <w:pStyle w:val="Obsah1"/>
        <w:rPr>
          <w:rFonts w:ascii="Times New Roman" w:eastAsiaTheme="minorEastAsia" w:hAnsi="Times New Roman"/>
          <w:noProof/>
          <w:sz w:val="24"/>
          <w:szCs w:val="24"/>
          <w:lang w:val="en-US"/>
        </w:rPr>
      </w:pPr>
      <w:hyperlink w:anchor="_Toc105164668" w:history="1">
        <w:r w:rsidR="00814C6B" w:rsidRPr="00833875">
          <w:rPr>
            <w:rStyle w:val="Hypertextovprepojenie"/>
            <w:rFonts w:ascii="Times New Roman" w:hAnsi="Times New Roman"/>
            <w:noProof/>
            <w:sz w:val="24"/>
            <w:szCs w:val="24"/>
          </w:rPr>
          <w:t>N.</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Rozpočet</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_Toc105164668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14</w:t>
        </w:r>
        <w:r w:rsidR="00814C6B" w:rsidRPr="00833875">
          <w:rPr>
            <w:rFonts w:ascii="Times New Roman" w:hAnsi="Times New Roman"/>
            <w:noProof/>
            <w:webHidden/>
            <w:sz w:val="24"/>
            <w:szCs w:val="24"/>
          </w:rPr>
          <w:fldChar w:fldCharType="end"/>
        </w:r>
      </w:hyperlink>
    </w:p>
    <w:p w14:paraId="739AABB9" w14:textId="14BF37E0" w:rsidR="00814C6B" w:rsidRPr="00833875" w:rsidRDefault="00AF19EB" w:rsidP="009D0BE2">
      <w:pPr>
        <w:pStyle w:val="Obsah1"/>
        <w:rPr>
          <w:rFonts w:ascii="Times New Roman" w:eastAsiaTheme="minorEastAsia" w:hAnsi="Times New Roman"/>
          <w:noProof/>
          <w:sz w:val="24"/>
          <w:szCs w:val="24"/>
          <w:lang w:val="en-US"/>
        </w:rPr>
      </w:pPr>
      <w:hyperlink w:anchor="_Toc105164669" w:history="1">
        <w:r w:rsidR="00814C6B" w:rsidRPr="00833875">
          <w:rPr>
            <w:rStyle w:val="Hypertextovprepojenie"/>
            <w:rFonts w:ascii="Times New Roman" w:hAnsi="Times New Roman"/>
            <w:noProof/>
            <w:sz w:val="24"/>
            <w:szCs w:val="24"/>
          </w:rPr>
          <w:t>O.</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transparentnosť a monitorovanie</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_Toc105164669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14</w:t>
        </w:r>
        <w:r w:rsidR="00814C6B" w:rsidRPr="00833875">
          <w:rPr>
            <w:rFonts w:ascii="Times New Roman" w:hAnsi="Times New Roman"/>
            <w:noProof/>
            <w:webHidden/>
            <w:sz w:val="24"/>
            <w:szCs w:val="24"/>
          </w:rPr>
          <w:fldChar w:fldCharType="end"/>
        </w:r>
      </w:hyperlink>
    </w:p>
    <w:p w14:paraId="0FBAD856" w14:textId="11CF2A46" w:rsidR="00814C6B" w:rsidRPr="00833875" w:rsidRDefault="00AF19EB" w:rsidP="009D0BE2">
      <w:pPr>
        <w:pStyle w:val="Obsah1"/>
        <w:rPr>
          <w:rFonts w:ascii="Times New Roman" w:eastAsiaTheme="minorEastAsia" w:hAnsi="Times New Roman"/>
          <w:noProof/>
          <w:sz w:val="24"/>
          <w:szCs w:val="24"/>
          <w:lang w:val="en-US"/>
        </w:rPr>
      </w:pPr>
      <w:hyperlink w:anchor="_Toc105164670" w:history="1">
        <w:r w:rsidR="00814C6B" w:rsidRPr="00833875">
          <w:rPr>
            <w:rStyle w:val="Hypertextovprepojenie"/>
            <w:rFonts w:ascii="Times New Roman" w:hAnsi="Times New Roman"/>
            <w:noProof/>
            <w:sz w:val="24"/>
            <w:szCs w:val="24"/>
          </w:rPr>
          <w:t>P.</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Kontrola a audit</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_Toc105164670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15</w:t>
        </w:r>
        <w:r w:rsidR="00814C6B" w:rsidRPr="00833875">
          <w:rPr>
            <w:rFonts w:ascii="Times New Roman" w:hAnsi="Times New Roman"/>
            <w:noProof/>
            <w:webHidden/>
            <w:sz w:val="24"/>
            <w:szCs w:val="24"/>
          </w:rPr>
          <w:fldChar w:fldCharType="end"/>
        </w:r>
      </w:hyperlink>
    </w:p>
    <w:p w14:paraId="0E0A2619" w14:textId="0D514614" w:rsidR="00814C6B" w:rsidRPr="00833875" w:rsidRDefault="00AF19EB" w:rsidP="009D0BE2">
      <w:pPr>
        <w:pStyle w:val="Obsah1"/>
        <w:rPr>
          <w:rFonts w:ascii="Times New Roman" w:eastAsiaTheme="minorEastAsia" w:hAnsi="Times New Roman"/>
          <w:noProof/>
          <w:sz w:val="24"/>
          <w:szCs w:val="24"/>
          <w:lang w:val="en-US"/>
        </w:rPr>
      </w:pPr>
      <w:hyperlink w:anchor="_Toc105164671" w:history="1">
        <w:r w:rsidR="00814C6B" w:rsidRPr="00833875">
          <w:rPr>
            <w:rStyle w:val="Hypertextovprepojenie"/>
            <w:rFonts w:ascii="Times New Roman" w:hAnsi="Times New Roman"/>
            <w:noProof/>
            <w:sz w:val="24"/>
            <w:szCs w:val="24"/>
          </w:rPr>
          <w:t>Q.</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platnosť a účinnosť schémy</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_Toc105164671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16</w:t>
        </w:r>
        <w:r w:rsidR="00814C6B" w:rsidRPr="00833875">
          <w:rPr>
            <w:rFonts w:ascii="Times New Roman" w:hAnsi="Times New Roman"/>
            <w:noProof/>
            <w:webHidden/>
            <w:sz w:val="24"/>
            <w:szCs w:val="24"/>
          </w:rPr>
          <w:fldChar w:fldCharType="end"/>
        </w:r>
      </w:hyperlink>
    </w:p>
    <w:p w14:paraId="3664522B" w14:textId="7071503C" w:rsidR="00814C6B" w:rsidRPr="00833875" w:rsidRDefault="00AF19EB" w:rsidP="009D0BE2">
      <w:pPr>
        <w:pStyle w:val="Obsah1"/>
        <w:rPr>
          <w:rFonts w:ascii="Times New Roman" w:eastAsiaTheme="minorEastAsia" w:hAnsi="Times New Roman"/>
          <w:noProof/>
          <w:sz w:val="24"/>
          <w:szCs w:val="24"/>
          <w:lang w:val="en-US"/>
        </w:rPr>
      </w:pPr>
      <w:hyperlink w:anchor="_Toc105164672" w:history="1">
        <w:r w:rsidR="00814C6B" w:rsidRPr="00833875">
          <w:rPr>
            <w:rStyle w:val="Hypertextovprepojenie"/>
            <w:rFonts w:ascii="Times New Roman" w:hAnsi="Times New Roman"/>
            <w:noProof/>
            <w:sz w:val="24"/>
            <w:szCs w:val="24"/>
          </w:rPr>
          <w:t>R.</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Prílohy</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_Toc105164672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17</w:t>
        </w:r>
        <w:r w:rsidR="00814C6B" w:rsidRPr="00833875">
          <w:rPr>
            <w:rFonts w:ascii="Times New Roman" w:hAnsi="Times New Roman"/>
            <w:noProof/>
            <w:webHidden/>
            <w:sz w:val="24"/>
            <w:szCs w:val="24"/>
          </w:rPr>
          <w:fldChar w:fldCharType="end"/>
        </w:r>
      </w:hyperlink>
    </w:p>
    <w:p w14:paraId="0BAEC847" w14:textId="77777777" w:rsidR="00222FE1" w:rsidRPr="001019C6" w:rsidRDefault="00222FE1" w:rsidP="00222FE1">
      <w:pPr>
        <w:rPr>
          <w:szCs w:val="24"/>
        </w:rPr>
      </w:pPr>
      <w:r w:rsidRPr="00833875">
        <w:rPr>
          <w:b/>
          <w:bCs/>
          <w:szCs w:val="24"/>
        </w:rPr>
        <w:fldChar w:fldCharType="end"/>
      </w:r>
    </w:p>
    <w:p w14:paraId="4B460EDA" w14:textId="77777777" w:rsidR="00222FE1" w:rsidRPr="001019C6" w:rsidRDefault="00222FE1" w:rsidP="00222FE1">
      <w:pPr>
        <w:spacing w:line="360" w:lineRule="auto"/>
        <w:rPr>
          <w:b/>
          <w:bCs/>
          <w:szCs w:val="24"/>
        </w:rPr>
      </w:pPr>
    </w:p>
    <w:p w14:paraId="59B4B0D6" w14:textId="77777777" w:rsidR="00222FE1" w:rsidRPr="002C4702" w:rsidRDefault="00222FE1" w:rsidP="00222FE1">
      <w:pPr>
        <w:tabs>
          <w:tab w:val="left" w:pos="3810"/>
        </w:tabs>
        <w:spacing w:line="360" w:lineRule="auto"/>
        <w:jc w:val="center"/>
        <w:rPr>
          <w:b/>
          <w:bCs/>
          <w:sz w:val="28"/>
          <w:szCs w:val="28"/>
        </w:rPr>
      </w:pPr>
    </w:p>
    <w:p w14:paraId="03F0F450" w14:textId="77777777" w:rsidR="00222FE1" w:rsidRPr="00D35057" w:rsidRDefault="00222FE1" w:rsidP="00222FE1">
      <w:pPr>
        <w:spacing w:line="360" w:lineRule="auto"/>
        <w:rPr>
          <w:b/>
          <w:bCs/>
          <w:sz w:val="28"/>
          <w:szCs w:val="28"/>
        </w:rPr>
        <w:sectPr w:rsidR="00222FE1" w:rsidRPr="00D35057" w:rsidSect="00510147">
          <w:footerReference w:type="default" r:id="rId11"/>
          <w:pgSz w:w="11906" w:h="16838"/>
          <w:pgMar w:top="1418" w:right="1418" w:bottom="1418" w:left="1418" w:header="709" w:footer="709" w:gutter="0"/>
          <w:cols w:space="708"/>
          <w:docGrid w:linePitch="360"/>
        </w:sectPr>
      </w:pPr>
    </w:p>
    <w:p w14:paraId="4DD94A1F" w14:textId="77777777" w:rsidR="00222FE1" w:rsidRPr="00462919" w:rsidRDefault="00222FE1" w:rsidP="001A3764">
      <w:pPr>
        <w:pStyle w:val="Nadpis1"/>
      </w:pPr>
      <w:bookmarkStart w:id="1" w:name="_Toc105164655"/>
      <w:r w:rsidRPr="00462919">
        <w:lastRenderedPageBreak/>
        <w:t>PREAMBULA</w:t>
      </w:r>
      <w:bookmarkEnd w:id="1"/>
    </w:p>
    <w:p w14:paraId="23FD75C8" w14:textId="77777777" w:rsidR="00222FE1" w:rsidRPr="00EE6CA6" w:rsidRDefault="00222FE1" w:rsidP="00222FE1">
      <w:pPr>
        <w:pStyle w:val="Odsekzoznamu"/>
        <w:spacing w:line="360" w:lineRule="auto"/>
        <w:ind w:left="426" w:firstLine="0"/>
      </w:pPr>
    </w:p>
    <w:p w14:paraId="526A60D5" w14:textId="3DD2CE0F" w:rsidR="006A666F" w:rsidRPr="00D736ED" w:rsidRDefault="006A666F" w:rsidP="00981369">
      <w:pPr>
        <w:pStyle w:val="Odsekzoznamu"/>
        <w:numPr>
          <w:ilvl w:val="0"/>
          <w:numId w:val="9"/>
        </w:numPr>
        <w:spacing w:before="120" w:after="120"/>
        <w:ind w:left="425" w:hanging="425"/>
        <w:contextualSpacing w:val="0"/>
      </w:pPr>
      <w:r w:rsidRPr="00ED3095">
        <w:rPr>
          <w:szCs w:val="24"/>
          <w:lang w:val="sk-SK"/>
        </w:rPr>
        <w:t>S</w:t>
      </w:r>
      <w:r>
        <w:rPr>
          <w:szCs w:val="24"/>
          <w:lang w:val="sk-SK"/>
        </w:rPr>
        <w:t>chéma</w:t>
      </w:r>
      <w:r w:rsidRPr="00EE6CA6">
        <w:rPr>
          <w:szCs w:val="24"/>
        </w:rPr>
        <w:t xml:space="preserve"> </w:t>
      </w:r>
      <w:r>
        <w:rPr>
          <w:szCs w:val="24"/>
          <w:lang w:val="sk-SK"/>
        </w:rPr>
        <w:t xml:space="preserve">pomoci de minimis na podporu rozšírenia a obnovy </w:t>
      </w:r>
      <w:r w:rsidR="009C2047">
        <w:rPr>
          <w:szCs w:val="24"/>
          <w:lang w:val="sk-SK"/>
        </w:rPr>
        <w:t xml:space="preserve">kapacít následnej starostlivosti a ošetrovateľskej starostlivosti </w:t>
      </w:r>
      <w:r>
        <w:rPr>
          <w:szCs w:val="24"/>
          <w:lang w:val="sk-SK"/>
        </w:rPr>
        <w:t>uplatňovanej pri vykonávaní Plánu obnovy a odolnosti SR (ďalej len „schéma“)</w:t>
      </w:r>
      <w:r w:rsidRPr="006A666F">
        <w:rPr>
          <w:szCs w:val="24"/>
        </w:rPr>
        <w:t xml:space="preserve"> </w:t>
      </w:r>
      <w:r w:rsidRPr="00EE6CA6">
        <w:rPr>
          <w:szCs w:val="24"/>
        </w:rPr>
        <w:t xml:space="preserve">je </w:t>
      </w:r>
      <w:r>
        <w:rPr>
          <w:szCs w:val="24"/>
          <w:lang w:val="sk-SK"/>
        </w:rPr>
        <w:t>vypracovaná</w:t>
      </w:r>
      <w:r w:rsidRPr="00EE6CA6">
        <w:rPr>
          <w:szCs w:val="24"/>
        </w:rPr>
        <w:t xml:space="preserve"> v súlade s </w:t>
      </w:r>
      <w:r w:rsidRPr="00D736ED">
        <w:rPr>
          <w:szCs w:val="24"/>
          <w:lang w:val="sk-SK"/>
        </w:rPr>
        <w:t>n</w:t>
      </w:r>
      <w:r w:rsidRPr="00981369">
        <w:rPr>
          <w:szCs w:val="24"/>
          <w:lang w:val="sk-SK"/>
        </w:rPr>
        <w:t>ariaden</w:t>
      </w:r>
      <w:r w:rsidRPr="00D736ED">
        <w:rPr>
          <w:szCs w:val="24"/>
          <w:lang w:val="sk-SK"/>
        </w:rPr>
        <w:t>ím</w:t>
      </w:r>
      <w:r w:rsidRPr="00EE6CA6">
        <w:rPr>
          <w:szCs w:val="24"/>
        </w:rPr>
        <w:t xml:space="preserve"> Komisie (EÚ) č. 1407/2013 o uplatňovaní článkov 107 a 108 Zmluvy o fungovaní Európskej únie na pomoc </w:t>
      </w:r>
      <w:r w:rsidRPr="00981369">
        <w:rPr>
          <w:szCs w:val="24"/>
        </w:rPr>
        <w:t>de minimis</w:t>
      </w:r>
      <w:r>
        <w:rPr>
          <w:rStyle w:val="Odkaznapoznmkupodiarou"/>
          <w:szCs w:val="24"/>
        </w:rPr>
        <w:footnoteReference w:id="1"/>
      </w:r>
      <w:r>
        <w:rPr>
          <w:i/>
          <w:szCs w:val="24"/>
          <w:lang w:val="sk-SK"/>
        </w:rPr>
        <w:t xml:space="preserve"> </w:t>
      </w:r>
      <w:r w:rsidRPr="00981369">
        <w:rPr>
          <w:szCs w:val="24"/>
          <w:lang w:val="sk-SK"/>
        </w:rPr>
        <w:t>v platnom znení</w:t>
      </w:r>
      <w:r w:rsidRPr="00EE6CA6">
        <w:rPr>
          <w:szCs w:val="24"/>
        </w:rPr>
        <w:t>.</w:t>
      </w:r>
    </w:p>
    <w:p w14:paraId="27489D87" w14:textId="382FB343" w:rsidR="00D3230F" w:rsidRDefault="00D3230F" w:rsidP="00981369">
      <w:pPr>
        <w:pStyle w:val="Zkladntext"/>
        <w:numPr>
          <w:ilvl w:val="0"/>
          <w:numId w:val="9"/>
        </w:numPr>
        <w:spacing w:before="120" w:after="120" w:line="276" w:lineRule="auto"/>
        <w:ind w:left="425" w:hanging="425"/>
        <w:jc w:val="both"/>
      </w:pPr>
      <w:r>
        <w:t xml:space="preserve">Schéma upravuje postup pri poskytovaní pomoci  de minimis (ďalej aj „pomoc“) formou </w:t>
      </w:r>
      <w:r w:rsidR="00716306">
        <w:t xml:space="preserve">poskytnutia prostriedkov </w:t>
      </w:r>
      <w:r>
        <w:t>mechanizmu na podporu obnovy a odolnosti z Plánu obnovy a odolnosti SR a zo štátneho</w:t>
      </w:r>
      <w:r>
        <w:rPr>
          <w:spacing w:val="19"/>
        </w:rPr>
        <w:t xml:space="preserve"> </w:t>
      </w:r>
      <w:r>
        <w:t>rozpočtu.</w:t>
      </w:r>
    </w:p>
    <w:p w14:paraId="2759DE7D" w14:textId="52D659DD" w:rsidR="00D3230F" w:rsidRDefault="00D3230F" w:rsidP="00981369">
      <w:pPr>
        <w:pStyle w:val="Zkladntext"/>
        <w:numPr>
          <w:ilvl w:val="0"/>
          <w:numId w:val="9"/>
        </w:numPr>
        <w:spacing w:before="120" w:after="120" w:line="276" w:lineRule="auto"/>
        <w:ind w:left="425" w:hanging="425"/>
        <w:jc w:val="both"/>
      </w:pPr>
      <w:r w:rsidRPr="00981369">
        <w:t>Plán obnovy a odolnosti SR má pre </w:t>
      </w:r>
      <w:bookmarkStart w:id="2" w:name="_Hlk101275020"/>
      <w:r w:rsidRPr="00981369">
        <w:t>Komponent 13</w:t>
      </w:r>
      <w:r w:rsidRPr="00D3230F">
        <w:t>:</w:t>
      </w:r>
      <w:r>
        <w:t xml:space="preserve"> </w:t>
      </w:r>
      <w:r w:rsidRPr="003F4292">
        <w:t>Dostupná a kvalitná dlhodobá sociálno-zdravotná starostlivosť</w:t>
      </w:r>
      <w:bookmarkEnd w:id="2"/>
      <w:r>
        <w:t>;</w:t>
      </w:r>
      <w:r w:rsidRPr="00A470C3">
        <w:t xml:space="preserve"> </w:t>
      </w:r>
      <w:r>
        <w:t xml:space="preserve">stanovený cieľ </w:t>
      </w:r>
      <w:r w:rsidRPr="003F4292">
        <w:t>pripraviť Slovensko na rýchle starnutie obyvateľstva zabezpečením kvalitnej, dostupnej a komplexnej podpory ľudí s potrebou dlhodobej a</w:t>
      </w:r>
      <w:r>
        <w:t> </w:t>
      </w:r>
      <w:r w:rsidRPr="003F4292">
        <w:t>paliatívnej starostlivosti</w:t>
      </w:r>
      <w:r>
        <w:t xml:space="preserve">. Hlavným cieľom </w:t>
      </w:r>
      <w:r w:rsidR="00421607">
        <w:t>I</w:t>
      </w:r>
      <w:r>
        <w:t>nvestíci</w:t>
      </w:r>
      <w:r w:rsidR="0052539A">
        <w:t xml:space="preserve">e 2 </w:t>
      </w:r>
      <w:r>
        <w:t xml:space="preserve">v </w:t>
      </w:r>
      <w:r w:rsidRPr="0067403D">
        <w:t xml:space="preserve">tomto komponente je </w:t>
      </w:r>
      <w:r w:rsidR="003C1855">
        <w:t>prispieť k rozšíreniu a obnove siete domácej ošetrovateľskej starostlivosti. Navýšenie počtu poskytovateľov siete je krokom k naplneniu optimálnej siete</w:t>
      </w:r>
      <w:r w:rsidR="00581E8F">
        <w:t xml:space="preserve"> domácej ošetrovateľskej starost</w:t>
      </w:r>
      <w:r w:rsidR="00773313">
        <w:t>l</w:t>
      </w:r>
      <w:r w:rsidR="00581E8F">
        <w:t>ivosti</w:t>
      </w:r>
      <w:r w:rsidR="003C1855">
        <w:t xml:space="preserve">. Investície do obnovy vybavenia poskytovateľov </w:t>
      </w:r>
      <w:r w:rsidR="00581E8F">
        <w:t xml:space="preserve">zdravotnej starostlivosti </w:t>
      </w:r>
      <w:r w:rsidR="003C1855">
        <w:t>zvýšia kvalitu poskytovanej starostlivosti</w:t>
      </w:r>
      <w:r w:rsidRPr="00A470C3">
        <w:t>.</w:t>
      </w:r>
    </w:p>
    <w:p w14:paraId="4D0F62F3" w14:textId="1AA6AD1E" w:rsidR="00D3230F" w:rsidRPr="00EE6CA6" w:rsidRDefault="00D3230F">
      <w:pPr>
        <w:pStyle w:val="Odsekzoznamu"/>
        <w:numPr>
          <w:ilvl w:val="0"/>
          <w:numId w:val="9"/>
        </w:numPr>
        <w:spacing w:before="120" w:after="120"/>
        <w:ind w:left="425" w:hanging="425"/>
        <w:contextualSpacing w:val="0"/>
      </w:pPr>
      <w:r w:rsidRPr="00EE6CA6">
        <w:rPr>
          <w:szCs w:val="24"/>
        </w:rPr>
        <w:t xml:space="preserve">Predmetom </w:t>
      </w:r>
      <w:r>
        <w:rPr>
          <w:szCs w:val="24"/>
          <w:lang w:val="sk-SK"/>
        </w:rPr>
        <w:t xml:space="preserve">schémy </w:t>
      </w:r>
      <w:r w:rsidRPr="00EE6CA6">
        <w:rPr>
          <w:szCs w:val="24"/>
        </w:rPr>
        <w:t xml:space="preserve">je </w:t>
      </w:r>
      <w:r>
        <w:rPr>
          <w:szCs w:val="24"/>
          <w:lang w:val="sk-SK"/>
        </w:rPr>
        <w:t xml:space="preserve">poskytovanie pomoci </w:t>
      </w:r>
      <w:r w:rsidRPr="00785088">
        <w:rPr>
          <w:iCs/>
          <w:szCs w:val="24"/>
          <w:lang w:val="sk-SK"/>
        </w:rPr>
        <w:t>de minimis</w:t>
      </w:r>
      <w:r>
        <w:rPr>
          <w:szCs w:val="24"/>
          <w:lang w:val="sk-SK"/>
        </w:rPr>
        <w:t xml:space="preserve"> za účelom podpory žiadateľov, </w:t>
      </w:r>
      <w:r w:rsidR="00A733C1">
        <w:rPr>
          <w:szCs w:val="24"/>
          <w:lang w:val="sk-SK"/>
        </w:rPr>
        <w:t xml:space="preserve">poskytovateľov ambulantnej zdravotnej starostlivosti, </w:t>
      </w:r>
      <w:r w:rsidR="000A6BD6">
        <w:rPr>
          <w:szCs w:val="24"/>
          <w:lang w:val="sk-SK"/>
        </w:rPr>
        <w:t>ktorými sú agentúry domácej ošetrovateľskej starostlivosti (ďalej aj „ADOS“)</w:t>
      </w:r>
      <w:r w:rsidR="0052539A">
        <w:rPr>
          <w:lang w:val="sk-SK"/>
        </w:rPr>
        <w:t xml:space="preserve"> vykonávajúc</w:t>
      </w:r>
      <w:r w:rsidR="009727E1">
        <w:rPr>
          <w:lang w:val="sk-SK"/>
        </w:rPr>
        <w:t>e</w:t>
      </w:r>
      <w:r w:rsidR="0052539A">
        <w:rPr>
          <w:lang w:val="sk-SK"/>
        </w:rPr>
        <w:t xml:space="preserve"> dlhodobú zdravotnú a komplexnú domácu ošetrovateľskú starostlivosť</w:t>
      </w:r>
      <w:r>
        <w:rPr>
          <w:lang w:val="sk-SK"/>
        </w:rPr>
        <w:t>.</w:t>
      </w:r>
    </w:p>
    <w:p w14:paraId="39EA3CC5" w14:textId="360BDEBC" w:rsidR="00222FE1" w:rsidRPr="00D30809" w:rsidRDefault="00222FE1" w:rsidP="001A3764">
      <w:pPr>
        <w:pStyle w:val="Nadpis1"/>
      </w:pPr>
      <w:bookmarkStart w:id="3" w:name="_Toc105164656"/>
      <w:r w:rsidRPr="00D30809">
        <w:t>PRÁVNY ZÁKLAD</w:t>
      </w:r>
      <w:bookmarkEnd w:id="3"/>
    </w:p>
    <w:p w14:paraId="6A2A1FB7" w14:textId="6607F52C" w:rsidR="00222FE1" w:rsidRPr="002C4702" w:rsidRDefault="00222FE1" w:rsidP="00981369">
      <w:pPr>
        <w:spacing w:before="120" w:after="120"/>
        <w:ind w:firstLine="0"/>
      </w:pPr>
      <w:r w:rsidRPr="002C4702">
        <w:t>Právny</w:t>
      </w:r>
      <w:r w:rsidR="006A0F81">
        <w:t>m</w:t>
      </w:r>
      <w:r w:rsidRPr="002C4702">
        <w:t xml:space="preserve"> základ</w:t>
      </w:r>
      <w:r w:rsidR="006A0F81">
        <w:t xml:space="preserve">om </w:t>
      </w:r>
      <w:r w:rsidR="00D736ED">
        <w:t>na</w:t>
      </w:r>
      <w:r w:rsidR="006A0F81">
        <w:t xml:space="preserve"> poskytovanie pomoci de minimis podľa tejto schémy je</w:t>
      </w:r>
      <w:r w:rsidRPr="002C4702">
        <w:t xml:space="preserve"> nasledovná legislatíva EÚ</w:t>
      </w:r>
      <w:r>
        <w:t xml:space="preserve"> a </w:t>
      </w:r>
      <w:r w:rsidRPr="002C4702">
        <w:t>SR</w:t>
      </w:r>
      <w:r>
        <w:t xml:space="preserve"> a dokument</w:t>
      </w:r>
      <w:r w:rsidR="006A0F81">
        <w:t>y</w:t>
      </w:r>
      <w:r w:rsidRPr="002C4702">
        <w:t>:</w:t>
      </w:r>
    </w:p>
    <w:p w14:paraId="6D0F9AA0" w14:textId="287D3354" w:rsidR="00222FE1" w:rsidRDefault="00222FE1" w:rsidP="00F36A28">
      <w:pPr>
        <w:pStyle w:val="Odsekzoznamu"/>
        <w:numPr>
          <w:ilvl w:val="0"/>
          <w:numId w:val="19"/>
        </w:numPr>
        <w:spacing w:before="120" w:after="120"/>
        <w:ind w:hanging="426"/>
        <w:contextualSpacing w:val="0"/>
      </w:pPr>
      <w:r>
        <w:t>Zmluva o fungovaní Európskej únie (konsolidované znenie)</w:t>
      </w:r>
      <w:r w:rsidR="000B4B82">
        <w:rPr>
          <w:rStyle w:val="Odkaznapoznmkupodiarou"/>
        </w:rPr>
        <w:footnoteReference w:id="2"/>
      </w:r>
      <w:r w:rsidR="00314E18">
        <w:rPr>
          <w:lang w:val="sk-SK"/>
        </w:rPr>
        <w:t xml:space="preserve"> (ďalej len „Zmluva“)</w:t>
      </w:r>
      <w:r w:rsidRPr="002C4702">
        <w:t>;</w:t>
      </w:r>
    </w:p>
    <w:p w14:paraId="0AABE297" w14:textId="5AD61E49" w:rsidR="00222FE1" w:rsidRPr="00F36A28" w:rsidRDefault="007A4EF3" w:rsidP="00F36A28">
      <w:pPr>
        <w:pStyle w:val="Odsekzoznamu"/>
        <w:numPr>
          <w:ilvl w:val="0"/>
          <w:numId w:val="19"/>
        </w:numPr>
        <w:spacing w:before="120" w:after="120"/>
        <w:ind w:hanging="426"/>
        <w:contextualSpacing w:val="0"/>
        <w:rPr>
          <w:lang w:val="sk-SK"/>
        </w:rPr>
      </w:pPr>
      <w:r>
        <w:rPr>
          <w:szCs w:val="24"/>
          <w:lang w:val="sk-SK"/>
        </w:rPr>
        <w:t>N</w:t>
      </w:r>
      <w:r w:rsidR="00222FE1" w:rsidRPr="00F36A28">
        <w:rPr>
          <w:szCs w:val="24"/>
          <w:lang w:val="sk-SK"/>
        </w:rPr>
        <w:t>ariadeni</w:t>
      </w:r>
      <w:r w:rsidR="00222FE1" w:rsidRPr="00D736ED">
        <w:rPr>
          <w:szCs w:val="24"/>
          <w:lang w:val="sk-SK"/>
        </w:rPr>
        <w:t>e</w:t>
      </w:r>
      <w:r w:rsidR="00222FE1" w:rsidRPr="00F36A28">
        <w:rPr>
          <w:szCs w:val="24"/>
          <w:lang w:val="sk-SK"/>
        </w:rPr>
        <w:t xml:space="preserve"> Komisie (EÚ) č. 1407/2013</w:t>
      </w:r>
      <w:r w:rsidR="00222FE1" w:rsidRPr="00D736ED">
        <w:rPr>
          <w:szCs w:val="24"/>
          <w:lang w:val="sk-SK"/>
        </w:rPr>
        <w:t xml:space="preserve"> z 18. decembra 2013</w:t>
      </w:r>
      <w:r w:rsidR="00222FE1" w:rsidRPr="00F36A28">
        <w:rPr>
          <w:szCs w:val="24"/>
          <w:lang w:val="sk-SK"/>
        </w:rPr>
        <w:t xml:space="preserve"> o uplatňovaní článkov 107 a 108 Zmluvy o fungovaní Európskej únie na pomoc </w:t>
      </w:r>
      <w:r w:rsidR="00222FE1" w:rsidRPr="00F36A28">
        <w:rPr>
          <w:i/>
          <w:szCs w:val="24"/>
          <w:lang w:val="sk-SK"/>
        </w:rPr>
        <w:t>de minimis</w:t>
      </w:r>
      <w:r w:rsidR="00222FE1" w:rsidRPr="00F36A28">
        <w:rPr>
          <w:lang w:val="sk-SK"/>
        </w:rPr>
        <w:t xml:space="preserve"> </w:t>
      </w:r>
      <w:r w:rsidR="000B4B82" w:rsidRPr="00D736ED">
        <w:rPr>
          <w:lang w:val="sk-SK"/>
        </w:rPr>
        <w:t xml:space="preserve">v platnom </w:t>
      </w:r>
      <w:r w:rsidR="000B4B82" w:rsidRPr="007A4EF3">
        <w:rPr>
          <w:lang w:val="sk-SK"/>
        </w:rPr>
        <w:t>znení</w:t>
      </w:r>
      <w:r w:rsidR="00716306">
        <w:rPr>
          <w:rStyle w:val="Odkaznapoznmkupodiarou"/>
          <w:lang w:val="sk-SK"/>
        </w:rPr>
        <w:footnoteReference w:id="3"/>
      </w:r>
      <w:r w:rsidR="000B4B82" w:rsidRPr="007A4EF3">
        <w:rPr>
          <w:lang w:val="sk-SK"/>
        </w:rPr>
        <w:t xml:space="preserve"> </w:t>
      </w:r>
      <w:r w:rsidR="00222FE1" w:rsidRPr="00F36A28">
        <w:rPr>
          <w:szCs w:val="24"/>
          <w:lang w:val="sk-SK"/>
        </w:rPr>
        <w:t>(ďalej len „</w:t>
      </w:r>
      <w:r w:rsidR="000B4B82" w:rsidRPr="00D736ED">
        <w:rPr>
          <w:szCs w:val="24"/>
          <w:lang w:val="sk-SK"/>
        </w:rPr>
        <w:t>n</w:t>
      </w:r>
      <w:r w:rsidR="00222FE1" w:rsidRPr="00D736ED">
        <w:rPr>
          <w:szCs w:val="24"/>
          <w:lang w:val="sk-SK"/>
        </w:rPr>
        <w:t>ariadenie č. 1407/2013</w:t>
      </w:r>
      <w:r w:rsidR="00222FE1" w:rsidRPr="00F36A28">
        <w:rPr>
          <w:szCs w:val="24"/>
          <w:lang w:val="sk-SK"/>
        </w:rPr>
        <w:t>“)</w:t>
      </w:r>
      <w:r w:rsidR="00222FE1" w:rsidRPr="00F36A28">
        <w:rPr>
          <w:lang w:val="sk-SK"/>
        </w:rPr>
        <w:t>;</w:t>
      </w:r>
    </w:p>
    <w:p w14:paraId="7F207512" w14:textId="77777777" w:rsidR="00222FE1" w:rsidRPr="00F36A28" w:rsidRDefault="00222FE1" w:rsidP="00F36A28">
      <w:pPr>
        <w:pStyle w:val="Odsekzoznamu"/>
        <w:numPr>
          <w:ilvl w:val="0"/>
          <w:numId w:val="19"/>
        </w:numPr>
        <w:spacing w:before="120" w:after="120"/>
        <w:ind w:hanging="426"/>
        <w:contextualSpacing w:val="0"/>
        <w:rPr>
          <w:lang w:val="sk-SK"/>
        </w:rPr>
      </w:pPr>
      <w:r w:rsidRPr="00D736ED">
        <w:rPr>
          <w:lang w:val="sk-SK"/>
        </w:rPr>
        <w:t>N</w:t>
      </w:r>
      <w:r w:rsidRPr="00F36A28">
        <w:rPr>
          <w:lang w:val="sk-SK"/>
        </w:rPr>
        <w:t>ariadenie Európskeho parlamentu a Rady (EÚ) č. 2021/241 Ú. V. EÚ z 12. februára 2021, ktorým sa zriaďuje Mechanizmus na podporu obnovy a odolnosti</w:t>
      </w:r>
      <w:r w:rsidRPr="00D736ED">
        <w:rPr>
          <w:lang w:val="sk-SK"/>
        </w:rPr>
        <w:t>;</w:t>
      </w:r>
    </w:p>
    <w:p w14:paraId="1B3838EA" w14:textId="77777777" w:rsidR="00222FE1" w:rsidRPr="00F36A28" w:rsidRDefault="00222FE1" w:rsidP="00F36A28">
      <w:pPr>
        <w:pStyle w:val="Odsekzoznamu"/>
        <w:numPr>
          <w:ilvl w:val="0"/>
          <w:numId w:val="19"/>
        </w:numPr>
        <w:spacing w:before="120" w:after="120"/>
        <w:ind w:hanging="426"/>
        <w:contextualSpacing w:val="0"/>
        <w:rPr>
          <w:lang w:val="sk-SK"/>
        </w:rPr>
      </w:pPr>
      <w:r w:rsidRPr="00D736ED">
        <w:rPr>
          <w:lang w:val="sk-SK"/>
        </w:rPr>
        <w:t>V</w:t>
      </w:r>
      <w:r w:rsidRPr="00F36A28">
        <w:rPr>
          <w:lang w:val="sk-SK"/>
        </w:rPr>
        <w:t>ykonávacie rozhodnutie Rady (ST 10156/21; ST 10156/21 COR1; ST 10156/21 ADD 1) z 13. júla 2021 o schválení posúdenia plánu obnovy a odolnosti Slovenska</w:t>
      </w:r>
      <w:r w:rsidRPr="00D736ED">
        <w:rPr>
          <w:lang w:val="sk-SK"/>
        </w:rPr>
        <w:t>;</w:t>
      </w:r>
    </w:p>
    <w:p w14:paraId="74A84074" w14:textId="77777777" w:rsidR="00222FE1" w:rsidRDefault="00222FE1" w:rsidP="00F36A28">
      <w:pPr>
        <w:pStyle w:val="Odsekzoznamu"/>
        <w:numPr>
          <w:ilvl w:val="0"/>
          <w:numId w:val="19"/>
        </w:numPr>
        <w:spacing w:before="120" w:after="120"/>
        <w:ind w:hanging="426"/>
        <w:contextualSpacing w:val="0"/>
      </w:pPr>
      <w:r w:rsidRPr="00D736ED">
        <w:rPr>
          <w:lang w:val="sk-SK"/>
        </w:rPr>
        <w:lastRenderedPageBreak/>
        <w:t>Z</w:t>
      </w:r>
      <w:r w:rsidRPr="00F36A28">
        <w:rPr>
          <w:lang w:val="sk-SK"/>
        </w:rPr>
        <w:t>ákon č. 368/2021 Z. z. o mechanizme na podporu obnovy a odolnosti a o zmene a doplnení</w:t>
      </w:r>
      <w:r>
        <w:t xml:space="preserve"> niektorých zákonov (ďalej aj „zákon o mechanizme“);</w:t>
      </w:r>
    </w:p>
    <w:p w14:paraId="75BDA9AF" w14:textId="77777777" w:rsidR="00222FE1" w:rsidRPr="002C4702" w:rsidRDefault="00222FE1" w:rsidP="00F36A28">
      <w:pPr>
        <w:pStyle w:val="Odsekzoznamu"/>
        <w:numPr>
          <w:ilvl w:val="0"/>
          <w:numId w:val="19"/>
        </w:numPr>
        <w:spacing w:before="120" w:after="120"/>
        <w:ind w:hanging="426"/>
        <w:contextualSpacing w:val="0"/>
      </w:pPr>
      <w:r w:rsidRPr="002C4702">
        <w:t>Zákon č. 357/2015 Z. z. o finančnej kontrole a audite a o zmene a doplnení niektorých zákonov (ďalej len „zákon o finančnej kontrole a audite“);</w:t>
      </w:r>
    </w:p>
    <w:p w14:paraId="08238F0C" w14:textId="54F00A28" w:rsidR="00222FE1" w:rsidRPr="002C4702" w:rsidRDefault="00222FE1" w:rsidP="00F36A28">
      <w:pPr>
        <w:pStyle w:val="Odsekzoznamu"/>
        <w:numPr>
          <w:ilvl w:val="0"/>
          <w:numId w:val="19"/>
        </w:numPr>
        <w:spacing w:before="120" w:after="120"/>
        <w:ind w:hanging="426"/>
        <w:contextualSpacing w:val="0"/>
      </w:pPr>
      <w:r w:rsidRPr="002C4702">
        <w:t>Zákon č. 576/2004 Z. z. o zdravotnej starostlivosti, službách súvisiacich s poskytovaním zdravotnej starostlivosti a o zmene a doplnení niektorých zákonov v znení neskorších predpisov</w:t>
      </w:r>
      <w:r>
        <w:t xml:space="preserve"> (ďalej len „zákon </w:t>
      </w:r>
      <w:r w:rsidR="000B4B82">
        <w:rPr>
          <w:lang w:val="sk-SK"/>
        </w:rPr>
        <w:t>o zdravotnej starostlivosti</w:t>
      </w:r>
      <w:r>
        <w:t>“)</w:t>
      </w:r>
      <w:r w:rsidRPr="002C4702">
        <w:t>;</w:t>
      </w:r>
    </w:p>
    <w:p w14:paraId="57336532" w14:textId="77777777" w:rsidR="00222FE1" w:rsidRDefault="00222FE1" w:rsidP="00F36A28">
      <w:pPr>
        <w:pStyle w:val="Odsekzoznamu"/>
        <w:numPr>
          <w:ilvl w:val="0"/>
          <w:numId w:val="19"/>
        </w:numPr>
        <w:spacing w:before="120" w:after="120"/>
        <w:ind w:hanging="426"/>
        <w:contextualSpacing w:val="0"/>
      </w:pPr>
      <w:r w:rsidRPr="002C4702">
        <w:t xml:space="preserve">Zákon č. 577/2004 Z. z. o rozsahu zdravotnej starostlivosti uhrádzanej na základe verejného zdravotného poistenia a o úhradách za služby súvisiace s poskytovaním zdravotnej starostlivosti v znení neskorších predpisov; </w:t>
      </w:r>
    </w:p>
    <w:p w14:paraId="69BE24F3" w14:textId="2C02CA5D" w:rsidR="00222FE1" w:rsidRPr="002C4702" w:rsidRDefault="00222FE1" w:rsidP="00F36A28">
      <w:pPr>
        <w:pStyle w:val="Odsekzoznamu"/>
        <w:numPr>
          <w:ilvl w:val="0"/>
          <w:numId w:val="19"/>
        </w:numPr>
        <w:spacing w:before="120" w:after="120"/>
        <w:ind w:hanging="426"/>
        <w:contextualSpacing w:val="0"/>
      </w:pPr>
      <w:r w:rsidRPr="002C4702">
        <w:t xml:space="preserve">Zákon č. 578/2004 Z. z. o poskytovateľoch zdravotnej starostlivosti, zdravotníckych pracovníkoch, stavovských organizáciách v zdravotníctve </w:t>
      </w:r>
      <w:r>
        <w:rPr>
          <w:lang w:val="sk-SK"/>
        </w:rPr>
        <w:t xml:space="preserve">a o zmene a doplnení niektorých zákonov </w:t>
      </w:r>
      <w:r w:rsidRPr="002C4702">
        <w:t>v znení neskorších predpisov</w:t>
      </w:r>
      <w:r>
        <w:t xml:space="preserve"> (ďalej len „zákon </w:t>
      </w:r>
      <w:r w:rsidR="000B4B82">
        <w:rPr>
          <w:lang w:val="sk-SK"/>
        </w:rPr>
        <w:t>o poskytovateľoch zdravotnej starostlivosti</w:t>
      </w:r>
      <w:r>
        <w:t>“)</w:t>
      </w:r>
      <w:r w:rsidRPr="002C4702">
        <w:t>;</w:t>
      </w:r>
    </w:p>
    <w:p w14:paraId="3E9C6CCC" w14:textId="77777777" w:rsidR="00222FE1" w:rsidRDefault="00222FE1" w:rsidP="00F36A28">
      <w:pPr>
        <w:pStyle w:val="Odsekzoznamu"/>
        <w:numPr>
          <w:ilvl w:val="0"/>
          <w:numId w:val="19"/>
        </w:numPr>
        <w:spacing w:before="120" w:after="120"/>
        <w:ind w:hanging="426"/>
        <w:contextualSpacing w:val="0"/>
      </w:pPr>
      <w:r w:rsidRPr="002C4702">
        <w:t xml:space="preserve">Zákon č. 358/2015 Z. z. o úprave niektorých vzťahov v oblasti štátnej pomoci </w:t>
      </w:r>
      <w:r>
        <w:br/>
      </w:r>
      <w:r w:rsidRPr="002C4702">
        <w:t>a minimálnej pomoci a o zmene a doplnení niektorých zákonov</w:t>
      </w:r>
      <w:r>
        <w:t xml:space="preserve"> (zákon o štátnej pomoci)</w:t>
      </w:r>
      <w:r>
        <w:rPr>
          <w:rStyle w:val="Odkaznapoznmkupodiarou"/>
        </w:rPr>
        <w:footnoteReference w:id="4"/>
      </w:r>
      <w:r>
        <w:t xml:space="preserve"> </w:t>
      </w:r>
      <w:r w:rsidRPr="002C4702">
        <w:t>(ďalej len „zákon o štátnej pomoci“)</w:t>
      </w:r>
      <w:r>
        <w:t>;</w:t>
      </w:r>
    </w:p>
    <w:p w14:paraId="1206A4E1" w14:textId="77777777" w:rsidR="00222FE1" w:rsidRDefault="00222FE1" w:rsidP="00F36A28">
      <w:pPr>
        <w:pStyle w:val="Odsekzoznamu"/>
        <w:numPr>
          <w:ilvl w:val="0"/>
          <w:numId w:val="19"/>
        </w:numPr>
        <w:spacing w:before="120" w:after="120"/>
        <w:ind w:hanging="426"/>
        <w:contextualSpacing w:val="0"/>
      </w:pPr>
      <w:r>
        <w:t>Zákon č. 343/2015 Z. z. o verejnom obstarávaní a o zmene a doplnení niektorých zákonov v znení neskorších predpisov (ďalej len „zákon o VO“);</w:t>
      </w:r>
    </w:p>
    <w:p w14:paraId="2D948309" w14:textId="56CC1DFF" w:rsidR="00222FE1" w:rsidRDefault="00222FE1" w:rsidP="00F36A28">
      <w:pPr>
        <w:pStyle w:val="Odsekzoznamu"/>
        <w:numPr>
          <w:ilvl w:val="0"/>
          <w:numId w:val="19"/>
        </w:numPr>
        <w:spacing w:before="120" w:after="120"/>
        <w:ind w:hanging="426"/>
        <w:contextualSpacing w:val="0"/>
      </w:pPr>
      <w:r>
        <w:t xml:space="preserve">Dohoda o financovaní uzavretá v rámci Mechanizmu na podporu obnovy a odolnosti medzi </w:t>
      </w:r>
      <w:r w:rsidR="00D736ED">
        <w:rPr>
          <w:lang w:val="sk-SK"/>
        </w:rPr>
        <w:t xml:space="preserve">Európskou </w:t>
      </w:r>
      <w:r w:rsidR="00D736ED" w:rsidRPr="00D736ED">
        <w:rPr>
          <w:lang w:val="sk-SK"/>
        </w:rPr>
        <w:t>k</w:t>
      </w:r>
      <w:r w:rsidR="00D736ED" w:rsidRPr="00F36A28">
        <w:rPr>
          <w:lang w:val="sk-SK"/>
        </w:rPr>
        <w:t xml:space="preserve">omisiou </w:t>
      </w:r>
      <w:r>
        <w:t>a Slovenskou republikou</w:t>
      </w:r>
      <w:r w:rsidR="00D736ED">
        <w:rPr>
          <w:lang w:val="sk-SK"/>
        </w:rPr>
        <w:t xml:space="preserve"> a Operačná dohoda medzi Európskou komisiou a Slovenskou republikou</w:t>
      </w:r>
      <w:r w:rsidR="00D736ED">
        <w:rPr>
          <w:rStyle w:val="Odkaznapoznmkupodiarou"/>
          <w:lang w:val="sk-SK"/>
        </w:rPr>
        <w:footnoteReference w:id="5"/>
      </w:r>
      <w:r w:rsidR="00D736ED">
        <w:rPr>
          <w:lang w:val="sk-SK"/>
        </w:rPr>
        <w:t xml:space="preserve">; </w:t>
      </w:r>
    </w:p>
    <w:p w14:paraId="05DB18A6" w14:textId="2DAD4591" w:rsidR="00222FE1" w:rsidRDefault="00222FE1" w:rsidP="00F36A28">
      <w:pPr>
        <w:pStyle w:val="Odsekzoznamu"/>
        <w:numPr>
          <w:ilvl w:val="0"/>
          <w:numId w:val="19"/>
        </w:numPr>
        <w:spacing w:before="120" w:after="120"/>
        <w:ind w:hanging="426"/>
        <w:contextualSpacing w:val="0"/>
      </w:pPr>
      <w:r>
        <w:t>Plán obnovy a odolnosti Slovenskej republiky schválený uznesením vlády Slovenskej republiky č. 221 z 28. apríla 2021</w:t>
      </w:r>
      <w:r w:rsidR="0003503A">
        <w:rPr>
          <w:rStyle w:val="Odkaznapoznmkupodiarou"/>
        </w:rPr>
        <w:footnoteReference w:id="6"/>
      </w:r>
      <w:r>
        <w:t xml:space="preserve"> (ďalej aj „Plán obnovy“)</w:t>
      </w:r>
      <w:r>
        <w:rPr>
          <w:lang w:val="sk-SK"/>
        </w:rPr>
        <w:t>;</w:t>
      </w:r>
    </w:p>
    <w:p w14:paraId="414D3F7E" w14:textId="20ECF312" w:rsidR="00222FE1" w:rsidRPr="00761F97" w:rsidRDefault="00222FE1" w:rsidP="00F36A28">
      <w:pPr>
        <w:pStyle w:val="Odsekzoznamu"/>
        <w:numPr>
          <w:ilvl w:val="0"/>
          <w:numId w:val="19"/>
        </w:numPr>
        <w:spacing w:before="120" w:after="120"/>
        <w:ind w:hanging="426"/>
        <w:contextualSpacing w:val="0"/>
      </w:pPr>
      <w:r>
        <w:rPr>
          <w:lang w:val="sk-SK"/>
        </w:rPr>
        <w:t>Systém implementácie plánu obnovy a odolnosti Slovenskej republiky (ďalej aj „Systém implementácie“)</w:t>
      </w:r>
      <w:r w:rsidR="0003503A">
        <w:rPr>
          <w:rStyle w:val="Odkaznapoznmkupodiarou"/>
          <w:lang w:val="sk-SK"/>
        </w:rPr>
        <w:footnoteReference w:id="7"/>
      </w:r>
      <w:r>
        <w:t>.</w:t>
      </w:r>
    </w:p>
    <w:p w14:paraId="7993DED5" w14:textId="78996948" w:rsidR="00222FE1" w:rsidRPr="001E5A8D" w:rsidRDefault="00222FE1" w:rsidP="001A3764">
      <w:pPr>
        <w:pStyle w:val="Nadpis1"/>
      </w:pPr>
      <w:bookmarkStart w:id="4" w:name="_Toc477522749"/>
      <w:bookmarkStart w:id="5" w:name="_Toc477522751"/>
      <w:bookmarkStart w:id="6" w:name="_Toc477522752"/>
      <w:bookmarkStart w:id="7" w:name="_Toc477522757"/>
      <w:bookmarkStart w:id="8" w:name="_Toc477522758"/>
      <w:bookmarkStart w:id="9" w:name="_Toc477522759"/>
      <w:bookmarkStart w:id="10" w:name="_Toc477522764"/>
      <w:bookmarkStart w:id="11" w:name="_Toc105164657"/>
      <w:bookmarkEnd w:id="4"/>
      <w:bookmarkEnd w:id="5"/>
      <w:bookmarkEnd w:id="6"/>
      <w:bookmarkEnd w:id="7"/>
      <w:bookmarkEnd w:id="8"/>
      <w:bookmarkEnd w:id="9"/>
      <w:bookmarkEnd w:id="10"/>
      <w:r w:rsidRPr="001E5A8D">
        <w:t>CIEĽ pomoci</w:t>
      </w:r>
      <w:bookmarkEnd w:id="11"/>
      <w:r w:rsidRPr="001E5A8D">
        <w:t xml:space="preserve"> </w:t>
      </w:r>
    </w:p>
    <w:p w14:paraId="05E44F4A" w14:textId="28612300" w:rsidR="00803D47" w:rsidRDefault="00803D47" w:rsidP="00803D47">
      <w:pPr>
        <w:numPr>
          <w:ilvl w:val="0"/>
          <w:numId w:val="20"/>
        </w:numPr>
        <w:spacing w:before="120" w:after="120"/>
        <w:ind w:left="425" w:hanging="425"/>
      </w:pPr>
      <w:r>
        <w:t xml:space="preserve">Cieľom pomoci je </w:t>
      </w:r>
      <w:r w:rsidR="003F7F95">
        <w:t xml:space="preserve">prispieť k rozšíreniu siete </w:t>
      </w:r>
      <w:r w:rsidR="009727E1">
        <w:t>subjektov poskytujúcich dlhodobú zdravotnú starostlivosť</w:t>
      </w:r>
      <w:r w:rsidR="00B76776">
        <w:t xml:space="preserve"> -</w:t>
      </w:r>
      <w:r w:rsidR="009727E1">
        <w:t xml:space="preserve"> </w:t>
      </w:r>
      <w:r w:rsidR="0004502B">
        <w:t xml:space="preserve">agentúr </w:t>
      </w:r>
      <w:r w:rsidR="003F7F95">
        <w:t>domácej ošetrovateľskej starostlivosti</w:t>
      </w:r>
      <w:r w:rsidR="0004502B">
        <w:t xml:space="preserve"> a</w:t>
      </w:r>
      <w:r w:rsidR="000964AB">
        <w:t xml:space="preserve"> zvýšiť kvalitu </w:t>
      </w:r>
      <w:r w:rsidR="0052539A">
        <w:t xml:space="preserve">ich </w:t>
      </w:r>
      <w:r w:rsidR="000964AB">
        <w:t>materiáln</w:t>
      </w:r>
      <w:r w:rsidR="00B76776">
        <w:t>eho a</w:t>
      </w:r>
      <w:r w:rsidR="000964AB">
        <w:t xml:space="preserve"> technického vybavenia. Súčasný stav a počet ADOS neodráža celkovú potrebu obyvateľstva, </w:t>
      </w:r>
      <w:r w:rsidR="00D77AD0">
        <w:t xml:space="preserve">ktoré sa snaží zabezpečiť chorým rodinným príslušníkom ošetrovateľskú starostlivosť v prirodzenom prostredí. </w:t>
      </w:r>
      <w:r w:rsidR="00AC5183">
        <w:t xml:space="preserve">Prostredníctvom tejto pomoci sa </w:t>
      </w:r>
      <w:r w:rsidR="00AC5183">
        <w:lastRenderedPageBreak/>
        <w:t xml:space="preserve">docieli vyššia kvalita a lepšia dostupnosť poskytovania </w:t>
      </w:r>
      <w:r w:rsidR="009727E1">
        <w:t xml:space="preserve">dlhodobej </w:t>
      </w:r>
      <w:r w:rsidR="00AC5183">
        <w:t>zdravotnej a</w:t>
      </w:r>
      <w:r w:rsidR="009727E1">
        <w:t xml:space="preserve"> komplexnej </w:t>
      </w:r>
      <w:r w:rsidR="00AC5183">
        <w:t>ošetrovateľskej starostlivosti prostredníctvom siete ADOS.</w:t>
      </w:r>
    </w:p>
    <w:p w14:paraId="0E122452" w14:textId="4B8FAF2A" w:rsidR="0045076B" w:rsidRPr="007263B0" w:rsidRDefault="00803D47" w:rsidP="00F36A28">
      <w:pPr>
        <w:numPr>
          <w:ilvl w:val="0"/>
          <w:numId w:val="20"/>
        </w:numPr>
        <w:spacing w:before="120" w:after="120"/>
        <w:ind w:left="425" w:hanging="425"/>
      </w:pPr>
      <w:r>
        <w:t>Po</w:t>
      </w:r>
      <w:r w:rsidR="00A2730F">
        <w:t>moc podľa schémy je zameraná</w:t>
      </w:r>
      <w:r>
        <w:t xml:space="preserve"> na podporu </w:t>
      </w:r>
      <w:r w:rsidR="00BD5FC9">
        <w:t>poskytovateľov ambulantnej zdravotnej starostlivosti</w:t>
      </w:r>
      <w:r w:rsidR="009727E1">
        <w:t xml:space="preserve"> vykonávajúcich dlhodobú zdravotnú starostlivosť v zmysle zákona o zdravotnej starostlivosti v</w:t>
      </w:r>
      <w:r w:rsidR="00A733C1">
        <w:t xml:space="preserve"> zariadenia</w:t>
      </w:r>
      <w:r w:rsidR="009727E1">
        <w:t>ch</w:t>
      </w:r>
      <w:r w:rsidR="00A733C1">
        <w:t xml:space="preserve"> ambulantnej zdravotnej starostlivosti, ktorými sú </w:t>
      </w:r>
      <w:r w:rsidR="0004502B">
        <w:t>agentúr</w:t>
      </w:r>
      <w:r w:rsidR="00A733C1">
        <w:t>y</w:t>
      </w:r>
      <w:r w:rsidR="0004502B">
        <w:t xml:space="preserve"> domácej ošetrovateľskej starostlivosti </w:t>
      </w:r>
      <w:r w:rsidR="00EF7BF4">
        <w:t>podľa</w:t>
      </w:r>
      <w:r>
        <w:t xml:space="preserve"> </w:t>
      </w:r>
      <w:r w:rsidR="00A2730F">
        <w:t xml:space="preserve">§ 7 ods. 3 písm. </w:t>
      </w:r>
      <w:r w:rsidR="0004502B">
        <w:t>e</w:t>
      </w:r>
      <w:r w:rsidR="00A2730F">
        <w:t>) zákona o poskytovateľoch zdravotnej starostlivosti</w:t>
      </w:r>
      <w:r>
        <w:t xml:space="preserve">. </w:t>
      </w:r>
    </w:p>
    <w:p w14:paraId="659F557F" w14:textId="46BDC044" w:rsidR="00222FE1" w:rsidRPr="005B14AE" w:rsidRDefault="00222FE1" w:rsidP="00F36A28">
      <w:pPr>
        <w:numPr>
          <w:ilvl w:val="0"/>
          <w:numId w:val="20"/>
        </w:numPr>
        <w:spacing w:before="120" w:after="120"/>
        <w:ind w:hanging="426"/>
      </w:pPr>
      <w:r w:rsidRPr="00CE005D">
        <w:rPr>
          <w:szCs w:val="24"/>
        </w:rPr>
        <w:t>Pomoc je</w:t>
      </w:r>
      <w:r w:rsidRPr="003A12A7">
        <w:t xml:space="preserve"> cielen</w:t>
      </w:r>
      <w:r>
        <w:t>á</w:t>
      </w:r>
      <w:r w:rsidRPr="003A12A7">
        <w:t xml:space="preserve"> </w:t>
      </w:r>
      <w:r>
        <w:t>na</w:t>
      </w:r>
      <w:r w:rsidRPr="003A12A7">
        <w:t xml:space="preserve"> </w:t>
      </w:r>
      <w:r w:rsidR="00CE005D">
        <w:t xml:space="preserve">investície pre </w:t>
      </w:r>
      <w:r w:rsidR="008A1FDD">
        <w:t xml:space="preserve">zabezpečenie </w:t>
      </w:r>
      <w:r>
        <w:t>materiálne</w:t>
      </w:r>
      <w:r w:rsidR="008A1FDD">
        <w:t>ho</w:t>
      </w:r>
      <w:r>
        <w:t xml:space="preserve"> a technické</w:t>
      </w:r>
      <w:r w:rsidR="008A1FDD">
        <w:t>ho</w:t>
      </w:r>
      <w:r>
        <w:t xml:space="preserve"> vybaveni</w:t>
      </w:r>
      <w:r w:rsidR="008A1FDD">
        <w:t>a</w:t>
      </w:r>
      <w:r>
        <w:t xml:space="preserve"> </w:t>
      </w:r>
      <w:r w:rsidR="0041154D">
        <w:t xml:space="preserve">agentúr domácej ošetrovateľskej starostlivosti, </w:t>
      </w:r>
      <w:r>
        <w:t>nov</w:t>
      </w:r>
      <w:r w:rsidR="0041154D">
        <w:t>ovznikajúcich</w:t>
      </w:r>
      <w:r>
        <w:t xml:space="preserve"> a existujúcich</w:t>
      </w:r>
      <w:r w:rsidR="00CE005D">
        <w:t>, ktoré</w:t>
      </w:r>
      <w:r>
        <w:t xml:space="preserve"> pomôžu zvýšiť kvalitu poskytovanej</w:t>
      </w:r>
      <w:r w:rsidR="0041154D">
        <w:t xml:space="preserve"> </w:t>
      </w:r>
      <w:r w:rsidR="009727E1">
        <w:t xml:space="preserve">dlhodobej </w:t>
      </w:r>
      <w:r w:rsidR="00D3502D">
        <w:t xml:space="preserve">zdravotnej </w:t>
      </w:r>
      <w:r>
        <w:t>starostlivosti.</w:t>
      </w:r>
      <w:r w:rsidRPr="003A12A7">
        <w:t xml:space="preserve"> </w:t>
      </w:r>
      <w:r w:rsidRPr="005B14AE">
        <w:t xml:space="preserve">  </w:t>
      </w:r>
    </w:p>
    <w:p w14:paraId="2C9FD63C" w14:textId="1E48BAEF" w:rsidR="00222FE1" w:rsidRPr="00D30809" w:rsidRDefault="00222FE1" w:rsidP="001A3764">
      <w:pPr>
        <w:pStyle w:val="Nadpis1"/>
      </w:pPr>
      <w:bookmarkStart w:id="12" w:name="_Toc105164658"/>
      <w:r w:rsidRPr="00D30809">
        <w:t>poskytovateľ pomoci a vykonávateľ schémy</w:t>
      </w:r>
      <w:bookmarkEnd w:id="12"/>
    </w:p>
    <w:p w14:paraId="677D4DBA" w14:textId="2891789D" w:rsidR="00510147" w:rsidRDefault="00510147" w:rsidP="00510147">
      <w:pPr>
        <w:pStyle w:val="Zkladntext"/>
        <w:spacing w:before="70"/>
        <w:ind w:right="-2"/>
        <w:jc w:val="both"/>
      </w:pPr>
      <w:r w:rsidRPr="00C252B4">
        <w:t xml:space="preserve">Poskytovateľom pomoci a vykonávateľom schémy je </w:t>
      </w:r>
      <w:r>
        <w:t xml:space="preserve">Ministerstvo zdravotníctva Slovenskej republiky, </w:t>
      </w:r>
      <w:r w:rsidRPr="00C252B4">
        <w:t xml:space="preserve">ako </w:t>
      </w:r>
      <w:r>
        <w:t>vykonávateľ investíci</w:t>
      </w:r>
      <w:r w:rsidR="006103E5">
        <w:t>e</w:t>
      </w:r>
      <w:r>
        <w:t xml:space="preserve"> </w:t>
      </w:r>
      <w:r w:rsidR="007E75C1">
        <w:t>2</w:t>
      </w:r>
      <w:r w:rsidR="006103E5">
        <w:t xml:space="preserve"> </w:t>
      </w:r>
      <w:r>
        <w:t>Plánu obnovy a odolnosti SR pre Komponent 13 podľa § 5 zákona o</w:t>
      </w:r>
      <w:r w:rsidR="006103E5">
        <w:t> </w:t>
      </w:r>
      <w:r>
        <w:t>mechanizme</w:t>
      </w:r>
      <w:r w:rsidR="006103E5">
        <w:t>.</w:t>
      </w:r>
    </w:p>
    <w:p w14:paraId="4D1BC5F8" w14:textId="77777777" w:rsidR="00510147" w:rsidRPr="00C252B4" w:rsidRDefault="00510147" w:rsidP="00510147">
      <w:pPr>
        <w:pStyle w:val="Zkladntext"/>
        <w:spacing w:before="70"/>
        <w:ind w:left="426" w:right="1239"/>
        <w:jc w:val="both"/>
      </w:pPr>
    </w:p>
    <w:p w14:paraId="3D868D11" w14:textId="77777777" w:rsidR="00510147" w:rsidRDefault="00510147" w:rsidP="00510147">
      <w:pPr>
        <w:pStyle w:val="Zkladntext"/>
        <w:ind w:right="869"/>
        <w:jc w:val="both"/>
      </w:pPr>
      <w:r w:rsidRPr="0018522F">
        <w:rPr>
          <w:b/>
        </w:rPr>
        <w:t>Poskytovateľ pomoci</w:t>
      </w:r>
      <w:r>
        <w:t xml:space="preserve"> </w:t>
      </w:r>
      <w:r w:rsidRPr="00C252B4">
        <w:t>(ďalej len „poskytovateľ pomoci“ alebo</w:t>
      </w:r>
      <w:r w:rsidRPr="00C252B4">
        <w:rPr>
          <w:spacing w:val="-8"/>
        </w:rPr>
        <w:t xml:space="preserve"> </w:t>
      </w:r>
      <w:r w:rsidRPr="00C252B4">
        <w:t>„poskytovateľ“)</w:t>
      </w:r>
    </w:p>
    <w:p w14:paraId="6DDE9413" w14:textId="77777777" w:rsidR="00510147" w:rsidRDefault="00510147" w:rsidP="00510147">
      <w:pPr>
        <w:pStyle w:val="Zkladntext"/>
        <w:ind w:left="426" w:right="869"/>
        <w:jc w:val="both"/>
      </w:pPr>
    </w:p>
    <w:p w14:paraId="49ED48A2" w14:textId="77C9BE7A" w:rsidR="00222FE1" w:rsidRPr="002C4702" w:rsidRDefault="00222FE1" w:rsidP="00F36A28">
      <w:pPr>
        <w:spacing w:after="0"/>
        <w:ind w:firstLine="0"/>
      </w:pPr>
      <w:r w:rsidRPr="002C4702">
        <w:t>Ministerstvo zdravotníctva SR</w:t>
      </w:r>
    </w:p>
    <w:p w14:paraId="2F083968" w14:textId="24AF6EBA" w:rsidR="00222FE1" w:rsidRDefault="00222FE1" w:rsidP="00F36A28">
      <w:pPr>
        <w:spacing w:after="0"/>
        <w:ind w:firstLine="0"/>
      </w:pPr>
      <w:r w:rsidRPr="002C4702">
        <w:t>Limbová 2</w:t>
      </w:r>
    </w:p>
    <w:p w14:paraId="698F1A5A" w14:textId="77777777" w:rsidR="00222FE1" w:rsidRPr="002C4702" w:rsidRDefault="00222FE1" w:rsidP="00F36A28">
      <w:pPr>
        <w:spacing w:after="0"/>
        <w:ind w:firstLine="0"/>
      </w:pPr>
      <w:r>
        <w:t>P.O.BOX 52</w:t>
      </w:r>
    </w:p>
    <w:p w14:paraId="31F2EB27" w14:textId="7EC2482A" w:rsidR="00222FE1" w:rsidRPr="002C4702" w:rsidRDefault="00222FE1" w:rsidP="00F36A28">
      <w:pPr>
        <w:keepLines/>
        <w:spacing w:after="0"/>
        <w:ind w:firstLine="0"/>
      </w:pPr>
      <w:r w:rsidRPr="002C4702">
        <w:t>837 52  Bratislava</w:t>
      </w:r>
      <w:r>
        <w:t xml:space="preserve"> 37</w:t>
      </w:r>
    </w:p>
    <w:p w14:paraId="4F3405B1" w14:textId="6D7F86C7" w:rsidR="00222FE1" w:rsidRPr="002C4702" w:rsidRDefault="00222FE1" w:rsidP="00F36A28">
      <w:pPr>
        <w:keepLines/>
        <w:spacing w:after="0"/>
        <w:ind w:firstLine="0"/>
      </w:pPr>
      <w:r w:rsidRPr="002C4702">
        <w:t>Tel.: 00421 2 593 73</w:t>
      </w:r>
      <w:r>
        <w:t> </w:t>
      </w:r>
      <w:r w:rsidRPr="002C4702">
        <w:t>111</w:t>
      </w:r>
    </w:p>
    <w:p w14:paraId="19CB3EEE" w14:textId="374F8716" w:rsidR="00222FE1" w:rsidRPr="002C4702" w:rsidRDefault="00222FE1" w:rsidP="00F36A28">
      <w:pPr>
        <w:spacing w:after="0"/>
        <w:ind w:firstLine="0"/>
      </w:pPr>
      <w:r w:rsidRPr="002C4702">
        <w:t>Fax: 00421 2 547 77</w:t>
      </w:r>
      <w:r>
        <w:t> </w:t>
      </w:r>
      <w:r w:rsidRPr="002C4702">
        <w:t>983</w:t>
      </w:r>
    </w:p>
    <w:p w14:paraId="2539EBF5" w14:textId="277B6104" w:rsidR="00222FE1" w:rsidRPr="002C4702" w:rsidRDefault="00222FE1" w:rsidP="00F36A28">
      <w:pPr>
        <w:spacing w:after="0"/>
        <w:ind w:firstLine="0"/>
      </w:pPr>
      <w:r w:rsidRPr="002C4702">
        <w:t xml:space="preserve">Webové sídlo: </w:t>
      </w:r>
      <w:hyperlink r:id="rId12" w:history="1">
        <w:r w:rsidRPr="002C4702">
          <w:rPr>
            <w:rStyle w:val="Hypertextovprepojenie"/>
          </w:rPr>
          <w:t>www.health.gov.sk</w:t>
        </w:r>
      </w:hyperlink>
    </w:p>
    <w:p w14:paraId="3A1DD206" w14:textId="535886CC" w:rsidR="00222FE1" w:rsidRDefault="00222FE1" w:rsidP="00F36A28">
      <w:pPr>
        <w:spacing w:after="0"/>
        <w:ind w:firstLine="0"/>
      </w:pPr>
      <w:r w:rsidRPr="002C4702">
        <w:t xml:space="preserve">E-mail: </w:t>
      </w:r>
      <w:hyperlink r:id="rId13" w:history="1">
        <w:r w:rsidRPr="002565E8">
          <w:rPr>
            <w:rStyle w:val="Hypertextovprepojenie"/>
          </w:rPr>
          <w:t>planobnovy@health.gov.sk</w:t>
        </w:r>
      </w:hyperlink>
    </w:p>
    <w:p w14:paraId="4A17B4FC" w14:textId="77777777" w:rsidR="00222FE1" w:rsidRPr="00D30809" w:rsidRDefault="00222FE1" w:rsidP="001A3764">
      <w:pPr>
        <w:pStyle w:val="Nadpis1"/>
      </w:pPr>
      <w:bookmarkStart w:id="13" w:name="_Toc105164659"/>
      <w:r w:rsidRPr="00D30809">
        <w:t>prIjímatelia pomoci</w:t>
      </w:r>
      <w:r w:rsidRPr="00D30809">
        <w:rPr>
          <w:rStyle w:val="Odkaznapoznmkupodiarou"/>
        </w:rPr>
        <w:footnoteReference w:id="8"/>
      </w:r>
      <w:bookmarkEnd w:id="13"/>
    </w:p>
    <w:p w14:paraId="0A86FA1F" w14:textId="76867149" w:rsidR="00222FE1" w:rsidRDefault="00314E18" w:rsidP="00184503">
      <w:pPr>
        <w:numPr>
          <w:ilvl w:val="0"/>
          <w:numId w:val="22"/>
        </w:numPr>
        <w:spacing w:before="120" w:after="120"/>
        <w:ind w:left="425" w:hanging="425"/>
      </w:pPr>
      <w:r>
        <w:t>P</w:t>
      </w:r>
      <w:r w:rsidR="00222FE1">
        <w:t>rijímateľmi</w:t>
      </w:r>
      <w:r w:rsidR="00222FE1" w:rsidRPr="002C4702">
        <w:t xml:space="preserve"> pomoci </w:t>
      </w:r>
      <w:r w:rsidR="00222FE1">
        <w:t>(ďalej len „prijímateľ pomoci“</w:t>
      </w:r>
      <w:r>
        <w:t xml:space="preserve"> alebo „prijímateľ“</w:t>
      </w:r>
      <w:r w:rsidR="00222FE1">
        <w:t xml:space="preserve">) </w:t>
      </w:r>
      <w:r w:rsidRPr="008B7D0C">
        <w:rPr>
          <w:noProof/>
        </w:rPr>
        <w:t xml:space="preserve">sú subjekty, </w:t>
      </w:r>
      <w:r>
        <w:rPr>
          <w:noProof/>
        </w:rPr>
        <w:t>vykonávajúce hospodársku činnosť realizáciou oprávnených projektov podľa tejto schémy</w:t>
      </w:r>
      <w:r w:rsidRPr="008B7D0C">
        <w:rPr>
          <w:noProof/>
        </w:rPr>
        <w:t xml:space="preserve">, tzn. </w:t>
      </w:r>
      <w:r w:rsidRPr="00D35B60">
        <w:rPr>
          <w:noProof/>
        </w:rPr>
        <w:t>subjekty, ktoré</w:t>
      </w:r>
      <w:r w:rsidRPr="008B7D0C">
        <w:rPr>
          <w:noProof/>
        </w:rPr>
        <w:t xml:space="preserve"> možno považovať za </w:t>
      </w:r>
      <w:r w:rsidRPr="00184503">
        <w:rPr>
          <w:noProof/>
        </w:rPr>
        <w:t>podniky</w:t>
      </w:r>
      <w:r>
        <w:rPr>
          <w:noProof/>
        </w:rPr>
        <w:t xml:space="preserve"> v zmysle článku 107 ods. 1 Zmluvy.  Podľa článku</w:t>
      </w:r>
      <w:r w:rsidRPr="008B7D0C">
        <w:rPr>
          <w:noProof/>
        </w:rPr>
        <w:t xml:space="preserve"> 107 ods. 1 Zmluvy je podnikom každý subjekt vykonávajúci </w:t>
      </w:r>
      <w:r w:rsidRPr="008B7D0C">
        <w:t>hospodársku činnosť bez ohľadu na svoje právne postavenie</w:t>
      </w:r>
      <w:r>
        <w:rPr>
          <w:rStyle w:val="Odkaznapoznmkupodiarou"/>
        </w:rPr>
        <w:footnoteReference w:id="9"/>
      </w:r>
      <w:r w:rsidRPr="008B7D0C">
        <w:t xml:space="preserve">, spôsob financovania a bez ohľadu na to, </w:t>
      </w:r>
      <w:r w:rsidRPr="008B7D0C">
        <w:lastRenderedPageBreak/>
        <w:t>či dosahuje zisk</w:t>
      </w:r>
      <w:r>
        <w:rPr>
          <w:rStyle w:val="Odkaznapoznmkupodiarou"/>
        </w:rPr>
        <w:footnoteReference w:id="10"/>
      </w:r>
      <w:r>
        <w:t>.</w:t>
      </w:r>
      <w:r w:rsidRPr="008B7D0C">
        <w:t xml:space="preserve"> </w:t>
      </w:r>
      <w:r>
        <w:t xml:space="preserve">Do momentu nadobudnutia účinnosti Zmluvy o </w:t>
      </w:r>
      <w:r w:rsidRPr="00FA010D">
        <w:t>poskytnut</w:t>
      </w:r>
      <w:r>
        <w:t>í</w:t>
      </w:r>
      <w:r w:rsidRPr="00FA010D">
        <w:t xml:space="preserve"> prostriedkov mechanizmu na podporu obnovy a</w:t>
      </w:r>
      <w:r>
        <w:t> </w:t>
      </w:r>
      <w:r w:rsidRPr="00FA010D">
        <w:t>odolnosti</w:t>
      </w:r>
      <w:r>
        <w:t xml:space="preserve"> (ďalej aj „</w:t>
      </w:r>
      <w:r w:rsidR="00A04188">
        <w:t>Z</w:t>
      </w:r>
      <w:r>
        <w:t>mluva o PPM“) sa prijímateľ pomoci v tejto schéme označuje aj ako žiadateľ.</w:t>
      </w:r>
    </w:p>
    <w:p w14:paraId="71187E79" w14:textId="63BB40CA" w:rsidR="00314E18" w:rsidRPr="00116087" w:rsidRDefault="00314E18" w:rsidP="00184503">
      <w:pPr>
        <w:pStyle w:val="Zkladntext"/>
        <w:widowControl/>
        <w:numPr>
          <w:ilvl w:val="0"/>
          <w:numId w:val="22"/>
        </w:numPr>
        <w:tabs>
          <w:tab w:val="left" w:pos="426"/>
        </w:tabs>
        <w:spacing w:after="120" w:line="276" w:lineRule="auto"/>
        <w:jc w:val="both"/>
      </w:pPr>
      <w:r w:rsidRPr="00BD5E06">
        <w:rPr>
          <w:noProof/>
        </w:rPr>
        <w:t xml:space="preserve">Pomoc podľa tejto schémy je možné poskytnúť podnikom vo všetkých veľkostných kategóriách, </w:t>
      </w:r>
      <w:r>
        <w:rPr>
          <w:noProof/>
        </w:rPr>
        <w:t xml:space="preserve">t. j. mikro, malým, stredným a veľkým podnikom. </w:t>
      </w:r>
      <w:r>
        <w:t>Vymedzenie pojmov týkajúcich sa veľkostných kategórií podnikov</w:t>
      </w:r>
      <w:r w:rsidR="00613339">
        <w:t xml:space="preserve"> (definíci</w:t>
      </w:r>
      <w:r w:rsidR="00CD3CDF">
        <w:t>a</w:t>
      </w:r>
      <w:r w:rsidR="00613339">
        <w:t xml:space="preserve"> MSP)</w:t>
      </w:r>
      <w:r>
        <w:t xml:space="preserve"> je Prílohou č. 2 tejto schémy</w:t>
      </w:r>
      <w:r>
        <w:rPr>
          <w:noProof/>
        </w:rPr>
        <w:t>.</w:t>
      </w:r>
    </w:p>
    <w:p w14:paraId="7736312E" w14:textId="24D1D150" w:rsidR="00222FE1" w:rsidRDefault="00222FE1" w:rsidP="00184503">
      <w:pPr>
        <w:numPr>
          <w:ilvl w:val="0"/>
          <w:numId w:val="22"/>
        </w:numPr>
        <w:spacing w:before="120" w:after="120"/>
        <w:ind w:left="425" w:hanging="425"/>
      </w:pPr>
      <w:r>
        <w:t xml:space="preserve">Prijímateľmi pomoci podľa tejto schémy sú </w:t>
      </w:r>
      <w:r w:rsidR="001E336C">
        <w:t xml:space="preserve">subjekty v zdravotníckom systéme </w:t>
      </w:r>
      <w:r w:rsidR="00C874C1">
        <w:t>–</w:t>
      </w:r>
      <w:r w:rsidR="001E336C">
        <w:t xml:space="preserve"> </w:t>
      </w:r>
      <w:r w:rsidR="00CD3CDF" w:rsidRPr="003C37BB">
        <w:rPr>
          <w:u w:val="single"/>
        </w:rPr>
        <w:t>poskytovatelia ambulantnej zdravotnej starostlivosti, ktorí prevádzkujú alebo chcú prevádzkovať (zriadiť) zariadenie ambulantnej zdravotnej starostlivosti</w:t>
      </w:r>
      <w:r w:rsidR="00652146">
        <w:rPr>
          <w:u w:val="single"/>
        </w:rPr>
        <w:t>,</w:t>
      </w:r>
      <w:r w:rsidR="00CD3CDF" w:rsidRPr="003C37BB">
        <w:rPr>
          <w:u w:val="single"/>
        </w:rPr>
        <w:t xml:space="preserve"> </w:t>
      </w:r>
      <w:r w:rsidR="00BE51C3" w:rsidRPr="003C37BB">
        <w:rPr>
          <w:u w:val="single"/>
        </w:rPr>
        <w:t>agentúr</w:t>
      </w:r>
      <w:r w:rsidR="00CD3CDF" w:rsidRPr="003C37BB">
        <w:rPr>
          <w:u w:val="single"/>
        </w:rPr>
        <w:t>u</w:t>
      </w:r>
      <w:r w:rsidR="00BE51C3" w:rsidRPr="003C37BB">
        <w:rPr>
          <w:u w:val="single"/>
        </w:rPr>
        <w:t xml:space="preserve"> domácej ošetrovateľskej starostlivosti</w:t>
      </w:r>
      <w:r w:rsidR="00BE51C3">
        <w:t xml:space="preserve"> v zmysle </w:t>
      </w:r>
      <w:r w:rsidR="00CD3CDF">
        <w:t xml:space="preserve">§ 7 o.ds 3 písm. e) </w:t>
      </w:r>
      <w:r>
        <w:t>zákona o poskytovateľoch zdravotnej starostlivosti. Bližšie podmienky oprávnenosti prijímateľa pomoci</w:t>
      </w:r>
      <w:r w:rsidR="005B3C15">
        <w:t>,</w:t>
      </w:r>
      <w:r>
        <w:t xml:space="preserve"> v kontexte realizácie oprávnených projektov podľa tejto schémy, budú stanovené v príslušnej výzve na predkladanie žiadostí o poskytnutie prostriedkov mechanizmu na podporu obnovy a</w:t>
      </w:r>
      <w:r w:rsidR="009F6229">
        <w:t> </w:t>
      </w:r>
      <w:r>
        <w:t>odolnosti</w:t>
      </w:r>
      <w:r w:rsidR="009F6229">
        <w:t xml:space="preserve"> (ďalej aj ako „</w:t>
      </w:r>
      <w:r w:rsidR="005B3C15">
        <w:t>výzva</w:t>
      </w:r>
      <w:r w:rsidR="009F6229">
        <w:t>“)</w:t>
      </w:r>
      <w:r>
        <w:t>.</w:t>
      </w:r>
    </w:p>
    <w:p w14:paraId="75099B35" w14:textId="23EC672D" w:rsidR="00222FE1" w:rsidRDefault="00222FE1" w:rsidP="00184503">
      <w:pPr>
        <w:numPr>
          <w:ilvl w:val="0"/>
          <w:numId w:val="22"/>
        </w:numPr>
        <w:spacing w:before="120" w:after="120"/>
        <w:ind w:left="425" w:hanging="425"/>
      </w:pPr>
      <w:r>
        <w:t>Za prijímateľa pomoci podľa tejto schémy sa považuje jediný podnik</w:t>
      </w:r>
      <w:r w:rsidR="004D45F4">
        <w:rPr>
          <w:rStyle w:val="Odkaznapoznmkupodiarou"/>
        </w:rPr>
        <w:footnoteReference w:id="11"/>
      </w:r>
      <w:r w:rsidR="004D45F4">
        <w:t>.</w:t>
      </w:r>
      <w:r>
        <w:t xml:space="preserve"> Všetky subjekty, ktoré sú kontrolované (právne alebo de </w:t>
      </w:r>
      <w:proofErr w:type="spellStart"/>
      <w:r>
        <w:t>facto</w:t>
      </w:r>
      <w:proofErr w:type="spellEnd"/>
      <w:r>
        <w:t>) tým istým subjektom, by sa mali pokladať za jediný podnik.</w:t>
      </w:r>
    </w:p>
    <w:p w14:paraId="0C9436DE" w14:textId="77777777" w:rsidR="00222FE1" w:rsidRDefault="00222FE1" w:rsidP="00184503">
      <w:pPr>
        <w:numPr>
          <w:ilvl w:val="0"/>
          <w:numId w:val="22"/>
        </w:numPr>
        <w:spacing w:before="120" w:after="120"/>
        <w:ind w:left="425" w:hanging="425"/>
      </w:pPr>
      <w:r w:rsidRPr="00184503">
        <w:rPr>
          <w:u w:val="single"/>
        </w:rPr>
        <w:t>Jediný podnik</w:t>
      </w:r>
      <w:r>
        <w:t xml:space="preserve"> na účely tejto schémy zahŕňa všetky subjekty vykonávajúce hospodársku činnosť, medzi ktorými je aspoň jeden z týchto vzťahov:</w:t>
      </w:r>
    </w:p>
    <w:p w14:paraId="2D09AACE" w14:textId="77777777" w:rsidR="00222FE1" w:rsidRDefault="00222FE1" w:rsidP="00184503">
      <w:pPr>
        <w:numPr>
          <w:ilvl w:val="0"/>
          <w:numId w:val="14"/>
        </w:numPr>
        <w:spacing w:before="120" w:after="120"/>
        <w:ind w:left="851" w:hanging="425"/>
      </w:pPr>
      <w:r>
        <w:t>jeden subjekt vykonávajúci hospodársku činnosť má väčšinu hlasovacích práv akcionárov alebo spoločníkov v inom subjekte vykonávajúcom hospodársku činnosť,</w:t>
      </w:r>
    </w:p>
    <w:p w14:paraId="66EA779A" w14:textId="77777777" w:rsidR="00222FE1" w:rsidRDefault="00222FE1" w:rsidP="00184503">
      <w:pPr>
        <w:numPr>
          <w:ilvl w:val="0"/>
          <w:numId w:val="14"/>
        </w:numPr>
        <w:spacing w:before="120" w:after="120"/>
        <w:ind w:left="851" w:hanging="425"/>
      </w:pPr>
      <w:r>
        <w:t>jeden subjekt vykonávajúci hospodársku činnosť má právo vymenovať alebo odvolať väčšinu členov správneho, riadiaceho alebo dozorného orgánu iného subjektu vykonávajúceho hospodársku činnosť,</w:t>
      </w:r>
    </w:p>
    <w:p w14:paraId="4BFB35D2" w14:textId="77777777" w:rsidR="00222FE1" w:rsidRDefault="00222FE1" w:rsidP="00184503">
      <w:pPr>
        <w:numPr>
          <w:ilvl w:val="0"/>
          <w:numId w:val="14"/>
        </w:numPr>
        <w:spacing w:before="120" w:after="120"/>
        <w:ind w:left="851" w:hanging="425"/>
      </w:pPr>
      <w: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7F4CA22F" w14:textId="77777777" w:rsidR="00222FE1" w:rsidRDefault="00222FE1" w:rsidP="00184503">
      <w:pPr>
        <w:numPr>
          <w:ilvl w:val="0"/>
          <w:numId w:val="14"/>
        </w:numPr>
        <w:spacing w:before="120" w:after="120"/>
        <w:ind w:left="851" w:hanging="425"/>
      </w:pPr>
      <w: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39F6F0AB" w14:textId="38B9842B" w:rsidR="00222FE1" w:rsidRDefault="00222FE1" w:rsidP="00184503">
      <w:pPr>
        <w:numPr>
          <w:ilvl w:val="0"/>
          <w:numId w:val="22"/>
        </w:numPr>
        <w:spacing w:before="120" w:after="120"/>
        <w:ind w:left="425" w:hanging="425"/>
      </w:pPr>
      <w:r>
        <w:t>Subjekty vykonávajúce hospodársku činnosť, medzi ktorými sú typy vzťahov uvedené v predchádzajúcom odseku písm. a) až d) tohto článku schémy</w:t>
      </w:r>
      <w:r w:rsidR="005B3C15">
        <w:t>,</w:t>
      </w:r>
      <w:r>
        <w:t xml:space="preserve"> prostredníctvom jedného </w:t>
      </w:r>
      <w:r>
        <w:lastRenderedPageBreak/>
        <w:t>alebo viacerých iných subjektov vykonávajúcich hospodársku činnosť, sa takisto považuj</w:t>
      </w:r>
      <w:r w:rsidR="00B76776">
        <w:t>ú</w:t>
      </w:r>
      <w:r>
        <w:t xml:space="preserve"> za jediný podnik.</w:t>
      </w:r>
    </w:p>
    <w:p w14:paraId="517B92E2" w14:textId="396E2A73" w:rsidR="00222FE1" w:rsidRDefault="00222FE1" w:rsidP="00184503">
      <w:pPr>
        <w:numPr>
          <w:ilvl w:val="0"/>
          <w:numId w:val="22"/>
        </w:numPr>
        <w:spacing w:before="120" w:after="120"/>
        <w:ind w:left="425" w:hanging="425"/>
      </w:pPr>
      <w:r>
        <w:t xml:space="preserve">Prijímateľom </w:t>
      </w:r>
      <w:r w:rsidR="004D45F4">
        <w:t xml:space="preserve">pomoci </w:t>
      </w:r>
      <w:r>
        <w:t>nemôže byť podnik, voči ktorému sa nárokuje vrátenie pomoci na základe predchádzajúceho rozhodnutia Komisie, ktorým bola poskytnutá pomoc označená za nezákonnú a nezlučiteľnú s vnútorným trhom</w:t>
      </w:r>
      <w:r>
        <w:rPr>
          <w:rStyle w:val="Odkaznapoznmkupodiarou"/>
        </w:rPr>
        <w:footnoteReference w:id="12"/>
      </w:r>
      <w:r>
        <w:t xml:space="preserve">. </w:t>
      </w:r>
    </w:p>
    <w:p w14:paraId="69D3BA12" w14:textId="77777777" w:rsidR="00F23C21" w:rsidRPr="00D04726" w:rsidRDefault="00F23C21" w:rsidP="00BA1341">
      <w:pPr>
        <w:pStyle w:val="Odsekzoznamu"/>
        <w:widowControl w:val="0"/>
        <w:numPr>
          <w:ilvl w:val="0"/>
          <w:numId w:val="22"/>
        </w:numPr>
        <w:spacing w:before="120" w:after="120"/>
        <w:contextualSpacing w:val="0"/>
      </w:pPr>
      <w:r w:rsidRPr="00D04726">
        <w:t>Viaceré oddelené právne subjekty, ktoré majú kontrolné podiely a iné funkčné, hospodárske a organizačné prepojenie, možno na účely uplatnenia tejto schémy pokladať za subjekty tvoriace jednu hospodársku jednotku. Táto hospodárska jednotka sa potom pokladá za relevantný podnik, teda príjemcu pomoci.</w:t>
      </w:r>
    </w:p>
    <w:p w14:paraId="0CBEBBE0" w14:textId="77777777" w:rsidR="00222FE1" w:rsidRPr="00D30809" w:rsidRDefault="00222FE1" w:rsidP="001A3764">
      <w:pPr>
        <w:pStyle w:val="Nadpis1"/>
      </w:pPr>
      <w:bookmarkStart w:id="14" w:name="_Toc105164660"/>
      <w:r w:rsidRPr="00D30809">
        <w:t>Rozsah pôsobnosti</w:t>
      </w:r>
      <w:bookmarkEnd w:id="14"/>
    </w:p>
    <w:p w14:paraId="30513EF4" w14:textId="5AC9BF4D" w:rsidR="00222FE1" w:rsidRPr="00FF356E" w:rsidRDefault="00222FE1" w:rsidP="00E50663">
      <w:pPr>
        <w:numPr>
          <w:ilvl w:val="0"/>
          <w:numId w:val="24"/>
        </w:numPr>
        <w:spacing w:before="120" w:after="120"/>
        <w:ind w:hanging="426"/>
        <w:rPr>
          <w:szCs w:val="24"/>
        </w:rPr>
      </w:pPr>
      <w:r w:rsidRPr="00FF356E">
        <w:rPr>
          <w:szCs w:val="24"/>
        </w:rPr>
        <w:t xml:space="preserve">Pomoc podľa schémy je zlučiteľná s vnútorným trhom v zmysle článku 107 ods. 3 Zmluvy a je oslobodená od notifikačnej povinnosti podľa článku 108 ods. 3 Zmluvy za predpokladu, že sú splnené podmienky </w:t>
      </w:r>
      <w:r w:rsidR="009C7F2A">
        <w:rPr>
          <w:szCs w:val="24"/>
        </w:rPr>
        <w:t>n</w:t>
      </w:r>
      <w:r w:rsidRPr="00FF356E">
        <w:rPr>
          <w:szCs w:val="24"/>
        </w:rPr>
        <w:t>ariadenia č. 1407/2013.</w:t>
      </w:r>
    </w:p>
    <w:p w14:paraId="37E8ECE2" w14:textId="38571E65" w:rsidR="00222FE1" w:rsidRPr="00B90715" w:rsidRDefault="00222FE1" w:rsidP="00E50663">
      <w:pPr>
        <w:numPr>
          <w:ilvl w:val="0"/>
          <w:numId w:val="24"/>
        </w:numPr>
        <w:spacing w:before="120" w:after="120"/>
        <w:ind w:hanging="426"/>
        <w:rPr>
          <w:szCs w:val="24"/>
        </w:rPr>
      </w:pPr>
      <w:r w:rsidRPr="00FF356E">
        <w:rPr>
          <w:szCs w:val="24"/>
        </w:rPr>
        <w:t xml:space="preserve">Táto schéma sa vzťahuje na pomoc poskytnutú </w:t>
      </w:r>
      <w:r w:rsidR="00C874C1">
        <w:rPr>
          <w:b/>
          <w:szCs w:val="24"/>
        </w:rPr>
        <w:t xml:space="preserve">subjektom v zdravotníckom systéme – </w:t>
      </w:r>
      <w:r w:rsidR="00821EB8">
        <w:rPr>
          <w:szCs w:val="24"/>
        </w:rPr>
        <w:t>agentúram domácej ošetrovateľskej starostlivosti</w:t>
      </w:r>
      <w:r w:rsidRPr="00E50663">
        <w:rPr>
          <w:szCs w:val="24"/>
        </w:rPr>
        <w:t xml:space="preserve">, čím je </w:t>
      </w:r>
      <w:r w:rsidRPr="00E50663">
        <w:rPr>
          <w:szCs w:val="24"/>
          <w:u w:val="single"/>
        </w:rPr>
        <w:t>automaticky vylúčené poskytnutie pomoci</w:t>
      </w:r>
      <w:r w:rsidRPr="00B90715">
        <w:rPr>
          <w:szCs w:val="24"/>
        </w:rPr>
        <w:t>:</w:t>
      </w:r>
    </w:p>
    <w:p w14:paraId="7DD4768F" w14:textId="4867570A" w:rsidR="00222FE1" w:rsidRPr="00FF356E" w:rsidRDefault="00222FE1" w:rsidP="00E50663">
      <w:pPr>
        <w:numPr>
          <w:ilvl w:val="0"/>
          <w:numId w:val="15"/>
        </w:numPr>
        <w:spacing w:before="120" w:after="120"/>
        <w:ind w:left="851"/>
        <w:rPr>
          <w:szCs w:val="24"/>
        </w:rPr>
      </w:pPr>
      <w:r w:rsidRPr="00B90715">
        <w:rPr>
          <w:szCs w:val="24"/>
        </w:rPr>
        <w:t>v prospech podnikov pôsobiacich v sektore rybolovu a akvakult</w:t>
      </w:r>
      <w:r w:rsidRPr="00FF356E">
        <w:rPr>
          <w:szCs w:val="24"/>
        </w:rPr>
        <w:t>úry, na ktoré sa vzťahuje nariadenie EP a Rady (EÚ) č. 1379/2013 z 11.decembra 2013 o spoločnej organizácii trhov s produktmi rybolovu a akvakultúry, ktorým sa menia nariadenia Rady (ES) č. 1184/2006 a (ES) č. 1224/2009 a zrušuje nariadeni</w:t>
      </w:r>
      <w:r w:rsidR="00C874C1">
        <w:rPr>
          <w:szCs w:val="24"/>
        </w:rPr>
        <w:t>e</w:t>
      </w:r>
      <w:r w:rsidRPr="00B90715">
        <w:rPr>
          <w:szCs w:val="24"/>
        </w:rPr>
        <w:t xml:space="preserve"> Rady (ES) č. 10</w:t>
      </w:r>
      <w:r w:rsidRPr="00FF356E">
        <w:rPr>
          <w:szCs w:val="24"/>
        </w:rPr>
        <w:t>4/2000,</w:t>
      </w:r>
    </w:p>
    <w:p w14:paraId="5AD551B2" w14:textId="4FDFF9A9" w:rsidR="00222FE1" w:rsidRPr="00FF356E" w:rsidRDefault="00222FE1" w:rsidP="00E50663">
      <w:pPr>
        <w:numPr>
          <w:ilvl w:val="0"/>
          <w:numId w:val="15"/>
        </w:numPr>
        <w:spacing w:before="120" w:after="120"/>
        <w:ind w:left="851"/>
        <w:rPr>
          <w:szCs w:val="24"/>
        </w:rPr>
      </w:pPr>
      <w:r w:rsidRPr="00FF356E">
        <w:rPr>
          <w:szCs w:val="24"/>
        </w:rPr>
        <w:t>podnikom pôsobiacim v oblasti prvovýroby poľnohospodárskych výrobkov,</w:t>
      </w:r>
    </w:p>
    <w:p w14:paraId="44ABFC58" w14:textId="3542AB6D" w:rsidR="00222FE1" w:rsidRPr="00FF356E" w:rsidRDefault="00222FE1" w:rsidP="00E50663">
      <w:pPr>
        <w:numPr>
          <w:ilvl w:val="0"/>
          <w:numId w:val="15"/>
        </w:numPr>
        <w:spacing w:before="120" w:after="120"/>
        <w:ind w:left="851"/>
        <w:rPr>
          <w:szCs w:val="24"/>
        </w:rPr>
      </w:pPr>
      <w:r w:rsidRPr="00FF356E">
        <w:rPr>
          <w:szCs w:val="24"/>
        </w:rPr>
        <w:t>podnikom pôsobiacim v sektore spracovania a marketingu poľnohospodárskych výrobkov, a to v týchto prípadoch:</w:t>
      </w:r>
    </w:p>
    <w:p w14:paraId="14FC9E47" w14:textId="77777777" w:rsidR="00222FE1" w:rsidRPr="00FF356E" w:rsidRDefault="00222FE1" w:rsidP="00E50663">
      <w:pPr>
        <w:numPr>
          <w:ilvl w:val="0"/>
          <w:numId w:val="45"/>
        </w:numPr>
        <w:spacing w:before="120" w:after="120"/>
        <w:ind w:left="1418" w:hanging="284"/>
        <w:rPr>
          <w:szCs w:val="24"/>
        </w:rPr>
      </w:pPr>
      <w:r w:rsidRPr="00FF356E">
        <w:rPr>
          <w:szCs w:val="24"/>
        </w:rPr>
        <w:t>ak je výška pomoci  stanovená na základe ceny alebo množstva takýchto výrobkov kúpených od prvovýrobcov alebo výrobkov umiestnených na trhu príslušnými podnikmi,</w:t>
      </w:r>
    </w:p>
    <w:p w14:paraId="3A50C942" w14:textId="77777777" w:rsidR="00222FE1" w:rsidRPr="00FF356E" w:rsidRDefault="00222FE1" w:rsidP="00E50663">
      <w:pPr>
        <w:numPr>
          <w:ilvl w:val="0"/>
          <w:numId w:val="45"/>
        </w:numPr>
        <w:spacing w:before="120" w:after="120"/>
        <w:ind w:left="1418" w:hanging="284"/>
        <w:rPr>
          <w:szCs w:val="24"/>
        </w:rPr>
      </w:pPr>
      <w:r w:rsidRPr="00FF356E">
        <w:rPr>
          <w:szCs w:val="24"/>
        </w:rPr>
        <w:t>ak je pomoc podmienená tým, že bude čiastočne alebo úplne postúpená prvovýrobcom,</w:t>
      </w:r>
    </w:p>
    <w:p w14:paraId="4845BD0C" w14:textId="53275B41" w:rsidR="00222FE1" w:rsidRPr="00FF356E" w:rsidRDefault="00222FE1" w:rsidP="00E50663">
      <w:pPr>
        <w:numPr>
          <w:ilvl w:val="0"/>
          <w:numId w:val="15"/>
        </w:numPr>
        <w:spacing w:before="120" w:after="120"/>
        <w:ind w:left="851"/>
        <w:rPr>
          <w:szCs w:val="24"/>
        </w:rPr>
      </w:pPr>
      <w:r w:rsidRPr="00FF356E">
        <w:rPr>
          <w:szCs w:val="24"/>
        </w:rPr>
        <w:t xml:space="preserve">podnikom vykonávajúcim cestnú nákladnú dopravu v prenájme alebo za úhradu </w:t>
      </w:r>
      <w:r w:rsidRPr="005B3C15">
        <w:rPr>
          <w:szCs w:val="24"/>
        </w:rPr>
        <w:t>vrátane nákupu vozidiel cestnej nákladnej dopravy</w:t>
      </w:r>
      <w:r w:rsidRPr="00FF356E">
        <w:rPr>
          <w:szCs w:val="24"/>
        </w:rPr>
        <w:t>.</w:t>
      </w:r>
    </w:p>
    <w:p w14:paraId="0BFBD95C" w14:textId="5F743771" w:rsidR="0011692F" w:rsidRPr="00FF7E6E" w:rsidRDefault="0011692F" w:rsidP="00E50663">
      <w:pPr>
        <w:pStyle w:val="Odsekzoznamu"/>
        <w:numPr>
          <w:ilvl w:val="0"/>
          <w:numId w:val="24"/>
        </w:numPr>
        <w:spacing w:after="80"/>
        <w:ind w:hanging="426"/>
        <w:contextualSpacing w:val="0"/>
        <w:rPr>
          <w:szCs w:val="24"/>
        </w:rPr>
      </w:pPr>
      <w:r w:rsidRPr="00FF7E6E">
        <w:rPr>
          <w:szCs w:val="24"/>
        </w:rPr>
        <w:t xml:space="preserve">Ak podnik pôsobí v sektoroch uvedených pod písm. a), b), c) alebo d), a zároveň pôsobí v jednom alebo viacerých iných sektoroch alebo vyvíja ďalšie činnosti, ktoré patria do rozsahu pôsobnosti tejto schémy, vzťahuje sa táto schéma na pomoc poskytovanú v súvislosti s týmito ďalšími sektormi alebo na tieto ďalšie činnosti za podmienky, že </w:t>
      </w:r>
      <w:r w:rsidR="00C76026" w:rsidRPr="00B90715">
        <w:rPr>
          <w:szCs w:val="24"/>
          <w:lang w:val="sk-SK"/>
        </w:rPr>
        <w:lastRenderedPageBreak/>
        <w:t>p</w:t>
      </w:r>
      <w:r w:rsidRPr="00E50663">
        <w:rPr>
          <w:szCs w:val="24"/>
          <w:lang w:val="sk-SK"/>
        </w:rPr>
        <w:t xml:space="preserve">oskytovateľ </w:t>
      </w:r>
      <w:r w:rsidRPr="00FF7E6E">
        <w:rPr>
          <w:szCs w:val="24"/>
        </w:rPr>
        <w:t xml:space="preserve">overí a </w:t>
      </w:r>
      <w:r w:rsidR="00C76026">
        <w:rPr>
          <w:szCs w:val="24"/>
          <w:lang w:val="sk-SK"/>
        </w:rPr>
        <w:t>prijímateľ</w:t>
      </w:r>
      <w:r w:rsidRPr="00FF7E6E">
        <w:rPr>
          <w:szCs w:val="24"/>
        </w:rPr>
        <w:t xml:space="preserve"> pomoci zabezpečí pomocou primeraných prostriedkov, ako je oddelenie činností alebo rozlíšenie nákladov (napr. analytická evidencia), aby činnosti vykonávané v sektoroch vylúčených z rozsahu pôsobnosti tejto schémy neboli podporované z pomoci </w:t>
      </w:r>
      <w:r w:rsidRPr="00E50663">
        <w:rPr>
          <w:szCs w:val="24"/>
        </w:rPr>
        <w:t>de minimis</w:t>
      </w:r>
      <w:r w:rsidRPr="00FF7E6E">
        <w:rPr>
          <w:szCs w:val="24"/>
        </w:rPr>
        <w:t xml:space="preserve"> poskytovanej na základe tejto schémy.</w:t>
      </w:r>
    </w:p>
    <w:p w14:paraId="3672478E" w14:textId="19E75A12" w:rsidR="00222FE1" w:rsidRPr="00FF356E" w:rsidRDefault="00222FE1" w:rsidP="00E50663">
      <w:pPr>
        <w:numPr>
          <w:ilvl w:val="0"/>
          <w:numId w:val="24"/>
        </w:numPr>
        <w:spacing w:before="120" w:after="120"/>
        <w:ind w:hanging="426"/>
        <w:rPr>
          <w:b/>
          <w:szCs w:val="24"/>
        </w:rPr>
      </w:pPr>
      <w:r w:rsidRPr="00B90715">
        <w:rPr>
          <w:b/>
          <w:szCs w:val="24"/>
        </w:rPr>
        <w:t xml:space="preserve">V zmysle tejto schémy je tiež </w:t>
      </w:r>
      <w:r w:rsidR="00AF1318">
        <w:rPr>
          <w:b/>
          <w:szCs w:val="24"/>
        </w:rPr>
        <w:t xml:space="preserve">automaticky </w:t>
      </w:r>
      <w:r w:rsidRPr="00B90715">
        <w:rPr>
          <w:b/>
          <w:szCs w:val="24"/>
        </w:rPr>
        <w:t>vylúčené poskytnutie:</w:t>
      </w:r>
    </w:p>
    <w:p w14:paraId="592FF664" w14:textId="16774B98" w:rsidR="00222FE1" w:rsidRPr="00FF356E" w:rsidRDefault="009C7F2A" w:rsidP="00E50663">
      <w:pPr>
        <w:numPr>
          <w:ilvl w:val="0"/>
          <w:numId w:val="25"/>
        </w:numPr>
        <w:spacing w:before="120" w:after="120"/>
        <w:rPr>
          <w:szCs w:val="24"/>
        </w:rPr>
      </w:pPr>
      <w:r>
        <w:rPr>
          <w:szCs w:val="24"/>
        </w:rPr>
        <w:t>p</w:t>
      </w:r>
      <w:r w:rsidR="00AF1318">
        <w:rPr>
          <w:szCs w:val="24"/>
        </w:rPr>
        <w:t xml:space="preserve">omoci </w:t>
      </w:r>
      <w:r w:rsidR="00222FE1" w:rsidRPr="00B90715">
        <w:rPr>
          <w:szCs w:val="24"/>
        </w:rPr>
        <w:t>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200C3212" w14:textId="77777777" w:rsidR="00222FE1" w:rsidRPr="00FF356E" w:rsidRDefault="00222FE1" w:rsidP="00E50663">
      <w:pPr>
        <w:numPr>
          <w:ilvl w:val="0"/>
          <w:numId w:val="25"/>
        </w:numPr>
        <w:spacing w:before="120" w:after="120"/>
        <w:rPr>
          <w:szCs w:val="24"/>
        </w:rPr>
      </w:pPr>
      <w:r w:rsidRPr="00FF356E">
        <w:rPr>
          <w:szCs w:val="24"/>
        </w:rPr>
        <w:t>pomoci, ktorá je podmienená uprednostňovaním používania domáceho tovaru pred dovážaným.</w:t>
      </w:r>
    </w:p>
    <w:p w14:paraId="0EE9AAEB" w14:textId="77777777" w:rsidR="00222FE1" w:rsidRPr="00FF356E" w:rsidRDefault="00222FE1" w:rsidP="00E50663">
      <w:pPr>
        <w:numPr>
          <w:ilvl w:val="0"/>
          <w:numId w:val="24"/>
        </w:numPr>
        <w:spacing w:before="120" w:after="120"/>
        <w:ind w:hanging="426"/>
        <w:rPr>
          <w:b/>
          <w:szCs w:val="24"/>
        </w:rPr>
      </w:pPr>
      <w:r w:rsidRPr="00FF356E">
        <w:rPr>
          <w:b/>
          <w:szCs w:val="24"/>
        </w:rPr>
        <w:t>Pomoc podľa tejto schémy môže byť poskytnutá vo všetkých regiónoch na území Slovenskej republiky.</w:t>
      </w:r>
    </w:p>
    <w:p w14:paraId="354EACB3" w14:textId="77777777" w:rsidR="00222FE1" w:rsidRPr="00D30809" w:rsidRDefault="00222FE1" w:rsidP="001A3764">
      <w:pPr>
        <w:pStyle w:val="Nadpis1"/>
      </w:pPr>
      <w:bookmarkStart w:id="15" w:name="_Toc105164661"/>
      <w:r w:rsidRPr="00D30809">
        <w:t>oprávnené projekty</w:t>
      </w:r>
      <w:bookmarkEnd w:id="15"/>
    </w:p>
    <w:p w14:paraId="22017CDA" w14:textId="6E6B78DE" w:rsidR="002026F6" w:rsidRDefault="00222FE1" w:rsidP="00E50663">
      <w:pPr>
        <w:numPr>
          <w:ilvl w:val="0"/>
          <w:numId w:val="28"/>
        </w:numPr>
        <w:spacing w:before="120" w:after="120"/>
        <w:ind w:hanging="426"/>
      </w:pPr>
      <w:r w:rsidRPr="00DC1F6B">
        <w:t>V rámci schémy sú oprávnenými projektmi na poskytnutie pomoci projekty</w:t>
      </w:r>
      <w:r w:rsidR="002026F6" w:rsidRPr="002026F6">
        <w:t xml:space="preserve"> </w:t>
      </w:r>
      <w:r w:rsidR="002026F6">
        <w:t xml:space="preserve">predložené v rámci Plánu obnovy a odolnosti SR, </w:t>
      </w:r>
      <w:r w:rsidR="00421607">
        <w:t xml:space="preserve">Investície 2 </w:t>
      </w:r>
      <w:r w:rsidR="002026F6">
        <w:t xml:space="preserve">Komponentu </w:t>
      </w:r>
      <w:r w:rsidR="002026F6" w:rsidRPr="00734F8A">
        <w:t>13: Dostupná a kvalitná dlhodobá sociálno-zdravotná starostlivosť</w:t>
      </w:r>
      <w:r w:rsidR="002026F6">
        <w:t xml:space="preserve"> a</w:t>
      </w:r>
      <w:r w:rsidRPr="00DC1F6B">
        <w:t xml:space="preserve"> </w:t>
      </w:r>
      <w:r w:rsidR="001E07E9">
        <w:t>realizované v zmysle stanoveného cieľa pomoci</w:t>
      </w:r>
      <w:r w:rsidR="002026F6">
        <w:t xml:space="preserve"> za účelom </w:t>
      </w:r>
      <w:r w:rsidR="00B41E6D">
        <w:t>dosiahnutia kvalitnejš</w:t>
      </w:r>
      <w:r w:rsidR="004527E4">
        <w:t>ieho</w:t>
      </w:r>
      <w:r w:rsidR="00B41E6D">
        <w:t xml:space="preserve"> a</w:t>
      </w:r>
      <w:r w:rsidR="004527E4">
        <w:t> </w:t>
      </w:r>
      <w:r w:rsidR="00B41E6D">
        <w:t>dostupnejš</w:t>
      </w:r>
      <w:r w:rsidR="004527E4">
        <w:t xml:space="preserve">ieho poskytovania </w:t>
      </w:r>
      <w:r w:rsidR="00421607">
        <w:t xml:space="preserve">dlhodobej </w:t>
      </w:r>
      <w:r w:rsidR="004527E4">
        <w:t xml:space="preserve">zdravotnej a ošetrovateľskej starostlivosti </w:t>
      </w:r>
      <w:r w:rsidR="00080D9F">
        <w:t>v zariadenia</w:t>
      </w:r>
      <w:r w:rsidR="003C37BB">
        <w:t>ch</w:t>
      </w:r>
      <w:r w:rsidR="00080D9F">
        <w:t xml:space="preserve"> ambulantnej zdravotnej starostlivosti, ktorými sú </w:t>
      </w:r>
      <w:r w:rsidR="004527E4">
        <w:t>a</w:t>
      </w:r>
      <w:r w:rsidR="00B41E6D">
        <w:t>gentúr</w:t>
      </w:r>
      <w:r w:rsidR="00080D9F">
        <w:t>y</w:t>
      </w:r>
      <w:r w:rsidR="00B41E6D">
        <w:t xml:space="preserve"> domácej ošetrovateľskej starostlivosti</w:t>
      </w:r>
      <w:r w:rsidR="004527E4">
        <w:t>.</w:t>
      </w:r>
    </w:p>
    <w:p w14:paraId="264412C4" w14:textId="05FC55C7" w:rsidR="00222FE1" w:rsidRPr="00DC1F6B" w:rsidRDefault="002026F6" w:rsidP="00E50663">
      <w:pPr>
        <w:numPr>
          <w:ilvl w:val="0"/>
          <w:numId w:val="28"/>
        </w:numPr>
        <w:spacing w:before="120" w:after="120"/>
        <w:ind w:hanging="426"/>
      </w:pPr>
      <w:r>
        <w:t xml:space="preserve">Na poskytovanie pomoci podľa tejto schémy sú </w:t>
      </w:r>
      <w:r w:rsidRPr="002026F6">
        <w:rPr>
          <w:u w:val="single"/>
        </w:rPr>
        <w:t xml:space="preserve">oprávnené </w:t>
      </w:r>
      <w:r w:rsidR="00222FE1" w:rsidRPr="00E50663">
        <w:rPr>
          <w:u w:val="single"/>
        </w:rPr>
        <w:t>nasledovné typy aktivít</w:t>
      </w:r>
      <w:r w:rsidR="00222FE1" w:rsidRPr="00DC1F6B">
        <w:t>:</w:t>
      </w:r>
    </w:p>
    <w:p w14:paraId="3639431C" w14:textId="711522EC" w:rsidR="007D471D" w:rsidRPr="007D471D" w:rsidRDefault="007D471D" w:rsidP="00E50663">
      <w:pPr>
        <w:pStyle w:val="Odsekzoznamu"/>
        <w:numPr>
          <w:ilvl w:val="0"/>
          <w:numId w:val="47"/>
        </w:numPr>
        <w:spacing w:before="120" w:after="120"/>
        <w:ind w:left="851" w:hanging="426"/>
        <w:contextualSpacing w:val="0"/>
        <w:rPr>
          <w:rFonts w:cs="Calibri"/>
        </w:rPr>
      </w:pPr>
      <w:r>
        <w:rPr>
          <w:rFonts w:cs="Calibri"/>
          <w:lang w:val="sk-SK"/>
        </w:rPr>
        <w:t>m</w:t>
      </w:r>
      <w:r w:rsidR="00222FE1">
        <w:rPr>
          <w:rFonts w:cs="Calibri"/>
          <w:lang w:val="sk-SK"/>
        </w:rPr>
        <w:t>ateriáln</w:t>
      </w:r>
      <w:r>
        <w:rPr>
          <w:rFonts w:cs="Calibri"/>
          <w:lang w:val="sk-SK"/>
        </w:rPr>
        <w:t>o - t</w:t>
      </w:r>
      <w:r w:rsidR="00222FE1">
        <w:rPr>
          <w:rFonts w:cs="Calibri"/>
          <w:lang w:val="sk-SK"/>
        </w:rPr>
        <w:t xml:space="preserve">echnické vybavenie </w:t>
      </w:r>
      <w:r w:rsidR="00821EB8">
        <w:rPr>
          <w:rFonts w:cs="Calibri"/>
          <w:lang w:val="sk-SK"/>
        </w:rPr>
        <w:t>nových agentúr domácej ošetrovateľskej starostlivosti</w:t>
      </w:r>
      <w:r w:rsidR="002026F6">
        <w:rPr>
          <w:rFonts w:cs="Calibri"/>
          <w:lang w:val="sk-SK"/>
        </w:rPr>
        <w:t>,</w:t>
      </w:r>
    </w:p>
    <w:p w14:paraId="1C90A479" w14:textId="13E526A0" w:rsidR="00222FE1" w:rsidRPr="00841022" w:rsidRDefault="00280F08" w:rsidP="00E50663">
      <w:pPr>
        <w:pStyle w:val="Odsekzoznamu"/>
        <w:numPr>
          <w:ilvl w:val="0"/>
          <w:numId w:val="47"/>
        </w:numPr>
        <w:spacing w:before="120" w:after="120"/>
        <w:ind w:left="851" w:hanging="426"/>
        <w:contextualSpacing w:val="0"/>
        <w:rPr>
          <w:rFonts w:cs="Calibri"/>
        </w:rPr>
      </w:pPr>
      <w:r>
        <w:rPr>
          <w:rFonts w:cs="Calibri"/>
          <w:lang w:val="sk-SK"/>
        </w:rPr>
        <w:t xml:space="preserve">materiálno – technické vybavenie </w:t>
      </w:r>
      <w:r w:rsidR="00821EB8">
        <w:rPr>
          <w:rFonts w:cs="Calibri"/>
          <w:lang w:val="sk-SK"/>
        </w:rPr>
        <w:t>existujúcich agentúr domácej ošetrovateľskej starostlivosti</w:t>
      </w:r>
      <w:r>
        <w:rPr>
          <w:rFonts w:cs="Calibri"/>
          <w:lang w:val="sk-SK"/>
        </w:rPr>
        <w:t>.</w:t>
      </w:r>
      <w:r w:rsidR="0044420A">
        <w:rPr>
          <w:rFonts w:cs="Calibri"/>
          <w:lang w:val="sk-SK"/>
        </w:rPr>
        <w:t xml:space="preserve"> </w:t>
      </w:r>
    </w:p>
    <w:p w14:paraId="7402836E" w14:textId="171427DA" w:rsidR="00222FE1" w:rsidRPr="00A400A0" w:rsidRDefault="00222FE1" w:rsidP="00E50663">
      <w:pPr>
        <w:numPr>
          <w:ilvl w:val="0"/>
          <w:numId w:val="28"/>
        </w:numPr>
        <w:spacing w:before="120" w:after="120"/>
        <w:ind w:hanging="426"/>
      </w:pPr>
      <w:r w:rsidRPr="00A400A0">
        <w:t xml:space="preserve">Bližšia špecifikácia oprávnených projektov </w:t>
      </w:r>
      <w:r>
        <w:t xml:space="preserve">v zmysle predmetných aktivít </w:t>
      </w:r>
      <w:r w:rsidR="00A005D3">
        <w:t xml:space="preserve">schémy </w:t>
      </w:r>
      <w:r>
        <w:t xml:space="preserve">bude stanovená </w:t>
      </w:r>
      <w:r w:rsidR="002026F6">
        <w:t>vo</w:t>
      </w:r>
      <w:r w:rsidRPr="00A400A0">
        <w:t xml:space="preserve"> výzve.</w:t>
      </w:r>
    </w:p>
    <w:p w14:paraId="1F790C1F" w14:textId="77777777" w:rsidR="00222FE1" w:rsidRPr="00D30809" w:rsidRDefault="00222FE1" w:rsidP="001A3764">
      <w:pPr>
        <w:pStyle w:val="Nadpis1"/>
      </w:pPr>
      <w:bookmarkStart w:id="16" w:name="_Toc105164662"/>
      <w:r w:rsidRPr="00D30809">
        <w:t>oprávnené výdavky</w:t>
      </w:r>
      <w:bookmarkEnd w:id="16"/>
    </w:p>
    <w:p w14:paraId="01D2D02A" w14:textId="599AD9B6" w:rsidR="00222FE1" w:rsidRPr="00482DFA" w:rsidRDefault="00F61576" w:rsidP="00E50663">
      <w:pPr>
        <w:numPr>
          <w:ilvl w:val="0"/>
          <w:numId w:val="30"/>
        </w:numPr>
        <w:spacing w:before="120" w:after="120"/>
        <w:ind w:hanging="426"/>
        <w:rPr>
          <w:szCs w:val="24"/>
        </w:rPr>
      </w:pPr>
      <w:r w:rsidRPr="00F42132">
        <w:t xml:space="preserve">Oprávnené výdavky sú výdavky, ktoré </w:t>
      </w:r>
      <w:r>
        <w:t xml:space="preserve">sú </w:t>
      </w:r>
      <w:r w:rsidRPr="0036709A">
        <w:t>skutočne vynaložené počas obdobia realizácie projektu vo forme nákladov alebo výdavkov prijímateľa</w:t>
      </w:r>
      <w:r>
        <w:t xml:space="preserve"> pomoci</w:t>
      </w:r>
      <w:r w:rsidRPr="0036709A">
        <w:t>, za predpokladu, že</w:t>
      </w:r>
      <w:r w:rsidRPr="002E2A68">
        <w:t xml:space="preserve"> boli vynaložené na </w:t>
      </w:r>
      <w:r>
        <w:t xml:space="preserve">oprávnený </w:t>
      </w:r>
      <w:r w:rsidRPr="002E2A68">
        <w:t>projekt vybraný na podporu v</w:t>
      </w:r>
      <w:r>
        <w:t> </w:t>
      </w:r>
      <w:r w:rsidRPr="002E2A68">
        <w:t>rámci</w:t>
      </w:r>
      <w:r>
        <w:t xml:space="preserve"> Plánu obnovy a odolnosti SR</w:t>
      </w:r>
      <w:r w:rsidRPr="002E2A68">
        <w:t xml:space="preserve"> </w:t>
      </w:r>
      <w:r>
        <w:t xml:space="preserve"> a </w:t>
      </w:r>
      <w:r w:rsidR="00222FE1" w:rsidRPr="00482DFA">
        <w:rPr>
          <w:szCs w:val="24"/>
        </w:rPr>
        <w:t>vznikli v priamej súvislosti s realizáciou aktivít podľa článku G. schémy</w:t>
      </w:r>
      <w:r w:rsidR="00222FE1">
        <w:rPr>
          <w:szCs w:val="24"/>
        </w:rPr>
        <w:t>.</w:t>
      </w:r>
    </w:p>
    <w:p w14:paraId="0F889901" w14:textId="199D724F" w:rsidR="00222FE1" w:rsidRPr="00376F85" w:rsidRDefault="00222FE1" w:rsidP="00E50663">
      <w:pPr>
        <w:numPr>
          <w:ilvl w:val="0"/>
          <w:numId w:val="30"/>
        </w:numPr>
        <w:spacing w:before="120" w:after="120"/>
        <w:ind w:hanging="426"/>
        <w:rPr>
          <w:szCs w:val="24"/>
        </w:rPr>
      </w:pPr>
      <w:r w:rsidRPr="00482DFA">
        <w:rPr>
          <w:szCs w:val="24"/>
        </w:rPr>
        <w:t xml:space="preserve">Oprávnenými výdavkami sú </w:t>
      </w:r>
      <w:r w:rsidRPr="00E50663">
        <w:rPr>
          <w:szCs w:val="24"/>
          <w:u w:val="single"/>
        </w:rPr>
        <w:t xml:space="preserve">investičné výdavky na hmotné a nehmotné aktíva a bežné výdavky súvisiace s materiálno – technickým vybavením </w:t>
      </w:r>
      <w:r w:rsidR="004527E4">
        <w:rPr>
          <w:szCs w:val="24"/>
          <w:u w:val="single"/>
        </w:rPr>
        <w:t>ADOS</w:t>
      </w:r>
      <w:r w:rsidRPr="00482DFA">
        <w:rPr>
          <w:szCs w:val="24"/>
        </w:rPr>
        <w:t xml:space="preserve">. </w:t>
      </w:r>
      <w:r w:rsidR="001823CD" w:rsidRPr="00482DFA">
        <w:rPr>
          <w:szCs w:val="24"/>
        </w:rPr>
        <w:t>Nadobudnutý majetok musí byť nový</w:t>
      </w:r>
      <w:r w:rsidR="001823CD">
        <w:rPr>
          <w:szCs w:val="24"/>
        </w:rPr>
        <w:t>.</w:t>
      </w:r>
    </w:p>
    <w:p w14:paraId="06626242" w14:textId="2D5AD9BB" w:rsidR="00222FE1" w:rsidRPr="00482DFA" w:rsidRDefault="00222FE1" w:rsidP="00E50663">
      <w:pPr>
        <w:numPr>
          <w:ilvl w:val="0"/>
          <w:numId w:val="30"/>
        </w:numPr>
        <w:spacing w:before="120" w:after="120"/>
        <w:ind w:hanging="426"/>
        <w:rPr>
          <w:szCs w:val="24"/>
        </w:rPr>
      </w:pPr>
      <w:r w:rsidRPr="00482DFA">
        <w:rPr>
          <w:szCs w:val="24"/>
        </w:rPr>
        <w:lastRenderedPageBreak/>
        <w:t xml:space="preserve">Oprávnenými výdavkami sú výdavky spĺňajúce všetky kritériá vecnej, časovej a územnej oprávnenosti v zmysle pravidiel </w:t>
      </w:r>
      <w:r>
        <w:rPr>
          <w:szCs w:val="24"/>
        </w:rPr>
        <w:t>S</w:t>
      </w:r>
      <w:r w:rsidRPr="00482DFA">
        <w:rPr>
          <w:szCs w:val="24"/>
        </w:rPr>
        <w:t xml:space="preserve">ystému </w:t>
      </w:r>
      <w:r>
        <w:rPr>
          <w:szCs w:val="24"/>
        </w:rPr>
        <w:t xml:space="preserve">implementácie </w:t>
      </w:r>
      <w:r w:rsidRPr="00482DFA">
        <w:rPr>
          <w:szCs w:val="24"/>
        </w:rPr>
        <w:t>a príslušnej výzvy, ktoré najmä:</w:t>
      </w:r>
    </w:p>
    <w:p w14:paraId="07602C83" w14:textId="188F7571" w:rsidR="00222FE1" w:rsidRPr="00482DFA" w:rsidRDefault="00222FE1" w:rsidP="00E50663">
      <w:pPr>
        <w:pStyle w:val="Odsekzoznamu"/>
        <w:numPr>
          <w:ilvl w:val="0"/>
          <w:numId w:val="18"/>
        </w:numPr>
        <w:spacing w:before="120" w:after="120"/>
        <w:ind w:left="851" w:hanging="357"/>
        <w:contextualSpacing w:val="0"/>
        <w:rPr>
          <w:szCs w:val="24"/>
        </w:rPr>
      </w:pPr>
      <w:r w:rsidRPr="00482DFA">
        <w:rPr>
          <w:szCs w:val="24"/>
        </w:rPr>
        <w:t xml:space="preserve">boli vynaložené </w:t>
      </w:r>
      <w:r w:rsidR="00BC2032">
        <w:rPr>
          <w:szCs w:val="24"/>
          <w:lang w:val="sk-SK"/>
        </w:rPr>
        <w:t>na projekt schválený poskytovateľom pomoci</w:t>
      </w:r>
      <w:r w:rsidR="00BC2032" w:rsidRPr="00482DFA">
        <w:rPr>
          <w:szCs w:val="24"/>
          <w:lang w:val="sk-SK"/>
        </w:rPr>
        <w:t xml:space="preserve"> </w:t>
      </w:r>
      <w:r w:rsidRPr="00482DFA">
        <w:rPr>
          <w:szCs w:val="24"/>
          <w:lang w:val="sk-SK"/>
        </w:rPr>
        <w:t>v súvislosti s realizáciou oprávnených aktivít</w:t>
      </w:r>
      <w:r w:rsidRPr="00482DFA">
        <w:rPr>
          <w:szCs w:val="24"/>
        </w:rPr>
        <w:t xml:space="preserve"> a </w:t>
      </w:r>
      <w:r w:rsidR="0009535E">
        <w:t xml:space="preserve">realizované podľa podmienok výzvy, podmienok tejto schémy a podmienok </w:t>
      </w:r>
      <w:r w:rsidR="0009535E" w:rsidRPr="00384059">
        <w:rPr>
          <w:lang w:val="sk-SK"/>
        </w:rPr>
        <w:t>Z</w:t>
      </w:r>
      <w:r w:rsidR="0009535E" w:rsidRPr="00E50663">
        <w:rPr>
          <w:lang w:val="sk-SK"/>
        </w:rPr>
        <w:t>mluvy</w:t>
      </w:r>
      <w:r w:rsidR="0009535E">
        <w:t xml:space="preserve"> o</w:t>
      </w:r>
      <w:r w:rsidR="0009535E">
        <w:rPr>
          <w:spacing w:val="57"/>
        </w:rPr>
        <w:t> </w:t>
      </w:r>
      <w:r w:rsidR="0009535E">
        <w:t>PPM</w:t>
      </w:r>
      <w:r w:rsidRPr="00482DFA">
        <w:rPr>
          <w:szCs w:val="24"/>
        </w:rPr>
        <w:t>,</w:t>
      </w:r>
    </w:p>
    <w:p w14:paraId="6BE1DF58" w14:textId="15371BFC" w:rsidR="00A04188" w:rsidRDefault="00A04188" w:rsidP="00E50663">
      <w:pPr>
        <w:pStyle w:val="Odsekzoznamu"/>
        <w:widowControl w:val="0"/>
        <w:numPr>
          <w:ilvl w:val="0"/>
          <w:numId w:val="18"/>
        </w:numPr>
        <w:autoSpaceDE w:val="0"/>
        <w:autoSpaceDN w:val="0"/>
        <w:spacing w:before="60" w:after="60" w:line="240" w:lineRule="auto"/>
        <w:ind w:left="851" w:right="-2"/>
        <w:contextualSpacing w:val="0"/>
      </w:pPr>
      <w:r>
        <w:t>sú obstarané v súlade so všeobecne záväznými právnymi predpismi SR – v prípade tovarov, služieb a stavebných prác od tretích</w:t>
      </w:r>
      <w:r>
        <w:rPr>
          <w:spacing w:val="-5"/>
        </w:rPr>
        <w:t xml:space="preserve"> </w:t>
      </w:r>
      <w:r>
        <w:t>subjektov</w:t>
      </w:r>
      <w:r w:rsidRPr="00A04188">
        <w:t xml:space="preserve"> </w:t>
      </w:r>
      <w:r>
        <w:t>sú stanovené na základe výsledkov procesu verejného obstarávania realizovaného v súlade so zákonom o</w:t>
      </w:r>
      <w:r>
        <w:rPr>
          <w:spacing w:val="4"/>
        </w:rPr>
        <w:t xml:space="preserve"> </w:t>
      </w:r>
      <w:r>
        <w:t>VO</w:t>
      </w:r>
      <w:r>
        <w:rPr>
          <w:lang w:val="sk-SK"/>
        </w:rPr>
        <w:t>,</w:t>
      </w:r>
    </w:p>
    <w:p w14:paraId="0F98495A" w14:textId="250BD416" w:rsidR="00222FE1" w:rsidRPr="00482DFA" w:rsidRDefault="00222FE1" w:rsidP="00F732EF">
      <w:pPr>
        <w:pStyle w:val="Odsekzoznamu"/>
        <w:numPr>
          <w:ilvl w:val="0"/>
          <w:numId w:val="18"/>
        </w:numPr>
        <w:spacing w:before="120" w:after="120"/>
        <w:ind w:left="851" w:hanging="357"/>
        <w:contextualSpacing w:val="0"/>
        <w:rPr>
          <w:szCs w:val="24"/>
        </w:rPr>
      </w:pPr>
      <w:r w:rsidRPr="00482DFA">
        <w:rPr>
          <w:szCs w:val="24"/>
        </w:rPr>
        <w:t xml:space="preserve">sú preukázateľné originálmi dokladov u prijímateľa </w:t>
      </w:r>
      <w:r w:rsidR="00A04188">
        <w:rPr>
          <w:szCs w:val="24"/>
          <w:lang w:val="sk-SK"/>
        </w:rPr>
        <w:t xml:space="preserve">pomoci </w:t>
      </w:r>
      <w:r w:rsidRPr="00482DFA">
        <w:rPr>
          <w:szCs w:val="24"/>
        </w:rPr>
        <w:t>(účtovné doklady, výpisy z účtov a pod.) a sprievodnou dokumentáciou (cenové ponuky a pod.),</w:t>
      </w:r>
      <w:r>
        <w:rPr>
          <w:szCs w:val="24"/>
          <w:lang w:val="sk-SK"/>
        </w:rPr>
        <w:t xml:space="preserve"> </w:t>
      </w:r>
      <w:r w:rsidR="00A04188">
        <w:rPr>
          <w:szCs w:val="24"/>
          <w:lang w:val="sk-SK"/>
        </w:rPr>
        <w:t xml:space="preserve">v zmysle </w:t>
      </w:r>
      <w:r>
        <w:rPr>
          <w:szCs w:val="24"/>
          <w:lang w:val="sk-SK"/>
        </w:rPr>
        <w:t>príslušnej výzv</w:t>
      </w:r>
      <w:r w:rsidR="00A04188">
        <w:rPr>
          <w:szCs w:val="24"/>
          <w:lang w:val="sk-SK"/>
        </w:rPr>
        <w:t>y</w:t>
      </w:r>
      <w:r>
        <w:rPr>
          <w:szCs w:val="24"/>
          <w:lang w:val="sk-SK"/>
        </w:rPr>
        <w:t>,</w:t>
      </w:r>
    </w:p>
    <w:p w14:paraId="6042B82B" w14:textId="28EA105C" w:rsidR="00222FE1" w:rsidRPr="00482DFA" w:rsidRDefault="00222FE1" w:rsidP="00F732EF">
      <w:pPr>
        <w:pStyle w:val="Odsekzoznamu"/>
        <w:numPr>
          <w:ilvl w:val="0"/>
          <w:numId w:val="18"/>
        </w:numPr>
        <w:spacing w:before="120" w:after="120"/>
        <w:ind w:left="851" w:hanging="357"/>
        <w:contextualSpacing w:val="0"/>
        <w:rPr>
          <w:szCs w:val="24"/>
        </w:rPr>
      </w:pPr>
      <w:r w:rsidRPr="00482DFA">
        <w:rPr>
          <w:szCs w:val="24"/>
        </w:rPr>
        <w:t xml:space="preserve">sú uvedené </w:t>
      </w:r>
      <w:r w:rsidR="00A04188">
        <w:t xml:space="preserve">v schválenom rozpočte prijímateľa pomoci, ktorý tvorí prílohu </w:t>
      </w:r>
      <w:r w:rsidR="00A04188" w:rsidRPr="00A04188">
        <w:rPr>
          <w:szCs w:val="24"/>
          <w:lang w:val="sk-SK"/>
        </w:rPr>
        <w:t>Z</w:t>
      </w:r>
      <w:r w:rsidRPr="00F732EF">
        <w:rPr>
          <w:szCs w:val="24"/>
          <w:lang w:val="sk-SK"/>
        </w:rPr>
        <w:t>mluv</w:t>
      </w:r>
      <w:r w:rsidR="00A04188">
        <w:rPr>
          <w:szCs w:val="24"/>
          <w:lang w:val="sk-SK"/>
        </w:rPr>
        <w:t>y</w:t>
      </w:r>
      <w:r w:rsidRPr="00F732EF">
        <w:rPr>
          <w:szCs w:val="24"/>
          <w:lang w:val="sk-SK"/>
        </w:rPr>
        <w:t xml:space="preserve"> </w:t>
      </w:r>
      <w:r w:rsidRPr="00482DFA">
        <w:rPr>
          <w:szCs w:val="24"/>
        </w:rPr>
        <w:t>o </w:t>
      </w:r>
      <w:r w:rsidR="00A04188">
        <w:rPr>
          <w:szCs w:val="24"/>
          <w:lang w:val="sk-SK"/>
        </w:rPr>
        <w:t>PPM</w:t>
      </w:r>
      <w:r w:rsidRPr="00482DFA">
        <w:rPr>
          <w:szCs w:val="24"/>
        </w:rPr>
        <w:t>.</w:t>
      </w:r>
    </w:p>
    <w:p w14:paraId="7AA0257B" w14:textId="14056C76" w:rsidR="00222FE1" w:rsidRDefault="00222FE1" w:rsidP="00F732EF">
      <w:pPr>
        <w:numPr>
          <w:ilvl w:val="0"/>
          <w:numId w:val="30"/>
        </w:numPr>
        <w:spacing w:before="120" w:after="120"/>
        <w:ind w:hanging="426"/>
        <w:rPr>
          <w:szCs w:val="24"/>
        </w:rPr>
      </w:pPr>
      <w:r>
        <w:rPr>
          <w:szCs w:val="24"/>
        </w:rPr>
        <w:t>Obdobie oprávnenosti výdavkov je stanovené na obdobie od 1.</w:t>
      </w:r>
      <w:r w:rsidR="00C97FD5">
        <w:rPr>
          <w:szCs w:val="24"/>
        </w:rPr>
        <w:t xml:space="preserve"> </w:t>
      </w:r>
      <w:r>
        <w:rPr>
          <w:szCs w:val="24"/>
        </w:rPr>
        <w:t>februára 2020</w:t>
      </w:r>
      <w:r w:rsidR="00554231">
        <w:rPr>
          <w:szCs w:val="24"/>
        </w:rPr>
        <w:t>,</w:t>
      </w:r>
      <w:r w:rsidR="000848D8">
        <w:rPr>
          <w:szCs w:val="24"/>
        </w:rPr>
        <w:t xml:space="preserve"> bližšie</w:t>
      </w:r>
      <w:r w:rsidR="009101A3">
        <w:rPr>
          <w:szCs w:val="24"/>
        </w:rPr>
        <w:t xml:space="preserve"> bude</w:t>
      </w:r>
      <w:r w:rsidR="000848D8">
        <w:rPr>
          <w:szCs w:val="24"/>
        </w:rPr>
        <w:t xml:space="preserve"> určené vo výzve</w:t>
      </w:r>
      <w:r w:rsidRPr="001A22BF">
        <w:rPr>
          <w:szCs w:val="24"/>
        </w:rPr>
        <w:t>.</w:t>
      </w:r>
      <w:r>
        <w:rPr>
          <w:szCs w:val="24"/>
        </w:rPr>
        <w:t xml:space="preserve"> Z prostriedkov </w:t>
      </w:r>
      <w:r w:rsidR="001823CD">
        <w:t xml:space="preserve">mechanizmu na podporu obnovy a odolnosti z Plánu obnovy a odolnosti SR </w:t>
      </w:r>
      <w:r>
        <w:rPr>
          <w:szCs w:val="24"/>
        </w:rPr>
        <w:t>možno financovať len také opatrenia, ktorých implementácia (s ktorou vznikajú výdavky) začala až 1.</w:t>
      </w:r>
      <w:r w:rsidR="00C97FD5">
        <w:rPr>
          <w:szCs w:val="24"/>
        </w:rPr>
        <w:t xml:space="preserve"> </w:t>
      </w:r>
      <w:r>
        <w:rPr>
          <w:szCs w:val="24"/>
        </w:rPr>
        <w:t>februára 2020 alebo neskôr a tieto opatrenia tvoria neoddeliteľnú súčasť investícií a reforiem obsiahnutých v Pláne obnovy</w:t>
      </w:r>
      <w:r w:rsidR="001823CD">
        <w:rPr>
          <w:szCs w:val="24"/>
        </w:rPr>
        <w:t xml:space="preserve"> a odolnosti SR</w:t>
      </w:r>
      <w:r w:rsidR="00321E6A">
        <w:rPr>
          <w:szCs w:val="24"/>
        </w:rPr>
        <w:t xml:space="preserve">. </w:t>
      </w:r>
    </w:p>
    <w:p w14:paraId="3C35ADA5" w14:textId="2D65555F" w:rsidR="00222FE1" w:rsidRPr="001823CD" w:rsidRDefault="00222FE1" w:rsidP="00F732EF">
      <w:pPr>
        <w:numPr>
          <w:ilvl w:val="0"/>
          <w:numId w:val="30"/>
        </w:numPr>
        <w:spacing w:before="120" w:after="120"/>
        <w:ind w:hanging="426"/>
        <w:rPr>
          <w:szCs w:val="24"/>
        </w:rPr>
      </w:pPr>
      <w:r w:rsidRPr="001823CD">
        <w:rPr>
          <w:szCs w:val="24"/>
        </w:rPr>
        <w:t>Rozsah oprávnených výdavkov a rozsah neoprávnených výdavkov bude pri zachovaní podmienok tejto schémy podrobnejšie uvedený vo výzve</w:t>
      </w:r>
      <w:r w:rsidR="00D379F9">
        <w:rPr>
          <w:szCs w:val="24"/>
        </w:rPr>
        <w:t>.</w:t>
      </w:r>
    </w:p>
    <w:p w14:paraId="72537253" w14:textId="77777777" w:rsidR="00222FE1" w:rsidRPr="00482DFA" w:rsidRDefault="00222FE1" w:rsidP="00F732EF">
      <w:pPr>
        <w:numPr>
          <w:ilvl w:val="0"/>
          <w:numId w:val="30"/>
        </w:numPr>
        <w:spacing w:before="120" w:after="120"/>
        <w:ind w:hanging="426"/>
        <w:rPr>
          <w:szCs w:val="24"/>
        </w:rPr>
      </w:pPr>
      <w:r w:rsidRPr="00482DFA">
        <w:rPr>
          <w:szCs w:val="24"/>
        </w:rPr>
        <w:t>Oprávnené výdavky je potrebné doložiť príslušnou dokumentáciou, ktorá je prehľadná, konkrétna a aktuálna.</w:t>
      </w:r>
    </w:p>
    <w:p w14:paraId="0655BCC3" w14:textId="77777777" w:rsidR="00222FE1" w:rsidRPr="00D30809" w:rsidRDefault="00222FE1" w:rsidP="001A3764">
      <w:pPr>
        <w:pStyle w:val="Nadpis1"/>
      </w:pPr>
      <w:bookmarkStart w:id="17" w:name="_Toc105164663"/>
      <w:r w:rsidRPr="00D30809">
        <w:t>forma pomoci</w:t>
      </w:r>
      <w:bookmarkEnd w:id="17"/>
    </w:p>
    <w:p w14:paraId="223739D1" w14:textId="15DC07C5" w:rsidR="00222FE1" w:rsidRDefault="00222FE1" w:rsidP="00F732EF">
      <w:pPr>
        <w:numPr>
          <w:ilvl w:val="0"/>
          <w:numId w:val="33"/>
        </w:numPr>
        <w:spacing w:before="120" w:after="120"/>
        <w:ind w:left="425" w:hanging="425"/>
      </w:pPr>
      <w:r w:rsidRPr="002C4702">
        <w:t xml:space="preserve">Pomoc podľa schémy sa realizuje </w:t>
      </w:r>
      <w:r>
        <w:t xml:space="preserve">formou </w:t>
      </w:r>
      <w:r w:rsidR="00197DCC">
        <w:t>poskytnutia prostriedkov</w:t>
      </w:r>
      <w:r w:rsidR="00384059">
        <w:t xml:space="preserve"> mechanizmu </w:t>
      </w:r>
      <w:r w:rsidR="00A20F05">
        <w:t>na podporu</w:t>
      </w:r>
      <w:r w:rsidR="00384059">
        <w:t xml:space="preserve"> obnovy a odolnosti (ďalej aj „</w:t>
      </w:r>
      <w:r w:rsidR="00197DCC">
        <w:t>prostriedky mechanizmu</w:t>
      </w:r>
      <w:r w:rsidR="00384059">
        <w:t xml:space="preserve">“) a poskytnutím spolufinancovania zo štátneho rozpočtu SR na základe uzatvorenej Zmluvy o PPM. </w:t>
      </w:r>
    </w:p>
    <w:p w14:paraId="45FBD274" w14:textId="72788BFD" w:rsidR="0049582C" w:rsidRDefault="00197DCC" w:rsidP="00F732EF">
      <w:pPr>
        <w:numPr>
          <w:ilvl w:val="0"/>
          <w:numId w:val="33"/>
        </w:numPr>
        <w:spacing w:before="120" w:after="120"/>
        <w:ind w:left="425" w:hanging="425"/>
      </w:pPr>
      <w:r>
        <w:t>Prostriedky mechanizmu sú</w:t>
      </w:r>
      <w:r w:rsidR="00222FE1">
        <w:t xml:space="preserve"> </w:t>
      </w:r>
      <w:r w:rsidR="00222FE1" w:rsidRPr="002C4702">
        <w:t>poskytovan</w:t>
      </w:r>
      <w:r>
        <w:t>é</w:t>
      </w:r>
      <w:r w:rsidR="00222FE1" w:rsidRPr="002C4702">
        <w:t xml:space="preserve"> formou </w:t>
      </w:r>
      <w:proofErr w:type="spellStart"/>
      <w:r w:rsidR="0049582C">
        <w:t>predfinancovania</w:t>
      </w:r>
      <w:proofErr w:type="spellEnd"/>
      <w:r w:rsidR="0049582C">
        <w:t xml:space="preserve">, zálohových platieb a refundácie, prípadne kombináciou </w:t>
      </w:r>
      <w:r w:rsidR="00384059">
        <w:t>týchto</w:t>
      </w:r>
      <w:r w:rsidR="0049582C">
        <w:t xml:space="preserve"> systémov</w:t>
      </w:r>
      <w:r w:rsidR="00384059">
        <w:t xml:space="preserve"> financovania</w:t>
      </w:r>
      <w:r w:rsidR="0049582C">
        <w:t xml:space="preserve">. </w:t>
      </w:r>
      <w:r w:rsidR="00384059">
        <w:t xml:space="preserve">Konkrétne podmienky systémov financovania budú </w:t>
      </w:r>
      <w:r w:rsidR="0049582C">
        <w:t>uveden</w:t>
      </w:r>
      <w:r w:rsidR="00384059">
        <w:t>é</w:t>
      </w:r>
      <w:r w:rsidR="0049582C">
        <w:t xml:space="preserve"> vo výzve a stanoven</w:t>
      </w:r>
      <w:r w:rsidR="00384059">
        <w:t>é</w:t>
      </w:r>
      <w:r w:rsidR="0049582C">
        <w:t xml:space="preserve"> v </w:t>
      </w:r>
      <w:r w:rsidR="00384059">
        <w:t>Z</w:t>
      </w:r>
      <w:r w:rsidR="0049582C">
        <w:t>mluve o</w:t>
      </w:r>
      <w:r w:rsidR="00384059">
        <w:t xml:space="preserve"> PPM</w:t>
      </w:r>
      <w:r w:rsidR="0049582C">
        <w:t> individuálne po dohode s</w:t>
      </w:r>
      <w:r w:rsidR="00A66AA9">
        <w:t xml:space="preserve"> každým </w:t>
      </w:r>
      <w:r w:rsidR="0049582C">
        <w:t>prijímateľom.</w:t>
      </w:r>
    </w:p>
    <w:p w14:paraId="58135B3E" w14:textId="77777777" w:rsidR="008574D6" w:rsidRPr="00F732EF" w:rsidRDefault="008574D6" w:rsidP="008574D6">
      <w:pPr>
        <w:pStyle w:val="Odsekzoznamu"/>
        <w:numPr>
          <w:ilvl w:val="0"/>
          <w:numId w:val="33"/>
        </w:numPr>
        <w:spacing w:before="120" w:after="120" w:line="240" w:lineRule="auto"/>
        <w:rPr>
          <w:szCs w:val="24"/>
        </w:rPr>
      </w:pPr>
      <w:r w:rsidRPr="00F732EF">
        <w:rPr>
          <w:szCs w:val="24"/>
        </w:rPr>
        <w:t xml:space="preserve">Pri splnení všetkých podmienok stanovených v schéme pre poskytnutie pomoci ide o transparentnú formu pomoci, pri ktorej je možné vopred presne vypočítať ekvivalent hrubého grantu (z angl. </w:t>
      </w:r>
      <w:proofErr w:type="spellStart"/>
      <w:r w:rsidRPr="00F732EF">
        <w:rPr>
          <w:i/>
          <w:szCs w:val="24"/>
        </w:rPr>
        <w:t>Gross</w:t>
      </w:r>
      <w:proofErr w:type="spellEnd"/>
      <w:r w:rsidRPr="00F732EF">
        <w:rPr>
          <w:i/>
          <w:szCs w:val="24"/>
        </w:rPr>
        <w:t xml:space="preserve"> Grant </w:t>
      </w:r>
      <w:proofErr w:type="spellStart"/>
      <w:r w:rsidRPr="00F732EF">
        <w:rPr>
          <w:i/>
          <w:szCs w:val="24"/>
        </w:rPr>
        <w:t>Equivalent</w:t>
      </w:r>
      <w:proofErr w:type="spellEnd"/>
      <w:r w:rsidRPr="00F732EF">
        <w:rPr>
          <w:i/>
          <w:szCs w:val="24"/>
        </w:rPr>
        <w:t xml:space="preserve"> – GGE</w:t>
      </w:r>
      <w:r w:rsidRPr="00F732EF">
        <w:rPr>
          <w:szCs w:val="24"/>
        </w:rPr>
        <w:t>) bez potreby vykonať posúdenie rizika.</w:t>
      </w:r>
    </w:p>
    <w:p w14:paraId="2EB2D749" w14:textId="2789B6D2" w:rsidR="00222FE1" w:rsidRPr="00D30809" w:rsidRDefault="00222FE1" w:rsidP="001A3764">
      <w:pPr>
        <w:pStyle w:val="Nadpis1"/>
      </w:pPr>
      <w:bookmarkStart w:id="18" w:name="_Toc105164664"/>
      <w:r w:rsidRPr="00D30809">
        <w:lastRenderedPageBreak/>
        <w:t>Výška pomoci</w:t>
      </w:r>
      <w:bookmarkEnd w:id="18"/>
      <w:r w:rsidRPr="00D30809">
        <w:t xml:space="preserve"> </w:t>
      </w:r>
    </w:p>
    <w:p w14:paraId="1DF9E13D" w14:textId="7C9F86AD" w:rsidR="00222FE1" w:rsidRDefault="00222FE1" w:rsidP="00F732EF">
      <w:pPr>
        <w:pStyle w:val="Odsekzoznamu"/>
        <w:numPr>
          <w:ilvl w:val="0"/>
          <w:numId w:val="8"/>
        </w:numPr>
        <w:spacing w:before="120" w:after="120"/>
        <w:ind w:left="425" w:hanging="425"/>
        <w:contextualSpacing w:val="0"/>
      </w:pPr>
      <w:r w:rsidRPr="002C4702">
        <w:t xml:space="preserve">Výšku pomoci predstavuje súčet jednotlivých hodnôt </w:t>
      </w:r>
      <w:r w:rsidR="000918DB">
        <w:rPr>
          <w:lang w:val="sk-SK"/>
        </w:rPr>
        <w:t>poskytnut</w:t>
      </w:r>
      <w:r w:rsidR="00197DCC">
        <w:rPr>
          <w:lang w:val="sk-SK"/>
        </w:rPr>
        <w:t>ých prostriedkov mechanizmu</w:t>
      </w:r>
      <w:r>
        <w:rPr>
          <w:lang w:val="sk-SK"/>
        </w:rPr>
        <w:t>.</w:t>
      </w:r>
      <w:r>
        <w:t xml:space="preserve"> </w:t>
      </w:r>
    </w:p>
    <w:p w14:paraId="1642B336" w14:textId="77777777" w:rsidR="00222FE1" w:rsidRPr="0018102A" w:rsidRDefault="00222FE1" w:rsidP="00F732EF">
      <w:pPr>
        <w:pStyle w:val="Odsekzoznamu"/>
        <w:numPr>
          <w:ilvl w:val="0"/>
          <w:numId w:val="8"/>
        </w:numPr>
        <w:spacing w:before="120" w:after="120"/>
        <w:ind w:left="426" w:hanging="425"/>
        <w:contextualSpacing w:val="0"/>
      </w:pPr>
      <w:r w:rsidRPr="001857FB">
        <w:rPr>
          <w:b/>
          <w:lang w:val="sk-SK"/>
        </w:rPr>
        <w:t>Celková</w:t>
      </w:r>
      <w:r w:rsidRPr="001857FB">
        <w:rPr>
          <w:b/>
        </w:rPr>
        <w:t xml:space="preserve"> výška pomoci </w:t>
      </w:r>
      <w:r w:rsidRPr="001857FB">
        <w:rPr>
          <w:b/>
          <w:lang w:val="sk-SK"/>
        </w:rPr>
        <w:t>poskytnutá prijímateľovi pomoci ako jedinému podniku v priebehu obdobia predchádzajúcich dvoch fiškálnych rokov a počas prebiehajúceho fiškálneho roka</w:t>
      </w:r>
      <w:r w:rsidRPr="001857FB">
        <w:rPr>
          <w:rStyle w:val="Odkaznapoznmkupodiarou"/>
          <w:b/>
          <w:lang w:val="sk-SK"/>
        </w:rPr>
        <w:footnoteReference w:id="13"/>
      </w:r>
      <w:r w:rsidRPr="001857FB">
        <w:rPr>
          <w:b/>
          <w:lang w:val="sk-SK"/>
        </w:rPr>
        <w:t xml:space="preserve"> nesmie presiahnuť 200 000 eur.</w:t>
      </w:r>
      <w:r>
        <w:rPr>
          <w:lang w:val="sk-SK"/>
        </w:rPr>
        <w:t xml:space="preserve"> Tento strop pomoci sa uplatňuje bez ohľadu na formu, vytýčený cieľ pomoci, ako aj nezávisle od toho, či je pomoc financovaná úplne alebo čiastočne zo zdrojov EÚ. </w:t>
      </w:r>
    </w:p>
    <w:p w14:paraId="17E1CE20" w14:textId="5BD4D744" w:rsidR="00222FE1" w:rsidRPr="0033373D" w:rsidRDefault="00222FE1" w:rsidP="00F732EF">
      <w:pPr>
        <w:pStyle w:val="Odsekzoznamu"/>
        <w:numPr>
          <w:ilvl w:val="0"/>
          <w:numId w:val="8"/>
        </w:numPr>
        <w:spacing w:before="120" w:after="120"/>
        <w:ind w:left="426" w:hanging="425"/>
        <w:contextualSpacing w:val="0"/>
      </w:pPr>
      <w:r>
        <w:rPr>
          <w:lang w:val="sk-SK"/>
        </w:rPr>
        <w:t xml:space="preserve">Ak by sa poskytnutím pomoci </w:t>
      </w:r>
      <w:r w:rsidR="008574D6">
        <w:rPr>
          <w:lang w:val="sk-SK"/>
        </w:rPr>
        <w:t xml:space="preserve">podľa tejto schémy </w:t>
      </w:r>
      <w:r>
        <w:rPr>
          <w:lang w:val="sk-SK"/>
        </w:rPr>
        <w:t xml:space="preserve">presiahol príslušný strop </w:t>
      </w:r>
      <w:r w:rsidR="008574D6">
        <w:rPr>
          <w:lang w:val="sk-SK"/>
        </w:rPr>
        <w:t xml:space="preserve">celkovej výšky </w:t>
      </w:r>
      <w:r>
        <w:rPr>
          <w:lang w:val="sk-SK"/>
        </w:rPr>
        <w:t>pomoci stanovený v ods</w:t>
      </w:r>
      <w:r w:rsidR="008574D6">
        <w:rPr>
          <w:lang w:val="sk-SK"/>
        </w:rPr>
        <w:t>eku</w:t>
      </w:r>
      <w:r>
        <w:rPr>
          <w:lang w:val="sk-SK"/>
        </w:rPr>
        <w:t xml:space="preserve"> 2 tohto článku schémy, na nijakú časť takejto novej pomoci sa táto schéma nevzťahuje, a to ani na tú jej časť, ktorá strop nepresiahla.</w:t>
      </w:r>
    </w:p>
    <w:p w14:paraId="4CAD5B3F" w14:textId="23494A21" w:rsidR="00222FE1" w:rsidRPr="000E7CA8" w:rsidRDefault="00222FE1" w:rsidP="00F732EF">
      <w:pPr>
        <w:pStyle w:val="Odsekzoznamu"/>
        <w:numPr>
          <w:ilvl w:val="0"/>
          <w:numId w:val="8"/>
        </w:numPr>
        <w:spacing w:before="120" w:after="120"/>
        <w:ind w:left="426" w:hanging="425"/>
        <w:contextualSpacing w:val="0"/>
      </w:pPr>
      <w:r>
        <w:t>Na účely strop</w:t>
      </w:r>
      <w:r>
        <w:rPr>
          <w:lang w:val="sk-SK"/>
        </w:rPr>
        <w:t xml:space="preserve">u </w:t>
      </w:r>
      <w:r w:rsidR="008574D6">
        <w:rPr>
          <w:lang w:val="sk-SK"/>
        </w:rPr>
        <w:t xml:space="preserve">celkovej výšky </w:t>
      </w:r>
      <w:r>
        <w:rPr>
          <w:lang w:val="sk-SK"/>
        </w:rPr>
        <w:t>pomoci</w:t>
      </w:r>
      <w:r>
        <w:t xml:space="preserve"> stanoven</w:t>
      </w:r>
      <w:r>
        <w:rPr>
          <w:lang w:val="sk-SK"/>
        </w:rPr>
        <w:t>ého</w:t>
      </w:r>
      <w:r>
        <w:t xml:space="preserve"> v </w:t>
      </w:r>
      <w:r>
        <w:rPr>
          <w:lang w:val="sk-SK"/>
        </w:rPr>
        <w:t>ods.</w:t>
      </w:r>
      <w:r>
        <w:t xml:space="preserve"> 2 tohto článku sa pomoc vyjadruje ako hotovostný grant. Všetky číselné údaje sú uvedené v hrubom vyjadrení, čiže pred odpočítaním dane alebo iných poplatkov</w:t>
      </w:r>
      <w:r>
        <w:rPr>
          <w:lang w:val="sk-SK"/>
        </w:rPr>
        <w:t>.</w:t>
      </w:r>
    </w:p>
    <w:p w14:paraId="31924D83" w14:textId="0EE869F6" w:rsidR="00222FE1" w:rsidRPr="000658EE" w:rsidRDefault="00222FE1" w:rsidP="00F732EF">
      <w:pPr>
        <w:pStyle w:val="Odsekzoznamu"/>
        <w:numPr>
          <w:ilvl w:val="0"/>
          <w:numId w:val="8"/>
        </w:numPr>
        <w:spacing w:before="120" w:after="120"/>
        <w:ind w:left="426" w:hanging="425"/>
        <w:contextualSpacing w:val="0"/>
      </w:pPr>
      <w:r>
        <w:rPr>
          <w:lang w:val="sk-SK"/>
        </w:rPr>
        <w:t>Pomoc poskytovaná na základe tejto schémy predstavuje pri splnení všetkých podmienok schémy transparentnú pomoc, tak ako je definovaná v </w:t>
      </w:r>
      <w:r w:rsidR="00C07B49">
        <w:rPr>
          <w:lang w:val="sk-SK"/>
        </w:rPr>
        <w:t>n</w:t>
      </w:r>
      <w:r>
        <w:rPr>
          <w:lang w:val="sk-SK"/>
        </w:rPr>
        <w:t>ariadení č. 1407/2013.</w:t>
      </w:r>
    </w:p>
    <w:p w14:paraId="54B47B52" w14:textId="77777777" w:rsidR="00222FE1" w:rsidRPr="000E7CA8" w:rsidRDefault="00222FE1" w:rsidP="00F732EF">
      <w:pPr>
        <w:pStyle w:val="Odsekzoznamu"/>
        <w:numPr>
          <w:ilvl w:val="0"/>
          <w:numId w:val="8"/>
        </w:numPr>
        <w:spacing w:before="120" w:after="120"/>
        <w:ind w:left="426" w:hanging="425"/>
        <w:contextualSpacing w:val="0"/>
      </w:pPr>
      <w:r>
        <w:t>V prípade fúzií alebo akvizícií sa pri zisťovaní toho, či prípadná nová pomoc de minimis pre tento nový alebo nadobúdajúci podnik presahuje príslušný strop, zohľadní každá pomoc de minimis poskytnutá predtým ktorémukoľvek zo spájajúcich sa podnikov. Pomoc de minimis zákonne poskytnutá pred fúziou alebo akvizíciou zostáva zákonnou</w:t>
      </w:r>
      <w:r>
        <w:rPr>
          <w:lang w:val="sk-SK"/>
        </w:rPr>
        <w:t>.</w:t>
      </w:r>
    </w:p>
    <w:p w14:paraId="2AEBE5BD" w14:textId="77777777" w:rsidR="00222FE1" w:rsidRDefault="00222FE1" w:rsidP="00F732EF">
      <w:pPr>
        <w:pStyle w:val="Odsekzoznamu"/>
        <w:numPr>
          <w:ilvl w:val="0"/>
          <w:numId w:val="8"/>
        </w:numPr>
        <w:spacing w:before="120" w:after="120"/>
        <w:ind w:left="426" w:hanging="425"/>
        <w:contextualSpacing w:val="0"/>
      </w:pPr>
      <w:r>
        <w:t>V prípade rozdelenia jedného podniku na dva či viac samostatných podnikov sa pomoc de minimis poskytnutá pred rozdelením priradí tomu podniku, ktorý z nej profitoval, čo je v zásade ten podnik, ktorý preberá činnosti, na ktoré sa pomoc de minimis využila. Ak takéto priradenie nie je možné, pomoc de minimis sa priradí úmerne na základe účtovnej hodnoty vlastného kapitálu nových podnikov v deň nadobudnutia účinnosti rozdelenia podniku.</w:t>
      </w:r>
    </w:p>
    <w:p w14:paraId="590D0473" w14:textId="77777777" w:rsidR="00222FE1" w:rsidRPr="00D30809" w:rsidRDefault="00222FE1" w:rsidP="001A3764">
      <w:pPr>
        <w:pStyle w:val="Nadpis1"/>
      </w:pPr>
      <w:bookmarkStart w:id="19" w:name="_Toc477522773"/>
      <w:bookmarkStart w:id="20" w:name="_Toc105164665"/>
      <w:bookmarkEnd w:id="19"/>
      <w:r w:rsidRPr="00D30809">
        <w:t>podmienky poskytnutia pomoci</w:t>
      </w:r>
      <w:bookmarkEnd w:id="20"/>
    </w:p>
    <w:p w14:paraId="70A6D532" w14:textId="2BFAC393" w:rsidR="00222FE1" w:rsidRDefault="00222FE1" w:rsidP="00E72E75">
      <w:pPr>
        <w:pStyle w:val="Odsekzoznamu"/>
        <w:numPr>
          <w:ilvl w:val="0"/>
          <w:numId w:val="3"/>
        </w:numPr>
        <w:spacing w:before="120" w:after="120"/>
        <w:ind w:left="425" w:hanging="425"/>
        <w:contextualSpacing w:val="0"/>
      </w:pPr>
      <w:r w:rsidRPr="006F1E67">
        <w:t xml:space="preserve">Podanie </w:t>
      </w:r>
      <w:r>
        <w:rPr>
          <w:lang w:val="sk-SK"/>
        </w:rPr>
        <w:t xml:space="preserve">úplnej </w:t>
      </w:r>
      <w:r w:rsidRPr="006F1E67">
        <w:rPr>
          <w:lang w:val="sk-SK"/>
        </w:rPr>
        <w:t>žiadosti o</w:t>
      </w:r>
      <w:r>
        <w:rPr>
          <w:lang w:val="sk-SK"/>
        </w:rPr>
        <w:t xml:space="preserve"> poskytnutie prostriedkov mechanizmu na podporu obnovy a odolnosti </w:t>
      </w:r>
      <w:r w:rsidR="006628DC">
        <w:rPr>
          <w:lang w:val="sk-SK"/>
        </w:rPr>
        <w:t>(ďalej len „</w:t>
      </w:r>
      <w:proofErr w:type="spellStart"/>
      <w:r w:rsidR="006628DC">
        <w:rPr>
          <w:lang w:val="sk-SK"/>
        </w:rPr>
        <w:t>ŽoPPM</w:t>
      </w:r>
      <w:proofErr w:type="spellEnd"/>
      <w:r w:rsidR="006628DC">
        <w:rPr>
          <w:lang w:val="sk-SK"/>
        </w:rPr>
        <w:t xml:space="preserve">“) </w:t>
      </w:r>
      <w:r>
        <w:rPr>
          <w:lang w:val="sk-SK"/>
        </w:rPr>
        <w:t>poskytovateľovi</w:t>
      </w:r>
      <w:r w:rsidRPr="006F1E67">
        <w:rPr>
          <w:lang w:val="sk-SK"/>
        </w:rPr>
        <w:t xml:space="preserve"> </w:t>
      </w:r>
      <w:r w:rsidRPr="002C4702">
        <w:t>vrátane povinných príloh na základe vyhlásenej výzvy</w:t>
      </w:r>
      <w:r>
        <w:rPr>
          <w:lang w:val="sk-SK"/>
        </w:rPr>
        <w:t xml:space="preserve"> a jej schválenie</w:t>
      </w:r>
      <w:r w:rsidR="006628DC">
        <w:rPr>
          <w:lang w:val="sk-SK"/>
        </w:rPr>
        <w:t xml:space="preserve"> zo strany poskytovateľa</w:t>
      </w:r>
      <w:r w:rsidRPr="002C4702">
        <w:t xml:space="preserve">. Povinné prílohy </w:t>
      </w:r>
      <w:r>
        <w:rPr>
          <w:lang w:val="sk-SK"/>
        </w:rPr>
        <w:t>žiadosti</w:t>
      </w:r>
      <w:r>
        <w:t xml:space="preserve"> budú uvedené v</w:t>
      </w:r>
      <w:r>
        <w:rPr>
          <w:lang w:val="sk-SK"/>
        </w:rPr>
        <w:t> príslušnej</w:t>
      </w:r>
      <w:r w:rsidRPr="002C4702">
        <w:t xml:space="preserve"> výzve.</w:t>
      </w:r>
    </w:p>
    <w:p w14:paraId="23797176" w14:textId="2990AAEA" w:rsidR="006628DC" w:rsidRPr="001051D3" w:rsidRDefault="00222FE1" w:rsidP="006628DC">
      <w:pPr>
        <w:pStyle w:val="Odsekzoznamu"/>
        <w:numPr>
          <w:ilvl w:val="0"/>
          <w:numId w:val="3"/>
        </w:numPr>
        <w:spacing w:before="120" w:after="120"/>
        <w:ind w:left="425" w:hanging="425"/>
        <w:contextualSpacing w:val="0"/>
      </w:pPr>
      <w:r w:rsidRPr="002C4702">
        <w:t xml:space="preserve">Splnenie </w:t>
      </w:r>
      <w:r>
        <w:rPr>
          <w:lang w:val="sk-SK"/>
        </w:rPr>
        <w:t xml:space="preserve">všetkých </w:t>
      </w:r>
      <w:r w:rsidRPr="002C4702">
        <w:t xml:space="preserve">podmienok </w:t>
      </w:r>
      <w:r>
        <w:rPr>
          <w:lang w:val="sk-SK"/>
        </w:rPr>
        <w:t xml:space="preserve">poskytnutia pomoci </w:t>
      </w:r>
      <w:r w:rsidRPr="002C4702">
        <w:t>uvedených v schéme a vo vyhlásenej výzve.</w:t>
      </w:r>
      <w:r w:rsidR="006628DC" w:rsidRPr="006628DC">
        <w:rPr>
          <w:lang w:val="sk-SK"/>
        </w:rPr>
        <w:t xml:space="preserve"> </w:t>
      </w:r>
    </w:p>
    <w:p w14:paraId="03656302" w14:textId="77777777" w:rsidR="00222FE1" w:rsidRPr="007A7C47" w:rsidRDefault="00222FE1" w:rsidP="00E72E75">
      <w:pPr>
        <w:pStyle w:val="Odsekzoznamu"/>
        <w:numPr>
          <w:ilvl w:val="0"/>
          <w:numId w:val="3"/>
        </w:numPr>
        <w:spacing w:before="120" w:after="120"/>
        <w:ind w:left="425" w:hanging="425"/>
        <w:contextualSpacing w:val="0"/>
      </w:pPr>
      <w:r>
        <w:rPr>
          <w:lang w:val="sk-SK"/>
        </w:rPr>
        <w:t xml:space="preserve">Žiadateľ predloží pri podaní </w:t>
      </w:r>
      <w:proofErr w:type="spellStart"/>
      <w:r>
        <w:rPr>
          <w:lang w:val="sk-SK"/>
        </w:rPr>
        <w:t>ŽoPPM</w:t>
      </w:r>
      <w:proofErr w:type="spellEnd"/>
      <w:r>
        <w:rPr>
          <w:lang w:val="sk-SK"/>
        </w:rPr>
        <w:t xml:space="preserve"> prehľad a úplné informácie o všetkej pomoci de minimis prijatej počas predchádzajúcich dvoch fiškálnych rokov a počas prebiehajúceho </w:t>
      </w:r>
      <w:r>
        <w:rPr>
          <w:lang w:val="sk-SK"/>
        </w:rPr>
        <w:lastRenderedPageBreak/>
        <w:t xml:space="preserve">fiškálneho roku, a to aj od iných poskytovateľov pomoci alebo v rámci iných schém pomoci de minimis. Ak je žiadateľ členom skupiny podnikov, ktoré s ním tvoria jediný podnik, predkladá tieto informácie aj za všetkých členov skupiny podnikov </w:t>
      </w:r>
      <w:r>
        <w:rPr>
          <w:rStyle w:val="Odkaznapoznmkupodiarou"/>
          <w:lang w:val="sk-SK"/>
        </w:rPr>
        <w:footnoteReference w:id="14"/>
      </w:r>
      <w:r>
        <w:rPr>
          <w:lang w:val="sk-SK"/>
        </w:rPr>
        <w:t>.</w:t>
      </w:r>
    </w:p>
    <w:p w14:paraId="6393FA1F" w14:textId="244D89EE" w:rsidR="00222FE1" w:rsidRPr="006F1E67" w:rsidRDefault="00A83DCA" w:rsidP="00E72E75">
      <w:pPr>
        <w:pStyle w:val="Odsekzoznamu"/>
        <w:numPr>
          <w:ilvl w:val="0"/>
          <w:numId w:val="3"/>
        </w:numPr>
        <w:spacing w:before="120" w:after="120"/>
        <w:ind w:left="425" w:hanging="425"/>
        <w:contextualSpacing w:val="0"/>
      </w:pPr>
      <w:r>
        <w:rPr>
          <w:lang w:val="sk-SK"/>
        </w:rPr>
        <w:t>Žiadateľ p</w:t>
      </w:r>
      <w:r w:rsidR="00222FE1">
        <w:rPr>
          <w:lang w:val="sk-SK"/>
        </w:rPr>
        <w:t>redlož</w:t>
      </w:r>
      <w:r>
        <w:rPr>
          <w:lang w:val="sk-SK"/>
        </w:rPr>
        <w:t>í</w:t>
      </w:r>
      <w:r w:rsidR="00222FE1">
        <w:rPr>
          <w:lang w:val="sk-SK"/>
        </w:rPr>
        <w:t xml:space="preserve"> vyhláseni</w:t>
      </w:r>
      <w:r>
        <w:rPr>
          <w:lang w:val="sk-SK"/>
        </w:rPr>
        <w:t>e</w:t>
      </w:r>
      <w:r w:rsidR="00222FE1">
        <w:rPr>
          <w:lang w:val="sk-SK"/>
        </w:rPr>
        <w:t xml:space="preserve">, že voči </w:t>
      </w:r>
      <w:r w:rsidR="001C420D">
        <w:rPr>
          <w:lang w:val="sk-SK"/>
        </w:rPr>
        <w:t>žiadateľovi ako jedinému podniku</w:t>
      </w:r>
      <w:r w:rsidR="00222FE1">
        <w:rPr>
          <w:lang w:val="sk-SK"/>
        </w:rPr>
        <w:t xml:space="preserve"> nie je nárokované vrátenie pomoci na základe predchádzajúceho rozhodnutia Komisie, ktorým bola poskytnutá pomoc označená za neoprávnenú a nezlučiteľnú s vnútorným trhom</w:t>
      </w:r>
      <w:r w:rsidR="001C7BBC">
        <w:rPr>
          <w:rStyle w:val="Odkaznapoznmkupodiarou"/>
          <w:lang w:val="sk-SK"/>
        </w:rPr>
        <w:footnoteReference w:id="15"/>
      </w:r>
      <w:r w:rsidR="00222FE1">
        <w:rPr>
          <w:lang w:val="sk-SK"/>
        </w:rPr>
        <w:t>.</w:t>
      </w:r>
      <w:r w:rsidR="004350D0">
        <w:rPr>
          <w:lang w:val="sk-SK"/>
        </w:rPr>
        <w:t xml:space="preserve"> </w:t>
      </w:r>
      <w:r w:rsidR="004350D0" w:rsidRPr="00A835D9">
        <w:rPr>
          <w:lang w:val="sk-SK"/>
        </w:rPr>
        <w:t>Ak je žiadateľ členom skupiny podnikov, ktoré s ním tvoria jediný podnik, predkladá toto vyhlásenie aj za všetkých členov skupiny podnikov.</w:t>
      </w:r>
    </w:p>
    <w:p w14:paraId="3EEF7285" w14:textId="70EBEB49" w:rsidR="00222FE1" w:rsidRPr="00281484" w:rsidRDefault="006628DC" w:rsidP="00E72E75">
      <w:pPr>
        <w:pStyle w:val="Odsekzoznamu"/>
        <w:numPr>
          <w:ilvl w:val="0"/>
          <w:numId w:val="3"/>
        </w:numPr>
        <w:spacing w:before="120" w:after="120"/>
        <w:ind w:left="425" w:hanging="425"/>
        <w:contextualSpacing w:val="0"/>
      </w:pPr>
      <w:r>
        <w:rPr>
          <w:lang w:val="sk-SK"/>
        </w:rPr>
        <w:t>Žiadateľ predloží k </w:t>
      </w:r>
      <w:proofErr w:type="spellStart"/>
      <w:r>
        <w:rPr>
          <w:lang w:val="sk-SK"/>
        </w:rPr>
        <w:t>ŽoPPM</w:t>
      </w:r>
      <w:proofErr w:type="spellEnd"/>
      <w:r>
        <w:rPr>
          <w:lang w:val="sk-SK"/>
        </w:rPr>
        <w:t xml:space="preserve"> aj informáciu, </w:t>
      </w:r>
      <w:r w:rsidR="00222FE1">
        <w:rPr>
          <w:lang w:val="sk-SK"/>
        </w:rPr>
        <w:t xml:space="preserve">či </w:t>
      </w:r>
      <w:r>
        <w:rPr>
          <w:lang w:val="sk-SK"/>
        </w:rPr>
        <w:t xml:space="preserve">na oprávnený projekt súbežne </w:t>
      </w:r>
      <w:r w:rsidR="00222FE1">
        <w:rPr>
          <w:lang w:val="sk-SK"/>
        </w:rPr>
        <w:t>nežiada</w:t>
      </w:r>
      <w:r>
        <w:rPr>
          <w:lang w:val="sk-SK"/>
        </w:rPr>
        <w:t xml:space="preserve"> štátnu pomoc</w:t>
      </w:r>
      <w:r w:rsidR="00222FE1">
        <w:rPr>
          <w:lang w:val="sk-SK"/>
        </w:rPr>
        <w:t xml:space="preserve"> </w:t>
      </w:r>
      <w:r>
        <w:rPr>
          <w:lang w:val="sk-SK"/>
        </w:rPr>
        <w:t xml:space="preserve">alebo </w:t>
      </w:r>
      <w:r w:rsidR="00222FE1">
        <w:rPr>
          <w:lang w:val="sk-SK"/>
        </w:rPr>
        <w:t xml:space="preserve">pomoc de minimis aj od iných poskytovateľov pomoci alebo v rámci iných schém pomoci, pre účely posúdenia kumulácie pomoci podľa článku L. schémy. Zároveň sa zaviaže, že ak by takúto žiadosť predložil inému </w:t>
      </w:r>
      <w:r w:rsidR="004350D0">
        <w:rPr>
          <w:lang w:val="sk-SK"/>
        </w:rPr>
        <w:t xml:space="preserve">alebo tomu istému </w:t>
      </w:r>
      <w:r w:rsidR="00222FE1">
        <w:rPr>
          <w:lang w:val="sk-SK"/>
        </w:rPr>
        <w:t xml:space="preserve">poskytovateľovi v čase posudzovania oprávneného projektu podľa tejto schémy </w:t>
      </w:r>
      <w:r w:rsidR="00222FE1">
        <w:rPr>
          <w:szCs w:val="24"/>
        </w:rPr>
        <w:t xml:space="preserve">alebo ak by mu bola </w:t>
      </w:r>
      <w:r w:rsidR="004350D0">
        <w:rPr>
          <w:szCs w:val="24"/>
          <w:lang w:val="sk-SK"/>
        </w:rPr>
        <w:t>poskytnutá</w:t>
      </w:r>
      <w:r w:rsidR="004350D0">
        <w:rPr>
          <w:szCs w:val="24"/>
        </w:rPr>
        <w:t xml:space="preserve"> </w:t>
      </w:r>
      <w:r w:rsidR="00222FE1">
        <w:rPr>
          <w:szCs w:val="24"/>
        </w:rPr>
        <w:t>pomoc de minimis od iných poskytovateľov pomoci alebo v rámci iných schém pomoci</w:t>
      </w:r>
      <w:r w:rsidR="00222FE1" w:rsidRPr="00063D04">
        <w:rPr>
          <w:szCs w:val="24"/>
        </w:rPr>
        <w:t xml:space="preserve"> </w:t>
      </w:r>
      <w:r w:rsidR="00222FE1">
        <w:rPr>
          <w:szCs w:val="24"/>
        </w:rPr>
        <w:t>ešte</w:t>
      </w:r>
      <w:r w:rsidR="00222FE1" w:rsidRPr="00063D04">
        <w:rPr>
          <w:szCs w:val="24"/>
        </w:rPr>
        <w:t xml:space="preserve"> </w:t>
      </w:r>
      <w:r w:rsidR="00222FE1">
        <w:rPr>
          <w:szCs w:val="24"/>
        </w:rPr>
        <w:t>pred poskytnutím pomoci podľa tejto schémy</w:t>
      </w:r>
      <w:r w:rsidR="00222FE1">
        <w:rPr>
          <w:lang w:val="sk-SK"/>
        </w:rPr>
        <w:t>, bude o tejto skutočnosti informovať pos</w:t>
      </w:r>
      <w:r w:rsidR="00E63861">
        <w:rPr>
          <w:lang w:val="sk-SK"/>
        </w:rPr>
        <w:t>ky</w:t>
      </w:r>
      <w:r w:rsidR="00222FE1">
        <w:rPr>
          <w:lang w:val="sk-SK"/>
        </w:rPr>
        <w:t>tovateľa.</w:t>
      </w:r>
    </w:p>
    <w:p w14:paraId="03092A71" w14:textId="60AF621F" w:rsidR="00222FE1" w:rsidRPr="00AB73AC" w:rsidRDefault="00222FE1" w:rsidP="00E72E75">
      <w:pPr>
        <w:pStyle w:val="Odsekzoznamu"/>
        <w:numPr>
          <w:ilvl w:val="0"/>
          <w:numId w:val="3"/>
        </w:numPr>
        <w:spacing w:before="120" w:after="120"/>
        <w:ind w:left="425" w:hanging="425"/>
        <w:contextualSpacing w:val="0"/>
      </w:pPr>
      <w:r>
        <w:rPr>
          <w:lang w:val="sk-SK"/>
        </w:rPr>
        <w:t xml:space="preserve">Poskytovateľ overí splnenie podmienok poskytnutia </w:t>
      </w:r>
      <w:r w:rsidR="004350D0">
        <w:rPr>
          <w:lang w:val="sk-SK"/>
        </w:rPr>
        <w:t xml:space="preserve">prostriedkov mechanizmu </w:t>
      </w:r>
      <w:r>
        <w:rPr>
          <w:lang w:val="sk-SK"/>
        </w:rPr>
        <w:t>v konaní o </w:t>
      </w:r>
      <w:proofErr w:type="spellStart"/>
      <w:r>
        <w:rPr>
          <w:lang w:val="sk-SK"/>
        </w:rPr>
        <w:t>ŽoPPM</w:t>
      </w:r>
      <w:proofErr w:type="spellEnd"/>
      <w:r>
        <w:rPr>
          <w:lang w:val="sk-SK"/>
        </w:rPr>
        <w:t xml:space="preserve"> na základe predložených dokumentov a/alebo pomocou overenia v príslušných verejných registroch. Konkrétny spôsob preukázania splnenia jednotlivých podmienok a spôsob ich overenia </w:t>
      </w:r>
      <w:r w:rsidR="00E63861">
        <w:rPr>
          <w:lang w:val="sk-SK"/>
        </w:rPr>
        <w:t>poskytovateľom</w:t>
      </w:r>
      <w:r>
        <w:rPr>
          <w:lang w:val="sk-SK"/>
        </w:rPr>
        <w:t xml:space="preserve"> bude stanovený v príslušnej výzve.</w:t>
      </w:r>
    </w:p>
    <w:p w14:paraId="11ADE787" w14:textId="77777777" w:rsidR="00222FE1" w:rsidRPr="0019643E" w:rsidRDefault="00222FE1" w:rsidP="00E72E75">
      <w:pPr>
        <w:pStyle w:val="Odsekzoznamu"/>
        <w:numPr>
          <w:ilvl w:val="0"/>
          <w:numId w:val="3"/>
        </w:numPr>
        <w:spacing w:before="120" w:after="120"/>
        <w:ind w:left="425" w:hanging="425"/>
        <w:contextualSpacing w:val="0"/>
      </w:pPr>
      <w:r>
        <w:rPr>
          <w:lang w:val="sk-SK"/>
        </w:rPr>
        <w:t>Poskytovateľ je podľa §13 ods. 3 zákona o štátnej pomoci pred poskytnutím pomoci povinný overiť v centrálnom registri (IS SEMP), či poskytnutím pomoci podľa tejto schémy nedôjde k prekročeniu celkovej výšky pomoci de minimis jedinému podniku stanovenej v článku J. ods. 2 tejto schémy počas obdobia, ktoré pokrýva príslušný fiškálny rok ako aj dva predchádzajúce fiškálne roky, a že sa dodržiavajú kumulačné pravidlá podľa článku L. tejto schémy.</w:t>
      </w:r>
    </w:p>
    <w:p w14:paraId="5797DB8B" w14:textId="1688EC68" w:rsidR="00222FE1" w:rsidRPr="00E72E75" w:rsidRDefault="00222FE1" w:rsidP="00E72E75">
      <w:pPr>
        <w:pStyle w:val="Odsekzoznamu"/>
        <w:numPr>
          <w:ilvl w:val="0"/>
          <w:numId w:val="3"/>
        </w:numPr>
        <w:spacing w:before="120" w:after="120"/>
        <w:ind w:left="425" w:hanging="425"/>
        <w:contextualSpacing w:val="0"/>
      </w:pPr>
      <w:r>
        <w:rPr>
          <w:lang w:val="sk-SK"/>
        </w:rPr>
        <w:t>Poskytovateľ uplatní nárok na vrátenie pomoci, ktorá bola použitá na iný účel, než stanovuje táto schéma</w:t>
      </w:r>
      <w:r>
        <w:rPr>
          <w:rStyle w:val="Odkaznapoznmkupodiarou"/>
          <w:lang w:val="sk-SK"/>
        </w:rPr>
        <w:footnoteReference w:id="16"/>
      </w:r>
      <w:r>
        <w:rPr>
          <w:lang w:val="sk-SK"/>
        </w:rPr>
        <w:t>. V prípade preukázania, že vyššie uvedené vyhlásenia nezodpovedajú skutočnosti, bude poskytovateľ požadovať od prijímateľa pomoci finančnú kompenzáciu vo výške poskytnutej pomoci, ku ktorej sa vyhlásenie viazalo.</w:t>
      </w:r>
    </w:p>
    <w:p w14:paraId="77CE487F" w14:textId="77777777" w:rsidR="00222FE1" w:rsidRPr="00D30809" w:rsidRDefault="00222FE1" w:rsidP="001A3764">
      <w:pPr>
        <w:pStyle w:val="Nadpis1"/>
      </w:pPr>
      <w:bookmarkStart w:id="21" w:name="_Toc105164666"/>
      <w:r w:rsidRPr="00D30809">
        <w:t>kumulácia pomoci</w:t>
      </w:r>
      <w:bookmarkEnd w:id="21"/>
    </w:p>
    <w:p w14:paraId="3FC02AA5" w14:textId="443F7AFF" w:rsidR="00222FE1" w:rsidRDefault="00222FE1" w:rsidP="00E72E75">
      <w:pPr>
        <w:numPr>
          <w:ilvl w:val="0"/>
          <w:numId w:val="34"/>
        </w:numPr>
        <w:spacing w:before="120" w:after="120"/>
        <w:ind w:hanging="426"/>
      </w:pPr>
      <w:r>
        <w:t xml:space="preserve">Pri zisťovaní toho, či sa dodržiavajú stropy pomoci de minimis podľa článku J. Výška pomoci tejto schémy sa zohľadňuje celková výška pomoci de minimis poskytnutá jedinému </w:t>
      </w:r>
      <w:r>
        <w:lastRenderedPageBreak/>
        <w:t>podniku v priebehu obdobia predchádzajúcich dvoch fiškálnych rokov a počas prebiehajúceho fiškálneho roka.</w:t>
      </w:r>
    </w:p>
    <w:p w14:paraId="4A30D52E" w14:textId="77777777" w:rsidR="00222FE1" w:rsidRDefault="00222FE1" w:rsidP="00E72E75">
      <w:pPr>
        <w:numPr>
          <w:ilvl w:val="0"/>
          <w:numId w:val="34"/>
        </w:numPr>
        <w:spacing w:before="120" w:after="120"/>
        <w:ind w:hanging="426"/>
      </w:pPr>
      <w:r>
        <w:t>Pomoc de minimis poskytnutá podľa tejto schémy sa môže kumulovať s pomocou de minimis poskytnutou v súlade:</w:t>
      </w:r>
    </w:p>
    <w:p w14:paraId="4E6F2C5D" w14:textId="15A081C0" w:rsidR="00222FE1" w:rsidRDefault="00222FE1" w:rsidP="00E72E75">
      <w:pPr>
        <w:numPr>
          <w:ilvl w:val="0"/>
          <w:numId w:val="17"/>
        </w:numPr>
        <w:spacing w:before="120" w:after="120"/>
        <w:ind w:hanging="426"/>
      </w:pPr>
      <w:r>
        <w:t xml:space="preserve">s nariadením </w:t>
      </w:r>
      <w:r w:rsidR="007D78D1">
        <w:t>K</w:t>
      </w:r>
      <w:r>
        <w:t>omisie (EÚ) č. 360/2012 z 25.apríla 2012 o uplatňovaní článkov 107 a 108 Zmluvy o fungovaní Európskej únie na pomoc de minimis v prospech podnikov poskytujúcich služby všeobecného hospodárskeho záujmu v</w:t>
      </w:r>
      <w:r w:rsidR="007D78D1">
        <w:t xml:space="preserve"> platnom </w:t>
      </w:r>
      <w:r>
        <w:t>znení</w:t>
      </w:r>
      <w:r w:rsidR="007D78D1">
        <w:rPr>
          <w:rStyle w:val="Odkaznapoznmkupodiarou"/>
        </w:rPr>
        <w:footnoteReference w:id="17"/>
      </w:r>
      <w:r w:rsidR="009101A3">
        <w:t xml:space="preserve"> </w:t>
      </w:r>
      <w:r>
        <w:t>do výšky stropu stanoveného v uvedenom nariadení,</w:t>
      </w:r>
    </w:p>
    <w:p w14:paraId="1A05BFC8" w14:textId="3E97EB7D" w:rsidR="00222FE1" w:rsidRDefault="00222FE1" w:rsidP="00E72E75">
      <w:pPr>
        <w:numPr>
          <w:ilvl w:val="0"/>
          <w:numId w:val="17"/>
        </w:numPr>
        <w:spacing w:before="120" w:after="120"/>
        <w:ind w:hanging="426"/>
      </w:pPr>
      <w:r>
        <w:t>s inými predpismi o pomoci de minimis do výšky stropu stanoveného v článku J. Výška pomoci tejto schémy.</w:t>
      </w:r>
    </w:p>
    <w:p w14:paraId="699B26E2" w14:textId="77777777" w:rsidR="00222FE1" w:rsidRDefault="00222FE1" w:rsidP="00E72E75">
      <w:pPr>
        <w:numPr>
          <w:ilvl w:val="0"/>
          <w:numId w:val="34"/>
        </w:numPr>
        <w:spacing w:before="120" w:after="120"/>
        <w:ind w:hanging="426"/>
      </w:pPr>
      <w:r>
        <w:t>Pomoc de minimis sa nekumuluje so štátnou pomocou vo vzťahu k rovnakým čiastočne alebo úplne sa prekrývajúcim oprávneným výdavkom, ak by takáto kumulácia presahovala najvyššiu príslušnú intenzitu pomoci alebo výšku pomoci stanovenú v závislosti od osobitných okolností jednotlivých prípadov v nariadení alebo rozhodnutí o skupinovej výnimke prijatých Európskou komisiou. Pomoc de minimis, ktorá sa neposkytuje na konkrétne oprávnené výdavky, ani sa k nim nedá priradiť, možno kumulovať s inou štátnou pomocou poskytnutou na základe nariadenia o skupinovej výnimke alebo rozhodnutia prijatých Európskou komisiou.</w:t>
      </w:r>
    </w:p>
    <w:p w14:paraId="3C4EA7E9" w14:textId="19998796" w:rsidR="00222FE1" w:rsidRDefault="00222FE1" w:rsidP="00E72E75">
      <w:pPr>
        <w:numPr>
          <w:ilvl w:val="0"/>
          <w:numId w:val="34"/>
        </w:numPr>
        <w:spacing w:before="120" w:after="120"/>
        <w:ind w:hanging="426"/>
      </w:pPr>
      <w:r>
        <w:t>Kumulácia pomoci je vždy viazaná na konkrétneho prijímateľa</w:t>
      </w:r>
      <w:r w:rsidR="00816CC8">
        <w:t xml:space="preserve"> pomoci vrátane všetkých členov skupiny podnikov, ktoré s ním tvoria jediný podnik</w:t>
      </w:r>
      <w:r>
        <w:rPr>
          <w:rStyle w:val="Odkaznapoznmkupodiarou"/>
        </w:rPr>
        <w:footnoteReference w:id="18"/>
      </w:r>
      <w:r>
        <w:t xml:space="preserve">.  </w:t>
      </w:r>
    </w:p>
    <w:p w14:paraId="308C678B" w14:textId="77777777" w:rsidR="00222FE1" w:rsidRPr="000A56A0" w:rsidRDefault="00222FE1" w:rsidP="001A3764">
      <w:pPr>
        <w:pStyle w:val="Nadpis1"/>
      </w:pPr>
      <w:bookmarkStart w:id="22" w:name="_Toc105164667"/>
      <w:r w:rsidRPr="000A56A0">
        <w:t>mechanizmus poskytovania pomoci</w:t>
      </w:r>
      <w:bookmarkEnd w:id="22"/>
    </w:p>
    <w:p w14:paraId="156D15D1" w14:textId="21DB22B4" w:rsidR="00222FE1" w:rsidRPr="002C4702" w:rsidRDefault="00222FE1" w:rsidP="00D928DC">
      <w:pPr>
        <w:pStyle w:val="Odsekzoznamu"/>
        <w:numPr>
          <w:ilvl w:val="0"/>
          <w:numId w:val="12"/>
        </w:numPr>
        <w:spacing w:before="120" w:after="120"/>
        <w:ind w:left="426" w:hanging="426"/>
        <w:contextualSpacing w:val="0"/>
      </w:pPr>
      <w:r>
        <w:rPr>
          <w:lang w:val="sk-SK"/>
        </w:rPr>
        <w:t xml:space="preserve">Poskytovateľ pomoci vyhlási výzvu na predloženie žiadosti o poskytnutie prostriedkov mechanizmu a zverejní ju na </w:t>
      </w:r>
      <w:r w:rsidRPr="000A56A0">
        <w:rPr>
          <w:lang w:val="sk-SK"/>
        </w:rPr>
        <w:t>svojom webovom sídle</w:t>
      </w:r>
      <w:r w:rsidR="00A20F05">
        <w:rPr>
          <w:lang w:val="sk-SK"/>
        </w:rPr>
        <w:t xml:space="preserve"> </w:t>
      </w:r>
      <w:hyperlink r:id="rId14" w:history="1">
        <w:r w:rsidR="00A20F05" w:rsidRPr="002C4702">
          <w:rPr>
            <w:rStyle w:val="Hypertextovprepojenie"/>
          </w:rPr>
          <w:t>www.health.gov.sk</w:t>
        </w:r>
      </w:hyperlink>
      <w:r w:rsidRPr="000A56A0">
        <w:rPr>
          <w:lang w:val="sk-SK"/>
        </w:rPr>
        <w:t>.</w:t>
      </w:r>
      <w:r w:rsidR="00A20F05">
        <w:rPr>
          <w:lang w:val="sk-SK"/>
        </w:rPr>
        <w:t xml:space="preserve"> Súčasťou výzvy je aj táto schéma.</w:t>
      </w:r>
    </w:p>
    <w:p w14:paraId="14EAAFFF" w14:textId="77777777" w:rsidR="00222FE1" w:rsidRPr="00702951" w:rsidRDefault="00222FE1" w:rsidP="00D928DC">
      <w:pPr>
        <w:pStyle w:val="Odsekzoznamu"/>
        <w:numPr>
          <w:ilvl w:val="0"/>
          <w:numId w:val="12"/>
        </w:numPr>
        <w:spacing w:before="120" w:after="120"/>
        <w:ind w:left="426" w:hanging="426"/>
        <w:contextualSpacing w:val="0"/>
      </w:pPr>
      <w:proofErr w:type="spellStart"/>
      <w:r w:rsidRPr="004E090E">
        <w:t>Žo</w:t>
      </w:r>
      <w:r>
        <w:rPr>
          <w:lang w:val="sk-SK"/>
        </w:rPr>
        <w:t>PPM</w:t>
      </w:r>
      <w:proofErr w:type="spellEnd"/>
      <w:r w:rsidRPr="004E090E">
        <w:t xml:space="preserve"> </w:t>
      </w:r>
      <w:r>
        <w:rPr>
          <w:lang w:val="sk-SK"/>
        </w:rPr>
        <w:t xml:space="preserve">je potrebné vypracovať v zmysle príslušnej výzvy a doložiť ju povinnými prílohami. Podpísaním </w:t>
      </w:r>
      <w:proofErr w:type="spellStart"/>
      <w:r>
        <w:rPr>
          <w:lang w:val="sk-SK"/>
        </w:rPr>
        <w:t>ŽoPPM</w:t>
      </w:r>
      <w:proofErr w:type="spellEnd"/>
      <w:r>
        <w:rPr>
          <w:lang w:val="sk-SK"/>
        </w:rPr>
        <w:t xml:space="preserve"> žiadateľ akceptuje podmienky schémy a výzvy a súčasne potvrdzuje správnosť údajov. </w:t>
      </w:r>
    </w:p>
    <w:p w14:paraId="0A6E7E8A" w14:textId="77777777" w:rsidR="00222FE1" w:rsidRPr="002C4702" w:rsidRDefault="00222FE1" w:rsidP="00D928DC">
      <w:pPr>
        <w:pStyle w:val="Odsekzoznamu"/>
        <w:numPr>
          <w:ilvl w:val="0"/>
          <w:numId w:val="12"/>
        </w:numPr>
        <w:spacing w:before="120" w:after="120"/>
        <w:ind w:left="426" w:hanging="426"/>
        <w:contextualSpacing w:val="0"/>
      </w:pPr>
      <w:r w:rsidRPr="002C4702">
        <w:t xml:space="preserve">Žiadateľ </w:t>
      </w:r>
      <w:r>
        <w:rPr>
          <w:lang w:val="sk-SK"/>
        </w:rPr>
        <w:t>predkladá</w:t>
      </w:r>
      <w:r w:rsidRPr="002C4702">
        <w:t xml:space="preserve"> </w:t>
      </w:r>
      <w:proofErr w:type="spellStart"/>
      <w:r w:rsidRPr="002C4702">
        <w:t>Žo</w:t>
      </w:r>
      <w:r>
        <w:rPr>
          <w:lang w:val="sk-SK"/>
        </w:rPr>
        <w:t>PPM</w:t>
      </w:r>
      <w:proofErr w:type="spellEnd"/>
      <w:r w:rsidRPr="002C4702">
        <w:t xml:space="preserve"> </w:t>
      </w:r>
      <w:r>
        <w:rPr>
          <w:lang w:val="sk-SK"/>
        </w:rPr>
        <w:t>poskytovateľovi pomoci, v súlade s podmienkami stanovenými v príslušnej výzve a v tejto schéme. Podrobnosti k spôsobu doručovania sú stanovené v príslušnej výzve a jej prílohách.</w:t>
      </w:r>
      <w:r>
        <w:t xml:space="preserve"> </w:t>
      </w:r>
    </w:p>
    <w:p w14:paraId="4BF930C0" w14:textId="77777777" w:rsidR="00222FE1" w:rsidRPr="00224B57" w:rsidRDefault="00222FE1" w:rsidP="00D928DC">
      <w:pPr>
        <w:pStyle w:val="Odsekzoznamu"/>
        <w:numPr>
          <w:ilvl w:val="0"/>
          <w:numId w:val="12"/>
        </w:numPr>
        <w:spacing w:before="120" w:after="120"/>
        <w:ind w:left="426" w:hanging="426"/>
        <w:contextualSpacing w:val="0"/>
      </w:pPr>
      <w:r>
        <w:t>Doručen</w:t>
      </w:r>
      <w:r>
        <w:rPr>
          <w:lang w:val="sk-SK"/>
        </w:rPr>
        <w:t>ím</w:t>
      </w:r>
      <w:r>
        <w:t xml:space="preserve"> </w:t>
      </w:r>
      <w:proofErr w:type="spellStart"/>
      <w:r>
        <w:t>Žo</w:t>
      </w:r>
      <w:r>
        <w:rPr>
          <w:lang w:val="sk-SK"/>
        </w:rPr>
        <w:t>PPM</w:t>
      </w:r>
      <w:proofErr w:type="spellEnd"/>
      <w:r>
        <w:t xml:space="preserve"> </w:t>
      </w:r>
      <w:r>
        <w:rPr>
          <w:lang w:val="sk-SK"/>
        </w:rPr>
        <w:t xml:space="preserve">na adresu a spôsobom určeným v príslušnej výzve, začína proces posúdenia </w:t>
      </w:r>
      <w:proofErr w:type="spellStart"/>
      <w:r>
        <w:rPr>
          <w:lang w:val="sk-SK"/>
        </w:rPr>
        <w:t>ŽoPPM</w:t>
      </w:r>
      <w:proofErr w:type="spellEnd"/>
      <w:r>
        <w:rPr>
          <w:rStyle w:val="Odkaznapoznmkupodiarou"/>
          <w:lang w:val="sk-SK"/>
        </w:rPr>
        <w:footnoteReference w:id="19"/>
      </w:r>
      <w:r>
        <w:rPr>
          <w:lang w:val="sk-SK"/>
        </w:rPr>
        <w:t>.</w:t>
      </w:r>
    </w:p>
    <w:p w14:paraId="15A54906" w14:textId="7964E380" w:rsidR="00222FE1" w:rsidRPr="00FD3A69" w:rsidRDefault="00222FE1" w:rsidP="00D928DC">
      <w:pPr>
        <w:pStyle w:val="Odsekzoznamu"/>
        <w:numPr>
          <w:ilvl w:val="0"/>
          <w:numId w:val="12"/>
        </w:numPr>
        <w:spacing w:before="120" w:after="120"/>
        <w:ind w:left="426" w:hanging="426"/>
        <w:contextualSpacing w:val="0"/>
      </w:pPr>
      <w:r>
        <w:rPr>
          <w:lang w:val="sk-SK"/>
        </w:rPr>
        <w:t xml:space="preserve">Na základe posúdenia </w:t>
      </w:r>
      <w:proofErr w:type="spellStart"/>
      <w:r>
        <w:rPr>
          <w:lang w:val="sk-SK"/>
        </w:rPr>
        <w:t>ŽoPPM</w:t>
      </w:r>
      <w:proofErr w:type="spellEnd"/>
      <w:r>
        <w:rPr>
          <w:lang w:val="sk-SK"/>
        </w:rPr>
        <w:t xml:space="preserve"> poskytovateľ identifikuje tie žiadosti, ktoré splnili podmienky poskytnutia prostriedkov mechanizmu </w:t>
      </w:r>
      <w:r w:rsidR="00A20F05">
        <w:rPr>
          <w:lang w:val="sk-SK"/>
        </w:rPr>
        <w:t xml:space="preserve">na podporu obnovy a odolnosti </w:t>
      </w:r>
      <w:r>
        <w:rPr>
          <w:lang w:val="sk-SK"/>
        </w:rPr>
        <w:lastRenderedPageBreak/>
        <w:t>a žiadosti, ktoré nesplnili podmienky poskytnutia prostriedkov mechanizmu</w:t>
      </w:r>
      <w:r w:rsidR="00A20F05">
        <w:rPr>
          <w:lang w:val="sk-SK"/>
        </w:rPr>
        <w:t xml:space="preserve"> na podporu obnovy a odolnosti</w:t>
      </w:r>
      <w:r>
        <w:rPr>
          <w:lang w:val="sk-SK"/>
        </w:rPr>
        <w:t xml:space="preserve">. Zo </w:t>
      </w:r>
      <w:r w:rsidR="003D2A59">
        <w:rPr>
          <w:lang w:val="sk-SK"/>
        </w:rPr>
        <w:t xml:space="preserve">všetkých </w:t>
      </w:r>
      <w:r>
        <w:rPr>
          <w:lang w:val="sk-SK"/>
        </w:rPr>
        <w:t>žiadostí</w:t>
      </w:r>
      <w:r w:rsidR="003D2A59">
        <w:rPr>
          <w:lang w:val="sk-SK"/>
        </w:rPr>
        <w:t xml:space="preserve"> </w:t>
      </w:r>
      <w:r w:rsidR="00E63861">
        <w:rPr>
          <w:lang w:val="sk-SK"/>
        </w:rPr>
        <w:t>poskytovateľ pomoci</w:t>
      </w:r>
      <w:r w:rsidR="003D2A59">
        <w:rPr>
          <w:lang w:val="sk-SK"/>
        </w:rPr>
        <w:t xml:space="preserve"> vytvorí zoznam žiadateľov, ktorí splnili a ktorí nesplnili stanovené podmienky a zverejní obidva zoznamy na svojom webovom sídle. </w:t>
      </w:r>
    </w:p>
    <w:p w14:paraId="61DD7802" w14:textId="4532561D" w:rsidR="001E0BC7" w:rsidRPr="001E0BC7" w:rsidRDefault="00222FE1" w:rsidP="00D928DC">
      <w:pPr>
        <w:pStyle w:val="Odsekzoznamu"/>
        <w:numPr>
          <w:ilvl w:val="0"/>
          <w:numId w:val="12"/>
        </w:numPr>
        <w:spacing w:before="120" w:after="120"/>
        <w:ind w:left="426" w:hanging="426"/>
        <w:contextualSpacing w:val="0"/>
      </w:pPr>
      <w:r>
        <w:rPr>
          <w:lang w:val="sk-SK"/>
        </w:rPr>
        <w:t>Overenie splnenia podmienok poskytnutia prostriedkov mechanizmu</w:t>
      </w:r>
      <w:r w:rsidR="00A20F05">
        <w:rPr>
          <w:lang w:val="sk-SK"/>
        </w:rPr>
        <w:t xml:space="preserve"> na podporu obnovy a odolnosti</w:t>
      </w:r>
      <w:r>
        <w:rPr>
          <w:lang w:val="sk-SK"/>
        </w:rPr>
        <w:t xml:space="preserve"> </w:t>
      </w:r>
      <w:r w:rsidR="001E0BC7">
        <w:rPr>
          <w:lang w:val="sk-SK"/>
        </w:rPr>
        <w:t xml:space="preserve">sa vykonáva </w:t>
      </w:r>
      <w:r w:rsidR="00511970">
        <w:rPr>
          <w:lang w:val="sk-SK"/>
        </w:rPr>
        <w:t>poskytovateľom</w:t>
      </w:r>
      <w:r w:rsidR="001E0BC7">
        <w:rPr>
          <w:lang w:val="sk-SK"/>
        </w:rPr>
        <w:t xml:space="preserve"> overením súladu </w:t>
      </w:r>
      <w:proofErr w:type="spellStart"/>
      <w:r w:rsidR="001E0BC7">
        <w:rPr>
          <w:lang w:val="sk-SK"/>
        </w:rPr>
        <w:t>ŽoPPM</w:t>
      </w:r>
      <w:proofErr w:type="spellEnd"/>
      <w:r w:rsidR="001E0BC7">
        <w:rPr>
          <w:lang w:val="sk-SK"/>
        </w:rPr>
        <w:t xml:space="preserve"> s podmienkami poskytnutia prostriedkov mechanizmu </w:t>
      </w:r>
      <w:r w:rsidR="00A20F05">
        <w:rPr>
          <w:lang w:val="sk-SK"/>
        </w:rPr>
        <w:t xml:space="preserve">na podporu obnovy a odolnosti </w:t>
      </w:r>
      <w:r w:rsidR="001E0BC7">
        <w:rPr>
          <w:lang w:val="sk-SK"/>
        </w:rPr>
        <w:t xml:space="preserve">uvedenými vo výzve, a to: </w:t>
      </w:r>
    </w:p>
    <w:p w14:paraId="00EF1A64" w14:textId="5A8E7F8E" w:rsidR="00222FE1" w:rsidRPr="001E0BC7" w:rsidRDefault="001E0BC7" w:rsidP="00D928DC">
      <w:pPr>
        <w:pStyle w:val="Odsekzoznamu"/>
        <w:numPr>
          <w:ilvl w:val="0"/>
          <w:numId w:val="54"/>
        </w:numPr>
        <w:spacing w:before="120" w:after="120"/>
        <w:ind w:left="851"/>
        <w:contextualSpacing w:val="0"/>
      </w:pPr>
      <w:r>
        <w:rPr>
          <w:lang w:val="sk-SK"/>
        </w:rPr>
        <w:t>Formálnym posúdením podmienky doručenia riadne, včas a v určenej forme;</w:t>
      </w:r>
    </w:p>
    <w:p w14:paraId="4119865D" w14:textId="1A5EECC4" w:rsidR="001E0BC7" w:rsidRPr="0097359A" w:rsidRDefault="001E0BC7" w:rsidP="00D928DC">
      <w:pPr>
        <w:pStyle w:val="Odsekzoznamu"/>
        <w:numPr>
          <w:ilvl w:val="0"/>
          <w:numId w:val="54"/>
        </w:numPr>
        <w:spacing w:before="120" w:after="120"/>
        <w:ind w:left="851"/>
        <w:contextualSpacing w:val="0"/>
      </w:pPr>
      <w:r w:rsidRPr="00A20F05">
        <w:t>Kombináciou</w:t>
      </w:r>
      <w:r w:rsidR="00A20F05" w:rsidRPr="00A20F05">
        <w:t xml:space="preserve"> </w:t>
      </w:r>
      <w:r w:rsidR="00A20F05">
        <w:rPr>
          <w:lang w:val="sk-SK"/>
        </w:rPr>
        <w:t>f</w:t>
      </w:r>
      <w:proofErr w:type="spellStart"/>
      <w:r w:rsidRPr="00A20F05">
        <w:t>ormálneho</w:t>
      </w:r>
      <w:proofErr w:type="spellEnd"/>
      <w:r w:rsidRPr="00A20F05">
        <w:t xml:space="preserve"> posúdenia ostatných podmienok uvedených vo výzve a </w:t>
      </w:r>
      <w:r w:rsidRPr="00A20F05">
        <w:rPr>
          <w:lang w:val="sk-SK"/>
        </w:rPr>
        <w:t xml:space="preserve">odborným hodnotením kritérií hodnotenia </w:t>
      </w:r>
      <w:proofErr w:type="spellStart"/>
      <w:r w:rsidRPr="00A20F05">
        <w:rPr>
          <w:lang w:val="sk-SK"/>
        </w:rPr>
        <w:t>ŽoPPM</w:t>
      </w:r>
      <w:proofErr w:type="spellEnd"/>
      <w:r w:rsidRPr="00A20F05">
        <w:rPr>
          <w:lang w:val="sk-SK"/>
        </w:rPr>
        <w:t xml:space="preserve"> uvedených vo výzve.</w:t>
      </w:r>
    </w:p>
    <w:p w14:paraId="6FD40C12" w14:textId="404C8F73" w:rsidR="00222FE1" w:rsidRPr="003B4B59" w:rsidRDefault="00222FE1" w:rsidP="00D928DC">
      <w:pPr>
        <w:pStyle w:val="Odsekzoznamu"/>
        <w:numPr>
          <w:ilvl w:val="0"/>
          <w:numId w:val="12"/>
        </w:numPr>
        <w:spacing w:before="120" w:after="120"/>
        <w:ind w:left="426"/>
        <w:contextualSpacing w:val="0"/>
      </w:pPr>
      <w:r>
        <w:rPr>
          <w:lang w:val="sk-SK"/>
        </w:rPr>
        <w:t xml:space="preserve">Ak </w:t>
      </w:r>
      <w:proofErr w:type="spellStart"/>
      <w:r>
        <w:rPr>
          <w:lang w:val="sk-SK"/>
        </w:rPr>
        <w:t>ŽoPPM</w:t>
      </w:r>
      <w:proofErr w:type="spellEnd"/>
      <w:r>
        <w:rPr>
          <w:lang w:val="sk-SK"/>
        </w:rPr>
        <w:t xml:space="preserve"> nie je úplná, teda ak neumožňuje posúdiť splnenie podmienok poskytnutia prostriedkov mechanizmu</w:t>
      </w:r>
      <w:r w:rsidR="00E76A7B">
        <w:rPr>
          <w:lang w:val="sk-SK"/>
        </w:rPr>
        <w:t xml:space="preserve"> na podporu obnovy a odolnosti</w:t>
      </w:r>
      <w:r>
        <w:rPr>
          <w:lang w:val="sk-SK"/>
        </w:rPr>
        <w:t xml:space="preserve">, alebo ak neumožňuje posúdiť </w:t>
      </w:r>
      <w:proofErr w:type="spellStart"/>
      <w:r>
        <w:rPr>
          <w:lang w:val="sk-SK"/>
        </w:rPr>
        <w:t>ŽoPPM</w:t>
      </w:r>
      <w:proofErr w:type="spellEnd"/>
      <w:r>
        <w:rPr>
          <w:lang w:val="sk-SK"/>
        </w:rPr>
        <w:t xml:space="preserve"> v zmysle kritérií hodnotenia spôsobom určeným výzvou, vyzve poskytovateľ žiadateľa na doplnenie </w:t>
      </w:r>
      <w:proofErr w:type="spellStart"/>
      <w:r>
        <w:rPr>
          <w:lang w:val="sk-SK"/>
        </w:rPr>
        <w:t>ŽoPPM</w:t>
      </w:r>
      <w:proofErr w:type="spellEnd"/>
      <w:r>
        <w:rPr>
          <w:lang w:val="sk-SK"/>
        </w:rPr>
        <w:t xml:space="preserve">. Poskytovateľ môže taktiež vyzvať žiadateľa na doplnenie aj poskytnutie vysvetlení týkajúcich sa </w:t>
      </w:r>
      <w:proofErr w:type="spellStart"/>
      <w:r>
        <w:rPr>
          <w:lang w:val="sk-SK"/>
        </w:rPr>
        <w:t>ŽoPPM</w:t>
      </w:r>
      <w:proofErr w:type="spellEnd"/>
      <w:r>
        <w:rPr>
          <w:rStyle w:val="Odkaznapoznmkupodiarou"/>
          <w:lang w:val="sk-SK"/>
        </w:rPr>
        <w:footnoteReference w:id="20"/>
      </w:r>
      <w:r w:rsidR="00E76A7B">
        <w:rPr>
          <w:lang w:val="sk-SK"/>
        </w:rPr>
        <w:t>.</w:t>
      </w:r>
    </w:p>
    <w:p w14:paraId="2AD730F1" w14:textId="089772B1" w:rsidR="00867247" w:rsidRPr="00052AA9" w:rsidRDefault="00867247" w:rsidP="00D928DC">
      <w:pPr>
        <w:pStyle w:val="Odsekzoznamu"/>
        <w:numPr>
          <w:ilvl w:val="0"/>
          <w:numId w:val="12"/>
        </w:numPr>
        <w:spacing w:before="120" w:after="120"/>
        <w:ind w:left="426" w:hanging="426"/>
        <w:contextualSpacing w:val="0"/>
      </w:pPr>
      <w:r>
        <w:rPr>
          <w:lang w:val="sk-SK"/>
        </w:rPr>
        <w:t xml:space="preserve">Posúdenie </w:t>
      </w:r>
      <w:proofErr w:type="spellStart"/>
      <w:r>
        <w:rPr>
          <w:lang w:val="sk-SK"/>
        </w:rPr>
        <w:t>ŽoPPM</w:t>
      </w:r>
      <w:proofErr w:type="spellEnd"/>
      <w:r>
        <w:rPr>
          <w:lang w:val="sk-SK"/>
        </w:rPr>
        <w:t xml:space="preserve"> odbornými hodnotiteľmi prebieha posúdením podľa kritérií uvedených vo výzve.</w:t>
      </w:r>
    </w:p>
    <w:p w14:paraId="37735AA7" w14:textId="6227335E" w:rsidR="00122CC1" w:rsidRPr="00052AA9" w:rsidRDefault="00122CC1" w:rsidP="00122CC1">
      <w:pPr>
        <w:pStyle w:val="Odsekzoznamu"/>
        <w:numPr>
          <w:ilvl w:val="0"/>
          <w:numId w:val="12"/>
        </w:numPr>
        <w:spacing w:before="120" w:after="120"/>
        <w:ind w:left="426" w:hanging="426"/>
        <w:contextualSpacing w:val="0"/>
      </w:pPr>
      <w:r>
        <w:rPr>
          <w:lang w:val="sk-SK"/>
        </w:rPr>
        <w:t xml:space="preserve">Poskytovateľ pomoci zároveň posúdi každú </w:t>
      </w:r>
      <w:proofErr w:type="spellStart"/>
      <w:r>
        <w:rPr>
          <w:lang w:val="sk-SK"/>
        </w:rPr>
        <w:t>ŽoPPM</w:t>
      </w:r>
      <w:proofErr w:type="spellEnd"/>
      <w:r>
        <w:rPr>
          <w:lang w:val="sk-SK"/>
        </w:rPr>
        <w:t>, či je v súlade s príslušnými podmienkami schémy.</w:t>
      </w:r>
    </w:p>
    <w:p w14:paraId="1474DF74" w14:textId="22366B40" w:rsidR="00867247" w:rsidRPr="0020362C" w:rsidRDefault="00867247" w:rsidP="00D928DC">
      <w:pPr>
        <w:pStyle w:val="Odsekzoznamu"/>
        <w:numPr>
          <w:ilvl w:val="0"/>
          <w:numId w:val="12"/>
        </w:numPr>
        <w:spacing w:before="120" w:after="120"/>
        <w:ind w:left="426" w:hanging="426"/>
        <w:contextualSpacing w:val="0"/>
      </w:pPr>
      <w:r>
        <w:rPr>
          <w:lang w:val="sk-SK"/>
        </w:rPr>
        <w:t xml:space="preserve">Projekty sa zoradia do zoznamu na základe bodového hodnotenia od najvyššieho počtu bodov po najnižší počet bodov. Schválené budú </w:t>
      </w:r>
      <w:proofErr w:type="spellStart"/>
      <w:r>
        <w:rPr>
          <w:lang w:val="sk-SK"/>
        </w:rPr>
        <w:t>ŽoPPM</w:t>
      </w:r>
      <w:proofErr w:type="spellEnd"/>
      <w:r>
        <w:rPr>
          <w:lang w:val="sk-SK"/>
        </w:rPr>
        <w:t xml:space="preserve"> podľa poradia bodového hodnotenia do výšky di</w:t>
      </w:r>
      <w:r w:rsidR="00B103AF">
        <w:rPr>
          <w:lang w:val="sk-SK"/>
        </w:rPr>
        <w:t>s</w:t>
      </w:r>
      <w:r>
        <w:rPr>
          <w:lang w:val="sk-SK"/>
        </w:rPr>
        <w:t>ponibilnej alokácie určenej vo výzve</w:t>
      </w:r>
      <w:r w:rsidR="00B103AF">
        <w:rPr>
          <w:lang w:val="sk-SK"/>
        </w:rPr>
        <w:t>.</w:t>
      </w:r>
    </w:p>
    <w:p w14:paraId="1CBD2E13" w14:textId="1ED761C4" w:rsidR="0020362C" w:rsidRPr="00D07CCD" w:rsidRDefault="0020362C" w:rsidP="0020362C">
      <w:pPr>
        <w:pStyle w:val="Odsekzoznamu"/>
        <w:numPr>
          <w:ilvl w:val="0"/>
          <w:numId w:val="12"/>
        </w:numPr>
        <w:spacing w:before="120" w:after="120"/>
        <w:ind w:left="426" w:hanging="426"/>
        <w:contextualSpacing w:val="0"/>
      </w:pPr>
      <w:r>
        <w:rPr>
          <w:lang w:val="sk-SK"/>
        </w:rPr>
        <w:t xml:space="preserve">Poskytovateľ posudzuje </w:t>
      </w:r>
      <w:proofErr w:type="spellStart"/>
      <w:r>
        <w:rPr>
          <w:lang w:val="sk-SK"/>
        </w:rPr>
        <w:t>ŽoPPM</w:t>
      </w:r>
      <w:proofErr w:type="spellEnd"/>
      <w:r>
        <w:rPr>
          <w:lang w:val="sk-SK"/>
        </w:rPr>
        <w:t xml:space="preserve"> v súlade so zákonom o mechanizme. Ak </w:t>
      </w:r>
      <w:proofErr w:type="spellStart"/>
      <w:r>
        <w:rPr>
          <w:lang w:val="sk-SK"/>
        </w:rPr>
        <w:t>ŽoPPM</w:t>
      </w:r>
      <w:proofErr w:type="spellEnd"/>
      <w:r>
        <w:rPr>
          <w:lang w:val="sk-SK"/>
        </w:rPr>
        <w:t xml:space="preserve"> spĺňa, resp. nespĺňa podmienky poskytnutia prostriedkov mechanizmu na podporu obnovy a odolnosti určených vo výzve, poskytovateľ oznámi túto skutočnosť žiadateľovi. Oznámenie o splnení podmienok poskytnutia prostriedkov mechanizmu nezakladá právny nárok na poskytnutie prostriedkov mechanizmu na podporu obnovy a odolnosti. Proti posúdeniu nesplnenia podmienok poskytnutia prostriedkov mechanizmu na podporu obnovy a odolnosti je možné podať písomné námietky do 6 pracovných dní od doručenia oznámenia o nesplnení podmienok</w:t>
      </w:r>
      <w:r>
        <w:rPr>
          <w:rStyle w:val="Odkaznapoznmkupodiarou"/>
          <w:lang w:val="sk-SK"/>
        </w:rPr>
        <w:footnoteReference w:id="21"/>
      </w:r>
      <w:r>
        <w:rPr>
          <w:lang w:val="sk-SK"/>
        </w:rPr>
        <w:t>.</w:t>
      </w:r>
    </w:p>
    <w:p w14:paraId="5F654187" w14:textId="1E60F20A" w:rsidR="00ED4517" w:rsidRPr="00ED4517" w:rsidRDefault="00B103AF" w:rsidP="00D928DC">
      <w:pPr>
        <w:pStyle w:val="Odsekzoznamu"/>
        <w:numPr>
          <w:ilvl w:val="0"/>
          <w:numId w:val="12"/>
        </w:numPr>
        <w:spacing w:before="120" w:after="120"/>
        <w:ind w:left="426" w:hanging="426"/>
        <w:contextualSpacing w:val="0"/>
      </w:pPr>
      <w:r>
        <w:rPr>
          <w:lang w:val="sk-SK"/>
        </w:rPr>
        <w:t xml:space="preserve">Návrh na uzavretie </w:t>
      </w:r>
      <w:r w:rsidR="00E76A7B">
        <w:rPr>
          <w:lang w:val="sk-SK"/>
        </w:rPr>
        <w:t>Z</w:t>
      </w:r>
      <w:r>
        <w:rPr>
          <w:lang w:val="sk-SK"/>
        </w:rPr>
        <w:t>mluvy o </w:t>
      </w:r>
      <w:r w:rsidR="00E76A7B">
        <w:rPr>
          <w:lang w:val="sk-SK"/>
        </w:rPr>
        <w:t>PPM</w:t>
      </w:r>
      <w:r>
        <w:rPr>
          <w:lang w:val="sk-SK"/>
        </w:rPr>
        <w:t xml:space="preserve"> je zasielaný tým žiadateľom, ktorým bolo zaslané oznámenie o splnení podmienok poskytnutia prostriedkov mechanizmu </w:t>
      </w:r>
      <w:r w:rsidR="00E76A7B">
        <w:rPr>
          <w:lang w:val="sk-SK"/>
        </w:rPr>
        <w:t xml:space="preserve">na podporu obnovy a odolnosti </w:t>
      </w:r>
      <w:r>
        <w:rPr>
          <w:lang w:val="sk-SK"/>
        </w:rPr>
        <w:t>a je na ich financovani</w:t>
      </w:r>
      <w:r w:rsidR="00E76A7B">
        <w:rPr>
          <w:lang w:val="sk-SK"/>
        </w:rPr>
        <w:t>e</w:t>
      </w:r>
      <w:r>
        <w:rPr>
          <w:lang w:val="sk-SK"/>
        </w:rPr>
        <w:t xml:space="preserve"> alokácia vo výzve. Ostatné </w:t>
      </w:r>
      <w:proofErr w:type="spellStart"/>
      <w:r>
        <w:rPr>
          <w:lang w:val="sk-SK"/>
        </w:rPr>
        <w:t>ŽoPPM</w:t>
      </w:r>
      <w:proofErr w:type="spellEnd"/>
      <w:r>
        <w:rPr>
          <w:lang w:val="sk-SK"/>
        </w:rPr>
        <w:t>, ktoré splnili podmienky poskytnutia prostriedkov mechanizmu</w:t>
      </w:r>
      <w:r w:rsidR="00E76A7B">
        <w:rPr>
          <w:lang w:val="sk-SK"/>
        </w:rPr>
        <w:t xml:space="preserve"> na podporu obnovy a odolnosti</w:t>
      </w:r>
      <w:r>
        <w:rPr>
          <w:lang w:val="sk-SK"/>
        </w:rPr>
        <w:t xml:space="preserve">, ale na </w:t>
      </w:r>
      <w:r w:rsidR="00ED4517">
        <w:rPr>
          <w:lang w:val="sk-SK"/>
        </w:rPr>
        <w:t>i</w:t>
      </w:r>
      <w:r>
        <w:rPr>
          <w:lang w:val="sk-SK"/>
        </w:rPr>
        <w:t>ch financ</w:t>
      </w:r>
      <w:r w:rsidR="00ED4517">
        <w:rPr>
          <w:lang w:val="sk-SK"/>
        </w:rPr>
        <w:t>ovani</w:t>
      </w:r>
      <w:r w:rsidR="00176BB8">
        <w:rPr>
          <w:lang w:val="sk-SK"/>
        </w:rPr>
        <w:t>e</w:t>
      </w:r>
      <w:r w:rsidR="00ED4517">
        <w:rPr>
          <w:lang w:val="sk-SK"/>
        </w:rPr>
        <w:t xml:space="preserve"> nie je dostatočná alokácia výzvy, sú zaradené do rezervného zoznamu v zmysle ustanovení výzvy. </w:t>
      </w:r>
    </w:p>
    <w:p w14:paraId="134644DE" w14:textId="7AC46C48" w:rsidR="00222FE1" w:rsidRPr="005B18E7" w:rsidRDefault="00222FE1" w:rsidP="00D928DC">
      <w:pPr>
        <w:pStyle w:val="Odsekzoznamu"/>
        <w:numPr>
          <w:ilvl w:val="0"/>
          <w:numId w:val="12"/>
        </w:numPr>
        <w:spacing w:before="120" w:after="120"/>
        <w:ind w:left="426" w:hanging="426"/>
        <w:contextualSpacing w:val="0"/>
      </w:pPr>
      <w:r>
        <w:rPr>
          <w:lang w:val="sk-SK"/>
        </w:rPr>
        <w:lastRenderedPageBreak/>
        <w:t>S úspešnými žiadateľmi</w:t>
      </w:r>
      <w:r w:rsidR="00122CC1">
        <w:rPr>
          <w:lang w:val="sk-SK"/>
        </w:rPr>
        <w:t>, ktorí spĺňajú podmienky výzvy, podmienky poskytnutia prostriedkov mechanizmu na podporu obnovy a</w:t>
      </w:r>
      <w:r w:rsidR="00176BB8">
        <w:rPr>
          <w:lang w:val="sk-SK"/>
        </w:rPr>
        <w:t> </w:t>
      </w:r>
      <w:r w:rsidR="00122CC1">
        <w:rPr>
          <w:lang w:val="sk-SK"/>
        </w:rPr>
        <w:t>odolnosti</w:t>
      </w:r>
      <w:r w:rsidR="00176BB8">
        <w:rPr>
          <w:lang w:val="sk-SK"/>
        </w:rPr>
        <w:t xml:space="preserve">, </w:t>
      </w:r>
      <w:r w:rsidR="00122CC1">
        <w:rPr>
          <w:lang w:val="sk-SK"/>
        </w:rPr>
        <w:t>podmienky tejto schémy</w:t>
      </w:r>
      <w:r w:rsidR="00176BB8">
        <w:rPr>
          <w:lang w:val="sk-SK"/>
        </w:rPr>
        <w:t xml:space="preserve"> a na ich financovanie je alokácie vo výzve,</w:t>
      </w:r>
      <w:r w:rsidR="00122CC1">
        <w:rPr>
          <w:lang w:val="sk-SK"/>
        </w:rPr>
        <w:t xml:space="preserve"> </w:t>
      </w:r>
      <w:r>
        <w:rPr>
          <w:lang w:val="sk-SK"/>
        </w:rPr>
        <w:t xml:space="preserve">uzavrie poskytovateľ pomoci </w:t>
      </w:r>
      <w:r w:rsidR="00E76A7B">
        <w:rPr>
          <w:lang w:val="sk-SK"/>
        </w:rPr>
        <w:t>Z</w:t>
      </w:r>
      <w:r>
        <w:rPr>
          <w:lang w:val="sk-SK"/>
        </w:rPr>
        <w:t>mluvu o </w:t>
      </w:r>
      <w:r w:rsidR="00E76A7B">
        <w:rPr>
          <w:lang w:val="sk-SK"/>
        </w:rPr>
        <w:t>PPM</w:t>
      </w:r>
      <w:r>
        <w:rPr>
          <w:rStyle w:val="Odkaznapoznmkupodiarou"/>
          <w:lang w:val="sk-SK"/>
        </w:rPr>
        <w:footnoteReference w:id="22"/>
      </w:r>
      <w:r>
        <w:rPr>
          <w:lang w:val="sk-SK"/>
        </w:rPr>
        <w:t>.</w:t>
      </w:r>
    </w:p>
    <w:p w14:paraId="09CCA5E9" w14:textId="5E85A661" w:rsidR="00222FE1" w:rsidRPr="005B18E7" w:rsidRDefault="00122CC1" w:rsidP="00D928DC">
      <w:pPr>
        <w:pStyle w:val="Odsekzoznamu"/>
        <w:numPr>
          <w:ilvl w:val="0"/>
          <w:numId w:val="12"/>
        </w:numPr>
        <w:spacing w:before="120" w:after="120"/>
        <w:ind w:left="426" w:hanging="426"/>
        <w:contextualSpacing w:val="0"/>
      </w:pPr>
      <w:r>
        <w:rPr>
          <w:u w:val="single"/>
          <w:lang w:val="sk-SK"/>
        </w:rPr>
        <w:t>Dňom n</w:t>
      </w:r>
      <w:r w:rsidR="00222FE1" w:rsidRPr="00D928DC">
        <w:rPr>
          <w:u w:val="single"/>
          <w:lang w:val="sk-SK"/>
        </w:rPr>
        <w:t>adobudnut</w:t>
      </w:r>
      <w:r>
        <w:rPr>
          <w:u w:val="single"/>
          <w:lang w:val="sk-SK"/>
        </w:rPr>
        <w:t>ia</w:t>
      </w:r>
      <w:r w:rsidR="00222FE1" w:rsidRPr="00D928DC">
        <w:rPr>
          <w:u w:val="single"/>
          <w:lang w:val="sk-SK"/>
        </w:rPr>
        <w:t xml:space="preserve"> účinnosti </w:t>
      </w:r>
      <w:r w:rsidR="00E76A7B" w:rsidRPr="00D928DC">
        <w:rPr>
          <w:u w:val="single"/>
          <w:lang w:val="sk-SK"/>
        </w:rPr>
        <w:t>Z</w:t>
      </w:r>
      <w:r w:rsidR="00222FE1" w:rsidRPr="00D928DC">
        <w:rPr>
          <w:u w:val="single"/>
          <w:lang w:val="sk-SK"/>
        </w:rPr>
        <w:t>mluvy o</w:t>
      </w:r>
      <w:r w:rsidR="00E76A7B" w:rsidRPr="00D928DC">
        <w:rPr>
          <w:u w:val="single"/>
          <w:lang w:val="sk-SK"/>
        </w:rPr>
        <w:t xml:space="preserve"> PPM, ktorým je </w:t>
      </w:r>
      <w:r w:rsidR="00222FE1" w:rsidRPr="00D928DC">
        <w:rPr>
          <w:u w:val="single"/>
          <w:lang w:val="sk-SK"/>
        </w:rPr>
        <w:t>kalendárny d</w:t>
      </w:r>
      <w:r w:rsidR="00E76A7B" w:rsidRPr="00D928DC">
        <w:rPr>
          <w:u w:val="single"/>
          <w:lang w:val="sk-SK"/>
        </w:rPr>
        <w:t>eň</w:t>
      </w:r>
      <w:r w:rsidR="00222FE1" w:rsidRPr="00D928DC">
        <w:rPr>
          <w:u w:val="single"/>
          <w:lang w:val="sk-SK"/>
        </w:rPr>
        <w:t xml:space="preserve"> nasledujúci po dni jej zverejnenia v Centrálnom registri zmlúv</w:t>
      </w:r>
      <w:r w:rsidR="00E76A7B" w:rsidRPr="00D928DC">
        <w:rPr>
          <w:u w:val="single"/>
          <w:lang w:val="sk-SK"/>
        </w:rPr>
        <w:t>,</w:t>
      </w:r>
      <w:r w:rsidR="00222FE1" w:rsidRPr="00D928DC">
        <w:rPr>
          <w:u w:val="single"/>
          <w:lang w:val="sk-SK"/>
        </w:rPr>
        <w:t xml:space="preserve"> sa pomoc podľa tejto schémy považuje za poskytnutú</w:t>
      </w:r>
      <w:r w:rsidR="00222FE1">
        <w:rPr>
          <w:lang w:val="sk-SK"/>
        </w:rPr>
        <w:t xml:space="preserve"> a prijímateľovi pomoci vzniká nárok na vyplatenie pomoci</w:t>
      </w:r>
      <w:r w:rsidR="00E76A7B" w:rsidRPr="00E76A7B">
        <w:rPr>
          <w:lang w:val="sk-SK"/>
        </w:rPr>
        <w:t xml:space="preserve"> </w:t>
      </w:r>
      <w:r w:rsidR="00E76A7B">
        <w:rPr>
          <w:lang w:val="sk-SK"/>
        </w:rPr>
        <w:t>(pri splnení podmienok</w:t>
      </w:r>
      <w:r w:rsidR="00E76A7B" w:rsidDel="00E76A7B">
        <w:rPr>
          <w:lang w:val="sk-SK"/>
        </w:rPr>
        <w:t xml:space="preserve"> </w:t>
      </w:r>
      <w:r w:rsidR="00E76A7B">
        <w:rPr>
          <w:lang w:val="sk-SK"/>
        </w:rPr>
        <w:t>stanovených</w:t>
      </w:r>
      <w:r w:rsidR="00E76A7B" w:rsidDel="00E76A7B">
        <w:rPr>
          <w:lang w:val="sk-SK"/>
        </w:rPr>
        <w:t xml:space="preserve"> </w:t>
      </w:r>
      <w:r w:rsidR="00E76A7B">
        <w:rPr>
          <w:lang w:val="sk-SK"/>
        </w:rPr>
        <w:t>Zmluvou o PPM).</w:t>
      </w:r>
    </w:p>
    <w:p w14:paraId="0B058409" w14:textId="11257565" w:rsidR="00222FE1" w:rsidRPr="006F2891" w:rsidRDefault="00ED4517" w:rsidP="00D928DC">
      <w:pPr>
        <w:pStyle w:val="Odsekzoznamu"/>
        <w:numPr>
          <w:ilvl w:val="0"/>
          <w:numId w:val="12"/>
        </w:numPr>
        <w:spacing w:before="120" w:after="120"/>
        <w:ind w:left="426" w:hanging="426"/>
        <w:contextualSpacing w:val="0"/>
      </w:pPr>
      <w:r>
        <w:rPr>
          <w:lang w:val="sk-SK"/>
        </w:rPr>
        <w:t>Poskytovateľ pomoci</w:t>
      </w:r>
      <w:r w:rsidR="00222FE1">
        <w:rPr>
          <w:lang w:val="sk-SK"/>
        </w:rPr>
        <w:t xml:space="preserve"> si vyhradzuje právo, v prípade porušenia podmienok </w:t>
      </w:r>
      <w:r w:rsidR="001051D3">
        <w:rPr>
          <w:lang w:val="sk-SK"/>
        </w:rPr>
        <w:t>Z</w:t>
      </w:r>
      <w:r w:rsidR="00222FE1">
        <w:rPr>
          <w:lang w:val="sk-SK"/>
        </w:rPr>
        <w:t>mluvy o </w:t>
      </w:r>
      <w:r w:rsidR="001051D3">
        <w:rPr>
          <w:lang w:val="sk-SK"/>
        </w:rPr>
        <w:t>PPM</w:t>
      </w:r>
      <w:r w:rsidR="00222FE1">
        <w:rPr>
          <w:lang w:val="sk-SK"/>
        </w:rPr>
        <w:t xml:space="preserve"> alebo na základe rozhodnutia príslušného kontrolného orgánu, príspevok nevyplatiť, krátiť alebo v prípade už vyplatenej sumy požadovať jeho vrátenie.</w:t>
      </w:r>
    </w:p>
    <w:p w14:paraId="3A479765" w14:textId="1B4E1ECD" w:rsidR="00222FE1" w:rsidRPr="00D928DC" w:rsidRDefault="00222FE1" w:rsidP="00D928DC">
      <w:pPr>
        <w:pStyle w:val="Odsekzoznamu"/>
        <w:numPr>
          <w:ilvl w:val="0"/>
          <w:numId w:val="12"/>
        </w:numPr>
        <w:spacing w:before="120" w:after="120"/>
        <w:ind w:left="426" w:hanging="426"/>
        <w:contextualSpacing w:val="0"/>
      </w:pPr>
      <w:r>
        <w:rPr>
          <w:lang w:val="sk-SK"/>
        </w:rPr>
        <w:t xml:space="preserve">Podrobnejšie informácie o mechanizme poskytovania </w:t>
      </w:r>
      <w:r w:rsidR="00122CC1">
        <w:rPr>
          <w:lang w:val="sk-SK"/>
        </w:rPr>
        <w:t xml:space="preserve">prostriedkov mechanizmu na podporu obnovy a odolnosti </w:t>
      </w:r>
      <w:r>
        <w:rPr>
          <w:lang w:val="sk-SK"/>
        </w:rPr>
        <w:t>stanovuje príslušná výzva  a jej prílohy.</w:t>
      </w:r>
    </w:p>
    <w:p w14:paraId="32B48020" w14:textId="77777777" w:rsidR="00E81D9C" w:rsidRPr="002C4702" w:rsidRDefault="00E81D9C" w:rsidP="00E81D9C">
      <w:pPr>
        <w:pStyle w:val="Odsekzoznamu"/>
        <w:numPr>
          <w:ilvl w:val="0"/>
          <w:numId w:val="12"/>
        </w:numPr>
        <w:spacing w:before="120" w:after="120"/>
        <w:ind w:left="426"/>
        <w:contextualSpacing w:val="0"/>
      </w:pPr>
      <w:r>
        <w:rPr>
          <w:lang w:val="sk-SK"/>
        </w:rPr>
        <w:t>Na poskytnutie pomoci podľa tejto schémy nie je právny nárok.</w:t>
      </w:r>
    </w:p>
    <w:p w14:paraId="62D9FD44" w14:textId="77777777" w:rsidR="00222FE1" w:rsidRPr="00D30809" w:rsidRDefault="00222FE1" w:rsidP="001A3764">
      <w:pPr>
        <w:pStyle w:val="Nadpis1"/>
      </w:pPr>
      <w:bookmarkStart w:id="23" w:name="_Toc105164668"/>
      <w:r w:rsidRPr="00D30809">
        <w:t>Rozpočet</w:t>
      </w:r>
      <w:bookmarkEnd w:id="23"/>
    </w:p>
    <w:p w14:paraId="5CA4623A" w14:textId="35A93D76" w:rsidR="00F65636" w:rsidRDefault="00F65636" w:rsidP="00D928DC">
      <w:pPr>
        <w:pStyle w:val="Zkladntext"/>
        <w:numPr>
          <w:ilvl w:val="0"/>
          <w:numId w:val="51"/>
        </w:numPr>
        <w:spacing w:before="120" w:after="120" w:line="276" w:lineRule="auto"/>
        <w:ind w:left="426" w:hanging="426"/>
        <w:jc w:val="both"/>
      </w:pPr>
      <w:r>
        <w:t xml:space="preserve">Maximálny objem finančných prostriedkov určených na realizáciu schémy pre roky 2022 – 2026 je v súlade s Plánom obnovy a odolnosti SR, Komponentom </w:t>
      </w:r>
      <w:r w:rsidRPr="00D01125">
        <w:t>13:</w:t>
      </w:r>
      <w:r>
        <w:t xml:space="preserve"> </w:t>
      </w:r>
      <w:r w:rsidRPr="00D01125">
        <w:t>Dostupná a kvalitná dlhodobá sociálno-zdravotná starostlivosť</w:t>
      </w:r>
      <w:r w:rsidRPr="00D01125">
        <w:rPr>
          <w:rStyle w:val="Odkaznapoznmkupodiarou"/>
        </w:rPr>
        <w:t xml:space="preserve"> </w:t>
      </w:r>
      <w:r>
        <w:rPr>
          <w:rStyle w:val="Odkaznapoznmkupodiarou"/>
        </w:rPr>
        <w:footnoteReference w:id="23"/>
      </w:r>
      <w:r>
        <w:t>. Sumy uvedené v Pláne obnovy a odolnosti SR predstavujú maximálnu výšku prostriedkov, ktorá môže byť schválená na projekty spolufinancované z Plánu obnovy a odolnosti SR vrátane projektov, ktoré sú v pôsobnosti tejto</w:t>
      </w:r>
      <w:r w:rsidRPr="00FF356E">
        <w:rPr>
          <w:spacing w:val="-8"/>
        </w:rPr>
        <w:t xml:space="preserve"> </w:t>
      </w:r>
      <w:r>
        <w:t xml:space="preserve">schémy. </w:t>
      </w:r>
    </w:p>
    <w:p w14:paraId="5FD5F471" w14:textId="0BF32D12" w:rsidR="00222FE1" w:rsidRPr="00FF356E" w:rsidRDefault="00222FE1" w:rsidP="00D928DC">
      <w:pPr>
        <w:pStyle w:val="Zkladntext"/>
        <w:numPr>
          <w:ilvl w:val="0"/>
          <w:numId w:val="51"/>
        </w:numPr>
        <w:spacing w:before="120" w:after="120" w:line="276" w:lineRule="auto"/>
        <w:ind w:left="426" w:hanging="426"/>
        <w:jc w:val="both"/>
        <w:rPr>
          <w:strike/>
        </w:rPr>
      </w:pPr>
      <w:r>
        <w:t xml:space="preserve">Odhadovaný objem finančných prostriedkov na realizáciu schémy je vo výške </w:t>
      </w:r>
      <w:r w:rsidR="001F036C">
        <w:t>5,6</w:t>
      </w:r>
      <w:r>
        <w:t xml:space="preserve"> mil. EUR.</w:t>
      </w:r>
    </w:p>
    <w:p w14:paraId="2E0F6B9E" w14:textId="77777777" w:rsidR="00222FE1" w:rsidRPr="00D30809" w:rsidRDefault="00222FE1" w:rsidP="001A3764">
      <w:pPr>
        <w:pStyle w:val="Nadpis1"/>
      </w:pPr>
      <w:bookmarkStart w:id="24" w:name="_Toc105164669"/>
      <w:r w:rsidRPr="00D30809">
        <w:t>transparentnosť a monitorovanie</w:t>
      </w:r>
      <w:bookmarkEnd w:id="24"/>
    </w:p>
    <w:p w14:paraId="20A05AB3" w14:textId="1609B73B" w:rsidR="00222FE1" w:rsidRPr="0021396E" w:rsidRDefault="00222FE1" w:rsidP="002954BB">
      <w:pPr>
        <w:pStyle w:val="Odsekzoznamu"/>
        <w:numPr>
          <w:ilvl w:val="0"/>
          <w:numId w:val="6"/>
        </w:numPr>
        <w:spacing w:before="120" w:after="120"/>
        <w:ind w:left="425" w:hanging="357"/>
        <w:contextualSpacing w:val="0"/>
      </w:pPr>
      <w:r w:rsidRPr="00BE717A">
        <w:t xml:space="preserve">Poskytovateľ </w:t>
      </w:r>
      <w:r>
        <w:rPr>
          <w:lang w:val="sk-SK"/>
        </w:rPr>
        <w:t xml:space="preserve">pomoci zabezpečí </w:t>
      </w:r>
      <w:r>
        <w:t>z</w:t>
      </w:r>
      <w:r w:rsidRPr="00BE717A">
        <w:t>verejn</w:t>
      </w:r>
      <w:r>
        <w:rPr>
          <w:lang w:val="sk-SK"/>
        </w:rPr>
        <w:t>enie úplného znenia schémy</w:t>
      </w:r>
      <w:r w:rsidRPr="00BE717A">
        <w:t xml:space="preserve"> </w:t>
      </w:r>
      <w:r>
        <w:t xml:space="preserve">na </w:t>
      </w:r>
      <w:r>
        <w:rPr>
          <w:lang w:val="sk-SK"/>
        </w:rPr>
        <w:t xml:space="preserve">svojom </w:t>
      </w:r>
      <w:r>
        <w:t xml:space="preserve">webovom sídle </w:t>
      </w:r>
      <w:r>
        <w:rPr>
          <w:lang w:val="sk-SK"/>
        </w:rPr>
        <w:t xml:space="preserve">v zmysle článku D. tejto schémy </w:t>
      </w:r>
      <w:r>
        <w:t>do 1</w:t>
      </w:r>
      <w:r w:rsidR="00780C37">
        <w:rPr>
          <w:lang w:val="sk-SK"/>
        </w:rPr>
        <w:t>0</w:t>
      </w:r>
      <w:r>
        <w:t xml:space="preserve"> </w:t>
      </w:r>
      <w:r w:rsidR="00780C37">
        <w:rPr>
          <w:lang w:val="sk-SK"/>
        </w:rPr>
        <w:t xml:space="preserve">pracovných </w:t>
      </w:r>
      <w:r>
        <w:t>dní odo dňa nadobudnutia</w:t>
      </w:r>
      <w:r w:rsidR="00780C37">
        <w:rPr>
          <w:lang w:val="sk-SK"/>
        </w:rPr>
        <w:t xml:space="preserve"> platnosti a</w:t>
      </w:r>
      <w:r>
        <w:t xml:space="preserve"> účinnosti schémy </w:t>
      </w:r>
      <w:r w:rsidRPr="00BE717A">
        <w:t xml:space="preserve">vrátane jej prípadných zmien, kde zostanú dostupné do konca platnosti </w:t>
      </w:r>
      <w:r>
        <w:rPr>
          <w:lang w:val="sk-SK"/>
        </w:rPr>
        <w:t xml:space="preserve">a účinnosti </w:t>
      </w:r>
      <w:r w:rsidRPr="00BE717A">
        <w:t>tejto schémy.</w:t>
      </w:r>
    </w:p>
    <w:p w14:paraId="42C457C0" w14:textId="77777777" w:rsidR="00222FE1" w:rsidRPr="00BE717A" w:rsidRDefault="00222FE1" w:rsidP="002954BB">
      <w:pPr>
        <w:pStyle w:val="Odsekzoznamu"/>
        <w:numPr>
          <w:ilvl w:val="0"/>
          <w:numId w:val="6"/>
        </w:numPr>
        <w:spacing w:before="120" w:after="120"/>
        <w:ind w:left="425" w:hanging="357"/>
        <w:contextualSpacing w:val="0"/>
      </w:pPr>
      <w:r>
        <w:rPr>
          <w:lang w:val="sk-SK"/>
        </w:rPr>
        <w:t>Poskytovateľ pomoci zabezpečí, aby súčasťou príslušnej výzvy bola aj táto schéma, resp. odkaz na umiestnenie, kde je schéma dostupná.</w:t>
      </w:r>
    </w:p>
    <w:p w14:paraId="0167289C" w14:textId="36369BC8" w:rsidR="00222FE1" w:rsidRPr="003D336F" w:rsidRDefault="00222FE1" w:rsidP="002954BB">
      <w:pPr>
        <w:pStyle w:val="Odsekzoznamu"/>
        <w:numPr>
          <w:ilvl w:val="0"/>
          <w:numId w:val="6"/>
        </w:numPr>
        <w:spacing w:before="120" w:after="120"/>
        <w:ind w:left="425" w:hanging="357"/>
        <w:contextualSpacing w:val="0"/>
      </w:pPr>
      <w:r>
        <w:rPr>
          <w:lang w:val="sk-SK"/>
        </w:rPr>
        <w:t>Poskytovateľ pomoci</w:t>
      </w:r>
      <w:r>
        <w:t xml:space="preserve"> písomne informuje </w:t>
      </w:r>
      <w:r w:rsidR="005A74BF">
        <w:rPr>
          <w:lang w:val="sk-SK"/>
        </w:rPr>
        <w:t xml:space="preserve">prijímateľa pomoci </w:t>
      </w:r>
      <w:r>
        <w:t>o</w:t>
      </w:r>
      <w:r w:rsidR="005A74BF">
        <w:t> </w:t>
      </w:r>
      <w:r w:rsidR="005A74BF">
        <w:rPr>
          <w:lang w:val="sk-SK"/>
        </w:rPr>
        <w:t xml:space="preserve">poskytnutí pomoci podľa tejto schémy, o </w:t>
      </w:r>
      <w:r>
        <w:t xml:space="preserve">výške </w:t>
      </w:r>
      <w:r>
        <w:rPr>
          <w:lang w:val="sk-SK"/>
        </w:rPr>
        <w:t xml:space="preserve">minimálnej </w:t>
      </w:r>
      <w:r>
        <w:t xml:space="preserve">pomoci vyjadrenej ako ekvivalent hrubého grantu </w:t>
      </w:r>
      <w:r>
        <w:rPr>
          <w:lang w:val="sk-SK"/>
        </w:rPr>
        <w:t>s odkazom na túto schému</w:t>
      </w:r>
      <w:r w:rsidR="00780C37">
        <w:rPr>
          <w:lang w:val="sk-SK"/>
        </w:rPr>
        <w:t>,</w:t>
      </w:r>
      <w:r>
        <w:rPr>
          <w:lang w:val="sk-SK"/>
        </w:rPr>
        <w:t xml:space="preserve"> s uvedením jej názvu a údaju o jej uverejnení v Obchodnom vestníku a s odkazom na </w:t>
      </w:r>
      <w:r w:rsidR="00613339">
        <w:rPr>
          <w:lang w:val="sk-SK"/>
        </w:rPr>
        <w:t>n</w:t>
      </w:r>
      <w:r w:rsidRPr="002954BB">
        <w:rPr>
          <w:lang w:val="sk-SK"/>
        </w:rPr>
        <w:t>ariadeni</w:t>
      </w:r>
      <w:r w:rsidRPr="00780C37">
        <w:rPr>
          <w:lang w:val="sk-SK"/>
        </w:rPr>
        <w:t>e</w:t>
      </w:r>
      <w:r w:rsidRPr="002954BB">
        <w:rPr>
          <w:lang w:val="sk-SK"/>
        </w:rPr>
        <w:t xml:space="preserve"> </w:t>
      </w:r>
      <w:r>
        <w:rPr>
          <w:lang w:val="sk-SK"/>
        </w:rPr>
        <w:t xml:space="preserve">č. 1407/2013 s uvedením jeho názvu a údaju o jeho </w:t>
      </w:r>
      <w:r>
        <w:rPr>
          <w:lang w:val="sk-SK"/>
        </w:rPr>
        <w:lastRenderedPageBreak/>
        <w:t>uverejnení v Úradnom vestníku Európskej únie.</w:t>
      </w:r>
      <w:r w:rsidR="00780C37">
        <w:rPr>
          <w:lang w:val="sk-SK"/>
        </w:rPr>
        <w:t xml:space="preserve"> </w:t>
      </w:r>
      <w:r w:rsidR="00780C37" w:rsidRPr="002F5B37">
        <w:rPr>
          <w:szCs w:val="24"/>
        </w:rPr>
        <w:t>Uvedené sa považuje za splnené, ak je to vzájomne dohodnuté v</w:t>
      </w:r>
      <w:r w:rsidR="00780C37">
        <w:rPr>
          <w:szCs w:val="24"/>
        </w:rPr>
        <w:t xml:space="preserve"> Zmluve o </w:t>
      </w:r>
      <w:r w:rsidR="00780C37" w:rsidRPr="00EA25B0">
        <w:rPr>
          <w:szCs w:val="24"/>
        </w:rPr>
        <w:t>PPM</w:t>
      </w:r>
      <w:r w:rsidR="00780C37" w:rsidRPr="002F5B37">
        <w:rPr>
          <w:szCs w:val="24"/>
        </w:rPr>
        <w:t>.</w:t>
      </w:r>
    </w:p>
    <w:p w14:paraId="6D8DA390" w14:textId="40A4031E" w:rsidR="00222FE1" w:rsidRPr="005D199C" w:rsidRDefault="00222FE1" w:rsidP="002954BB">
      <w:pPr>
        <w:pStyle w:val="Odsekzoznamu"/>
        <w:numPr>
          <w:ilvl w:val="0"/>
          <w:numId w:val="6"/>
        </w:numPr>
        <w:spacing w:before="120" w:after="120"/>
        <w:ind w:left="425" w:hanging="357"/>
        <w:contextualSpacing w:val="0"/>
      </w:pPr>
      <w:r>
        <w:rPr>
          <w:lang w:val="sk-SK"/>
        </w:rPr>
        <w:t>Poskytovateľ pomoci</w:t>
      </w:r>
      <w:r>
        <w:t xml:space="preserve"> kontroluje dodržiavanie všetkých podmienok stanovených v tejto schéme a dodržiavanie stropu </w:t>
      </w:r>
      <w:r w:rsidR="00780C37">
        <w:rPr>
          <w:lang w:val="sk-SK"/>
        </w:rPr>
        <w:t>celkovej</w:t>
      </w:r>
      <w:r w:rsidR="00780C37">
        <w:t xml:space="preserve"> </w:t>
      </w:r>
      <w:r>
        <w:t xml:space="preserve">výšky pomoci podľa článku </w:t>
      </w:r>
      <w:r>
        <w:rPr>
          <w:lang w:val="sk-SK"/>
        </w:rPr>
        <w:t>J.</w:t>
      </w:r>
      <w:r>
        <w:t> </w:t>
      </w:r>
      <w:r>
        <w:rPr>
          <w:lang w:val="sk-SK"/>
        </w:rPr>
        <w:t xml:space="preserve">tejto </w:t>
      </w:r>
      <w:r>
        <w:t>schémy</w:t>
      </w:r>
      <w:r w:rsidR="0021604C">
        <w:rPr>
          <w:lang w:val="sk-SK"/>
        </w:rPr>
        <w:t>.</w:t>
      </w:r>
    </w:p>
    <w:p w14:paraId="6DC8C2AC" w14:textId="5E1E3F0F" w:rsidR="00222FE1" w:rsidRPr="005D199C" w:rsidRDefault="00222FE1" w:rsidP="002954BB">
      <w:pPr>
        <w:pStyle w:val="Odsekzoznamu"/>
        <w:numPr>
          <w:ilvl w:val="0"/>
          <w:numId w:val="6"/>
        </w:numPr>
        <w:spacing w:before="120" w:after="120"/>
        <w:ind w:left="425" w:hanging="357"/>
        <w:contextualSpacing w:val="0"/>
      </w:pPr>
      <w:r>
        <w:t xml:space="preserve">V súlade s § 13 zákona o štátnej pomoci </w:t>
      </w:r>
      <w:r>
        <w:rPr>
          <w:lang w:val="sk-SK"/>
        </w:rPr>
        <w:t xml:space="preserve">poskytovateľ pomoci </w:t>
      </w:r>
      <w:r w:rsidRPr="002954BB">
        <w:rPr>
          <w:u w:val="single"/>
        </w:rPr>
        <w:t xml:space="preserve">do piatich pracovných dní odo dňa poskytnutia pomoci podľa tejto schémy zaznamenáva do </w:t>
      </w:r>
      <w:r w:rsidRPr="002954BB">
        <w:rPr>
          <w:u w:val="single"/>
          <w:lang w:val="sk-SK"/>
        </w:rPr>
        <w:t>centrálneho registra</w:t>
      </w:r>
      <w:r>
        <w:rPr>
          <w:lang w:val="sk-SK"/>
        </w:rPr>
        <w:t xml:space="preserve"> (IS SEMP)</w:t>
      </w:r>
      <w:r>
        <w:rPr>
          <w:rStyle w:val="Odkaznapoznmkupodiarou"/>
        </w:rPr>
        <w:footnoteReference w:id="24"/>
      </w:r>
      <w:r>
        <w:t xml:space="preserve"> údaje o poskytnutej pomoci</w:t>
      </w:r>
      <w:r w:rsidR="005A74BF">
        <w:rPr>
          <w:lang w:val="sk-SK"/>
        </w:rPr>
        <w:t xml:space="preserve"> de minimis podľa tejto schémy</w:t>
      </w:r>
      <w:r>
        <w:t xml:space="preserve"> a údaje o prijímateľovi</w:t>
      </w:r>
      <w:r>
        <w:rPr>
          <w:lang w:val="sk-SK"/>
        </w:rPr>
        <w:t xml:space="preserve"> pomoci</w:t>
      </w:r>
      <w:r>
        <w:t xml:space="preserve"> prostredníctvom elektronického formulára.</w:t>
      </w:r>
    </w:p>
    <w:p w14:paraId="49E13380" w14:textId="5789D5E0" w:rsidR="00222FE1" w:rsidRPr="00BF6357" w:rsidRDefault="00222FE1" w:rsidP="002954BB">
      <w:pPr>
        <w:pStyle w:val="Odsekzoznamu"/>
        <w:numPr>
          <w:ilvl w:val="0"/>
          <w:numId w:val="6"/>
        </w:numPr>
        <w:spacing w:before="120" w:after="120"/>
        <w:ind w:left="425" w:hanging="357"/>
        <w:contextualSpacing w:val="0"/>
      </w:pPr>
      <w:r>
        <w:rPr>
          <w:lang w:val="sk-SK"/>
        </w:rPr>
        <w:t>Poskytovateľ pomoci</w:t>
      </w:r>
      <w:r>
        <w:t xml:space="preserve"> uchováva doklady </w:t>
      </w:r>
      <w:r>
        <w:rPr>
          <w:lang w:val="sk-SK"/>
        </w:rPr>
        <w:t xml:space="preserve">a záznamy </w:t>
      </w:r>
      <w:r>
        <w:t xml:space="preserve">týkajúce sa každej poskytnutej </w:t>
      </w:r>
      <w:r w:rsidR="00236EAD">
        <w:rPr>
          <w:lang w:val="sk-SK"/>
        </w:rPr>
        <w:t xml:space="preserve">individuálnej </w:t>
      </w:r>
      <w:r>
        <w:t xml:space="preserve">pomoci </w:t>
      </w:r>
      <w:r>
        <w:rPr>
          <w:lang w:val="sk-SK"/>
        </w:rPr>
        <w:t xml:space="preserve">podľa tejto schémy </w:t>
      </w:r>
      <w:r>
        <w:t xml:space="preserve">počas 10 fiškálnych rokov od dátumu jej poskytnutia a záznamy týkajúce sa </w:t>
      </w:r>
      <w:r>
        <w:rPr>
          <w:lang w:val="sk-SK"/>
        </w:rPr>
        <w:t xml:space="preserve">tejto </w:t>
      </w:r>
      <w:r>
        <w:t xml:space="preserve">schémy počas 10 fiškálnych rokov od dátumu, kedy sa poskytla posledná individuálna pomoc v rámci </w:t>
      </w:r>
      <w:r w:rsidR="00236EAD">
        <w:rPr>
          <w:lang w:val="sk-SK"/>
        </w:rPr>
        <w:t xml:space="preserve">tejto </w:t>
      </w:r>
      <w:r>
        <w:t>schémy.</w:t>
      </w:r>
    </w:p>
    <w:p w14:paraId="5F818872" w14:textId="77777777" w:rsidR="00222FE1" w:rsidRPr="00D30809" w:rsidRDefault="00222FE1" w:rsidP="001A3764">
      <w:pPr>
        <w:pStyle w:val="Nadpis1"/>
      </w:pPr>
      <w:bookmarkStart w:id="25" w:name="_Toc105164670"/>
      <w:r w:rsidRPr="00D30809">
        <w:t>Kontrola a audit</w:t>
      </w:r>
      <w:bookmarkEnd w:id="25"/>
    </w:p>
    <w:p w14:paraId="075C5A2E" w14:textId="18D51B9A" w:rsidR="00222FE1" w:rsidRPr="002C4702" w:rsidRDefault="00222FE1" w:rsidP="002954BB">
      <w:pPr>
        <w:numPr>
          <w:ilvl w:val="0"/>
          <w:numId w:val="37"/>
        </w:numPr>
        <w:spacing w:before="120" w:after="120"/>
        <w:ind w:hanging="357"/>
      </w:pPr>
      <w:r w:rsidRPr="002C4702">
        <w:t xml:space="preserve">Vykonávanie finančnej kontroly, vnútorného auditu, vládneho auditu alebo auditu kontrolnými orgánmi EÚ (ďalej aj </w:t>
      </w:r>
      <w:r>
        <w:t xml:space="preserve">ako </w:t>
      </w:r>
      <w:r w:rsidRPr="002C4702">
        <w:t xml:space="preserve">„kontrola a audit“) poskytnutej pomoci vychádza </w:t>
      </w:r>
      <w:r>
        <w:br/>
      </w:r>
      <w:r w:rsidRPr="002C4702">
        <w:t xml:space="preserve">z legislatívy EÚ </w:t>
      </w:r>
      <w:r w:rsidR="009A2D58">
        <w:t xml:space="preserve">(nariadenie o mechanizme a nariadenie Rady ES č. 2185/96 z 11. novembra 1996 o kontrolách a inšpekciách na mieste, vykonávaných Komisiou s cieľom ochrany finančných záujmov Európskych spoločenstiev pred spreneverou a inými podvodmi) </w:t>
      </w:r>
      <w:r w:rsidRPr="002C4702">
        <w:t>a z legislatívy SR</w:t>
      </w:r>
      <w:r w:rsidR="009A2D58">
        <w:t xml:space="preserve"> (zákon o finančnej kontrole a</w:t>
      </w:r>
      <w:r w:rsidR="009A2D58">
        <w:rPr>
          <w:spacing w:val="-2"/>
        </w:rPr>
        <w:t xml:space="preserve"> </w:t>
      </w:r>
      <w:r w:rsidR="009A2D58">
        <w:t>audite)</w:t>
      </w:r>
      <w:r w:rsidRPr="002C4702">
        <w:t>.</w:t>
      </w:r>
    </w:p>
    <w:p w14:paraId="7CFC453D" w14:textId="77777777" w:rsidR="00222FE1" w:rsidRPr="002C4702" w:rsidRDefault="00222FE1" w:rsidP="002954BB">
      <w:pPr>
        <w:numPr>
          <w:ilvl w:val="0"/>
          <w:numId w:val="37"/>
        </w:numPr>
        <w:spacing w:before="120" w:after="120"/>
        <w:ind w:hanging="357"/>
      </w:pPr>
      <w:r>
        <w:t>Oprávnenými osobami na výkon kontroly a auditu sú najmä:</w:t>
      </w:r>
    </w:p>
    <w:p w14:paraId="74F92DA4" w14:textId="798B51E5" w:rsidR="00222FE1" w:rsidRDefault="00222FE1" w:rsidP="002954BB">
      <w:pPr>
        <w:numPr>
          <w:ilvl w:val="0"/>
          <w:numId w:val="41"/>
        </w:numPr>
        <w:spacing w:before="120" w:after="120"/>
        <w:ind w:left="851" w:hanging="357"/>
      </w:pPr>
      <w:r>
        <w:t>Poskytovateľ pomoci a ním poverené osoby</w:t>
      </w:r>
      <w:r w:rsidR="009A2D58">
        <w:t>,</w:t>
      </w:r>
    </w:p>
    <w:p w14:paraId="1658EFC8" w14:textId="7DD527A0" w:rsidR="00222FE1" w:rsidRDefault="00222FE1" w:rsidP="002954BB">
      <w:pPr>
        <w:numPr>
          <w:ilvl w:val="0"/>
          <w:numId w:val="41"/>
        </w:numPr>
        <w:spacing w:before="120" w:after="120"/>
        <w:ind w:left="851" w:hanging="357"/>
      </w:pPr>
      <w:r>
        <w:t>Najvyšší kontrolný úrad SR, Úrad vládneho auditu, Certifikačný orgán a ním poverené osoby</w:t>
      </w:r>
      <w:r w:rsidR="009A2D58">
        <w:t>,</w:t>
      </w:r>
    </w:p>
    <w:p w14:paraId="755E13DE" w14:textId="2F25DB57" w:rsidR="00554231" w:rsidRDefault="00554231" w:rsidP="002954BB">
      <w:pPr>
        <w:numPr>
          <w:ilvl w:val="0"/>
          <w:numId w:val="41"/>
        </w:numPr>
        <w:spacing w:before="120" w:after="120"/>
        <w:ind w:left="851" w:hanging="357"/>
      </w:pPr>
      <w:r>
        <w:t>Národná implementačná a koordinačná autorita Úradu vlády SR a/alebo ňou poverené osoby,</w:t>
      </w:r>
    </w:p>
    <w:p w14:paraId="6CF3813A" w14:textId="28FA5617" w:rsidR="00222FE1" w:rsidRDefault="00222FE1" w:rsidP="002954BB">
      <w:pPr>
        <w:numPr>
          <w:ilvl w:val="0"/>
          <w:numId w:val="41"/>
        </w:numPr>
        <w:spacing w:before="120" w:after="120"/>
        <w:ind w:left="851" w:hanging="357"/>
      </w:pPr>
      <w:r>
        <w:t>Orgán auditu a ním poverené osoby</w:t>
      </w:r>
      <w:r w:rsidR="009A2D58">
        <w:t>,</w:t>
      </w:r>
    </w:p>
    <w:p w14:paraId="54B18967" w14:textId="3A14BC05" w:rsidR="00222FE1" w:rsidRDefault="00222FE1" w:rsidP="002954BB">
      <w:pPr>
        <w:numPr>
          <w:ilvl w:val="0"/>
          <w:numId w:val="41"/>
        </w:numPr>
        <w:spacing w:before="120" w:after="120"/>
        <w:ind w:left="851" w:hanging="357"/>
      </w:pPr>
      <w:r>
        <w:t>Odbor centrálny kontaktný útvar pre OLAF Úradu vlády SR</w:t>
      </w:r>
      <w:r w:rsidR="009A2D58">
        <w:t>,</w:t>
      </w:r>
    </w:p>
    <w:p w14:paraId="39F10DA9" w14:textId="5250DBFA" w:rsidR="00222FE1" w:rsidRDefault="00222FE1" w:rsidP="002954BB">
      <w:pPr>
        <w:numPr>
          <w:ilvl w:val="0"/>
          <w:numId w:val="41"/>
        </w:numPr>
        <w:spacing w:before="120" w:after="120"/>
        <w:ind w:left="851" w:hanging="357"/>
      </w:pPr>
      <w:r>
        <w:t>Splnomocnení zástupcovia Európskej komisie a Európskeho dvora audítorov</w:t>
      </w:r>
      <w:r w:rsidR="009A2D58">
        <w:t>,</w:t>
      </w:r>
    </w:p>
    <w:p w14:paraId="6FA5CCAE" w14:textId="1D16218A" w:rsidR="00222FE1" w:rsidRDefault="00222FE1" w:rsidP="002954BB">
      <w:pPr>
        <w:numPr>
          <w:ilvl w:val="0"/>
          <w:numId w:val="41"/>
        </w:numPr>
        <w:spacing w:before="120" w:after="120"/>
        <w:ind w:left="851" w:hanging="357"/>
      </w:pPr>
      <w:r>
        <w:t>Protimonopolný úrad SR</w:t>
      </w:r>
      <w:r w:rsidR="009A2D58">
        <w:t>,</w:t>
      </w:r>
    </w:p>
    <w:p w14:paraId="46AA2992" w14:textId="24124F4E" w:rsidR="00222FE1" w:rsidRDefault="00222FE1" w:rsidP="002954BB">
      <w:pPr>
        <w:numPr>
          <w:ilvl w:val="0"/>
          <w:numId w:val="41"/>
        </w:numPr>
        <w:spacing w:before="120" w:after="120"/>
        <w:ind w:left="851" w:hanging="357"/>
      </w:pPr>
      <w:r>
        <w:t>Osoby prizvané vyššie uvedenými orgánmi v súlade s príslušnými právnymi predpismi SR a právnymi aktmi EÚ</w:t>
      </w:r>
      <w:r w:rsidR="009A2D58">
        <w:t>.</w:t>
      </w:r>
    </w:p>
    <w:p w14:paraId="187BC779" w14:textId="07935D4B" w:rsidR="00C7170D" w:rsidRDefault="00C7170D" w:rsidP="002954BB">
      <w:pPr>
        <w:pStyle w:val="Zkladntext"/>
        <w:numPr>
          <w:ilvl w:val="0"/>
          <w:numId w:val="37"/>
        </w:numPr>
        <w:spacing w:before="120" w:after="120" w:line="276" w:lineRule="auto"/>
        <w:ind w:right="-2"/>
        <w:jc w:val="both"/>
      </w:pPr>
      <w:r>
        <w:t xml:space="preserve">Poskytovateľ pomoci kontroluje dodržanie podmienok, za ktorých sa pomoc poskytla, ako </w:t>
      </w:r>
      <w:r>
        <w:lastRenderedPageBreak/>
        <w:t>aj ostatné skutočnosti, ktoré by mohli mať vplyv na správnosť a účelovosť poskytnutej pomoci. Poskytovateľ kontroluje predovšetkým hospodárnosť a účelnosť použitia poskytnutej pomoci a dodržanie podmienok Zmluvy o PPM a schémy. Za týmto účelom je poskytovateľ oprávnený vykonať kontrolu priamo u prijímateľa</w:t>
      </w:r>
      <w:r>
        <w:rPr>
          <w:spacing w:val="9"/>
        </w:rPr>
        <w:t xml:space="preserve"> </w:t>
      </w:r>
      <w:r>
        <w:t>pomoci.</w:t>
      </w:r>
    </w:p>
    <w:p w14:paraId="4F19A580" w14:textId="188BA0A2" w:rsidR="00222FE1" w:rsidRPr="002C4702" w:rsidRDefault="00222FE1" w:rsidP="002954BB">
      <w:pPr>
        <w:numPr>
          <w:ilvl w:val="0"/>
          <w:numId w:val="37"/>
        </w:numPr>
        <w:spacing w:before="120" w:after="120"/>
        <w:ind w:hanging="357"/>
      </w:pPr>
      <w:r w:rsidRPr="002C4702">
        <w:t>Ostatné subjekty zapojené do kontroly a auditu vykonávajú kontrolu a audit u </w:t>
      </w:r>
      <w:r>
        <w:rPr>
          <w:szCs w:val="24"/>
        </w:rPr>
        <w:t>prijímateľa</w:t>
      </w:r>
      <w:r w:rsidRPr="002C4702">
        <w:t xml:space="preserve"> pomoci v súlade s príslušnými všeobecne záväznými právnymi predpismi.</w:t>
      </w:r>
    </w:p>
    <w:p w14:paraId="5E60941B" w14:textId="065001E6" w:rsidR="00C7170D" w:rsidRDefault="00C7170D" w:rsidP="00C7170D">
      <w:pPr>
        <w:numPr>
          <w:ilvl w:val="0"/>
          <w:numId w:val="37"/>
        </w:numPr>
        <w:spacing w:before="120" w:after="120"/>
        <w:ind w:hanging="357"/>
      </w:pPr>
      <w:r>
        <w:t>Protimonopolný úrad SR</w:t>
      </w:r>
      <w:r w:rsidR="004D4CB6">
        <w:t>,</w:t>
      </w:r>
      <w:r>
        <w:t xml:space="preserve"> ako koordinátor pomoci je podľa §14 ods. 2 zákona o štátnej pomoci oprávnený vykonať u poskytovateľa pomoci kontrolu poskytnutia minimálnej pomoci, a na tento účel je koordinátor </w:t>
      </w:r>
      <w:r w:rsidR="004D4CB6">
        <w:t xml:space="preserve">pomoci </w:t>
      </w:r>
      <w:r>
        <w:t xml:space="preserve">oprávnený si overiť potrebné skutočnosti aj u prijímateľa </w:t>
      </w:r>
      <w:r w:rsidR="004D4CB6">
        <w:t>pomoci</w:t>
      </w:r>
      <w:r>
        <w:t>. Prijímateľ pomoci a</w:t>
      </w:r>
      <w:r w:rsidR="004D4CB6">
        <w:t> </w:t>
      </w:r>
      <w:r>
        <w:t>poskytovateľ</w:t>
      </w:r>
      <w:r w:rsidR="004D4CB6">
        <w:t xml:space="preserve"> pomoci</w:t>
      </w:r>
      <w:r>
        <w:t xml:space="preserve"> sú povinní umožniť koordinátorovi pomoci vykonať </w:t>
      </w:r>
      <w:r w:rsidR="004D4CB6">
        <w:t xml:space="preserve">takúto </w:t>
      </w:r>
      <w:r>
        <w:t>kontrolu.</w:t>
      </w:r>
    </w:p>
    <w:p w14:paraId="4F692B46" w14:textId="77777777" w:rsidR="00122CC1" w:rsidRDefault="00122CC1" w:rsidP="00122CC1">
      <w:pPr>
        <w:numPr>
          <w:ilvl w:val="0"/>
          <w:numId w:val="37"/>
        </w:numPr>
        <w:spacing w:before="120" w:after="120"/>
        <w:ind w:hanging="357"/>
      </w:pPr>
      <w:r>
        <w:t>V zmysle § 14 ods. 3 zákona o štátnej pomoci, ak koordinátor pomoci v priebehu vykonávania kontroly podľa predchádzajúceho odseku zistí, že minimálna pomoc sa poskytuje v rozpore s osobitnými predpismi pre minimálnu pomoc alebo so zákonom o štátnej pomoci, oznámi túto skutočnosť bezodkladne poskytovateľovi pomoci, ktorý je povinný okamžite pozastaviť ďalšie poskytovanie minimálnej pomoci a o tejto skutočnosti je povinný bezodkladne informovať koordinátora pomoci.</w:t>
      </w:r>
    </w:p>
    <w:p w14:paraId="25EEF2BF" w14:textId="55D89ED2" w:rsidR="00222FE1" w:rsidRPr="00EB00D2" w:rsidRDefault="00222FE1" w:rsidP="002954BB">
      <w:pPr>
        <w:numPr>
          <w:ilvl w:val="0"/>
          <w:numId w:val="37"/>
        </w:numPr>
        <w:spacing w:before="120" w:after="120"/>
        <w:ind w:hanging="357"/>
      </w:pPr>
      <w:r>
        <w:rPr>
          <w:szCs w:val="24"/>
        </w:rPr>
        <w:t>Prijímateľ</w:t>
      </w:r>
      <w:r w:rsidRPr="002C4702">
        <w:t xml:space="preserve"> pomoci je povinný umožniť vykonanie kontroly a preukázať poskytovateľovi</w:t>
      </w:r>
      <w:r>
        <w:t xml:space="preserve"> pomoci </w:t>
      </w:r>
      <w:r w:rsidRPr="002C4702">
        <w:t xml:space="preserve">použitie prostriedkov </w:t>
      </w:r>
      <w:r>
        <w:t>minimálnej</w:t>
      </w:r>
      <w:r w:rsidRPr="002C4702">
        <w:t xml:space="preserve"> pomoci a oprávnenosť vynaložených výdavkov</w:t>
      </w:r>
      <w:r>
        <w:t xml:space="preserve"> a dodržanie podmienok poskytnutia minimálnej pomoci</w:t>
      </w:r>
      <w:r w:rsidRPr="002C4702">
        <w:t xml:space="preserve">. </w:t>
      </w:r>
      <w:r>
        <w:rPr>
          <w:szCs w:val="24"/>
        </w:rPr>
        <w:t>Prijímateľ</w:t>
      </w:r>
      <w:r w:rsidRPr="002C4702">
        <w:t xml:space="preserve"> pomoci vytvára osobám vykonávajúcim kontrolu a audit primerané podmienky na riadne a včasné vykonanie kontroly a</w:t>
      </w:r>
      <w:r>
        <w:t xml:space="preserve"> </w:t>
      </w:r>
      <w:r w:rsidRPr="002C4702">
        <w:t xml:space="preserve">auditu a poskytuje im potrebnú súčinnosť a všetky vyžiadané informácie a listiny týkajúce sa </w:t>
      </w:r>
      <w:r>
        <w:t>realizácie</w:t>
      </w:r>
      <w:r w:rsidRPr="002C4702">
        <w:t xml:space="preserve"> projektu</w:t>
      </w:r>
      <w:r>
        <w:t>.</w:t>
      </w:r>
    </w:p>
    <w:p w14:paraId="5AE35BA8" w14:textId="77777777" w:rsidR="00222FE1" w:rsidRDefault="00222FE1" w:rsidP="002954BB">
      <w:pPr>
        <w:numPr>
          <w:ilvl w:val="0"/>
          <w:numId w:val="37"/>
        </w:numPr>
        <w:spacing w:before="120" w:after="120"/>
        <w:ind w:hanging="357"/>
      </w:pPr>
      <w:r>
        <w:rPr>
          <w:szCs w:val="24"/>
        </w:rPr>
        <w:t>Prijímateľ</w:t>
      </w:r>
      <w:r w:rsidRPr="002C4702">
        <w:t xml:space="preserve"> pomoci zabezpečí prítomnosť osôb zodpovedných za realizáciu aktivít projektu a zdrží sa konania, ktoré by mohlo ohroziť začatie a riadny priebeh výkonu kontroly</w:t>
      </w:r>
      <w:r>
        <w:t>/</w:t>
      </w:r>
      <w:r w:rsidRPr="002C4702">
        <w:t xml:space="preserve"> auditu.</w:t>
      </w:r>
    </w:p>
    <w:p w14:paraId="5F4026CD" w14:textId="77777777" w:rsidR="00222FE1" w:rsidRDefault="00222FE1" w:rsidP="002954BB">
      <w:pPr>
        <w:numPr>
          <w:ilvl w:val="0"/>
          <w:numId w:val="37"/>
        </w:numPr>
        <w:spacing w:before="120" w:after="120"/>
        <w:ind w:hanging="357"/>
      </w:pPr>
      <w:r>
        <w:rPr>
          <w:szCs w:val="24"/>
        </w:rPr>
        <w:t>Prijímateľ</w:t>
      </w:r>
      <w:r w:rsidRPr="002C4702">
        <w:t xml:space="preserve"> pomoci prijme bezodkladne opatrenia na nápravu zistených nedostatkov uvedených v správe z</w:t>
      </w:r>
      <w:r>
        <w:t> </w:t>
      </w:r>
      <w:r w:rsidRPr="002C4702">
        <w:t>kontroly</w:t>
      </w:r>
      <w:r>
        <w:t>/</w:t>
      </w:r>
      <w:r w:rsidRPr="002C4702">
        <w:t xml:space="preserve"> auditu v lehote stanovenej osobami</w:t>
      </w:r>
      <w:r>
        <w:t xml:space="preserve"> oprávnenými na výkon kontroly/ </w:t>
      </w:r>
      <w:r w:rsidRPr="002C4702">
        <w:t xml:space="preserve">auditu. </w:t>
      </w:r>
      <w:r>
        <w:rPr>
          <w:szCs w:val="24"/>
        </w:rPr>
        <w:t>Prijímateľ</w:t>
      </w:r>
      <w:r w:rsidRPr="002C4702">
        <w:t xml:space="preserve"> pomoci zašle osobám</w:t>
      </w:r>
      <w:r>
        <w:t xml:space="preserve"> oprávneným na výkon kontroly/ </w:t>
      </w:r>
      <w:r w:rsidRPr="002C4702">
        <w:t>auditu písomnú správu o splnení opatrení prijatých na nápravu zistených nedostatkov bezodkladne po ich splnení a taktiež o odstránení príčin ich vzniku.</w:t>
      </w:r>
    </w:p>
    <w:p w14:paraId="3B1D8075" w14:textId="77777777" w:rsidR="00222FE1" w:rsidRPr="002C4702" w:rsidRDefault="00222FE1" w:rsidP="002954BB">
      <w:pPr>
        <w:numPr>
          <w:ilvl w:val="0"/>
          <w:numId w:val="37"/>
        </w:numPr>
        <w:spacing w:before="120" w:after="120"/>
        <w:ind w:hanging="357"/>
      </w:pPr>
      <w:r>
        <w:t>V prípade zistenia rozporu medzi uverejnenou výzvou a touto schémou bude poskytovateľ postupovať podľa ustanovení tejto schémy.</w:t>
      </w:r>
    </w:p>
    <w:p w14:paraId="27AFAEC8" w14:textId="77777777" w:rsidR="00222FE1" w:rsidRPr="00D30809" w:rsidRDefault="00222FE1" w:rsidP="001A3764">
      <w:pPr>
        <w:pStyle w:val="Nadpis1"/>
      </w:pPr>
      <w:bookmarkStart w:id="26" w:name="_Toc105164671"/>
      <w:r w:rsidRPr="00D30809">
        <w:t>platnosť a účinnosť schémy</w:t>
      </w:r>
      <w:bookmarkEnd w:id="26"/>
      <w:r w:rsidRPr="00D30809">
        <w:t xml:space="preserve"> </w:t>
      </w:r>
    </w:p>
    <w:p w14:paraId="19D1044D" w14:textId="0448782E" w:rsidR="00222FE1" w:rsidRPr="00E82D01" w:rsidRDefault="00222FE1" w:rsidP="002954BB">
      <w:pPr>
        <w:numPr>
          <w:ilvl w:val="0"/>
          <w:numId w:val="40"/>
        </w:numPr>
        <w:spacing w:before="120" w:after="120"/>
        <w:ind w:left="425" w:hanging="357"/>
      </w:pPr>
      <w:r w:rsidRPr="002C4702">
        <w:t xml:space="preserve">Schéma nadobúda platnosť a účinnosť dňom </w:t>
      </w:r>
      <w:r>
        <w:t xml:space="preserve">jej </w:t>
      </w:r>
      <w:r w:rsidR="00122CC1">
        <w:t>z</w:t>
      </w:r>
      <w:r>
        <w:t>verejnenia v Obchodnom vestníku. Z</w:t>
      </w:r>
      <w:r w:rsidRPr="00F231B9">
        <w:t>verejnenie schémy v Obchodnom vestníku</w:t>
      </w:r>
      <w:r>
        <w:t xml:space="preserve"> </w:t>
      </w:r>
      <w:r w:rsidRPr="00F231B9">
        <w:t>zabezpečí</w:t>
      </w:r>
      <w:r>
        <w:t xml:space="preserve"> poskytovateľ</w:t>
      </w:r>
      <w:r w:rsidRPr="00F231B9">
        <w:t xml:space="preserve">. </w:t>
      </w:r>
      <w:r>
        <w:t>Poskytovateľ</w:t>
      </w:r>
      <w:r w:rsidRPr="00E82D01">
        <w:t xml:space="preserve"> zabezpečí zverejnenie schémy v úplnom znení </w:t>
      </w:r>
      <w:r>
        <w:t xml:space="preserve">aj </w:t>
      </w:r>
      <w:r w:rsidRPr="00E82D01">
        <w:t xml:space="preserve">na </w:t>
      </w:r>
      <w:r>
        <w:t xml:space="preserve">svojom </w:t>
      </w:r>
      <w:r w:rsidRPr="004B0939">
        <w:t>webovom sídle</w:t>
      </w:r>
      <w:r>
        <w:t xml:space="preserve"> </w:t>
      </w:r>
      <w:r w:rsidRPr="00AB03CB">
        <w:t>do</w:t>
      </w:r>
      <w:r>
        <w:t xml:space="preserve"> 10 (desať) </w:t>
      </w:r>
      <w:r w:rsidRPr="004D7E64">
        <w:rPr>
          <w:rFonts w:cs="Calibri"/>
        </w:rPr>
        <w:t>pracovných dní po jej uverejnení v Obchodnom vestníku</w:t>
      </w:r>
      <w:r w:rsidRPr="00E82D01">
        <w:t xml:space="preserve">. </w:t>
      </w:r>
    </w:p>
    <w:p w14:paraId="029EC90E" w14:textId="77777777" w:rsidR="00222FE1" w:rsidRPr="002C4702" w:rsidRDefault="00222FE1" w:rsidP="002954BB">
      <w:pPr>
        <w:numPr>
          <w:ilvl w:val="0"/>
          <w:numId w:val="40"/>
        </w:numPr>
        <w:spacing w:before="120" w:after="120"/>
        <w:ind w:left="425" w:hanging="357"/>
      </w:pPr>
      <w:r w:rsidRPr="002C4702">
        <w:lastRenderedPageBreak/>
        <w:t>Zmeny v schéme je možné vykonať formou písomných dodatkov k schéme, pričom</w:t>
      </w:r>
      <w:r>
        <w:t xml:space="preserve"> platnosť a účinnosť</w:t>
      </w:r>
      <w:r w:rsidRPr="002C4702">
        <w:t xml:space="preserve"> každ</w:t>
      </w:r>
      <w:r>
        <w:t>ého</w:t>
      </w:r>
      <w:r w:rsidRPr="002C4702">
        <w:t xml:space="preserve"> dodatk</w:t>
      </w:r>
      <w:r>
        <w:t>u</w:t>
      </w:r>
      <w:r w:rsidRPr="002C4702">
        <w:t xml:space="preserve"> </w:t>
      </w:r>
      <w:r>
        <w:t>nastáva</w:t>
      </w:r>
      <w:r w:rsidRPr="002C4702">
        <w:t xml:space="preserve"> </w:t>
      </w:r>
      <w:r w:rsidRPr="00AB03CB">
        <w:t xml:space="preserve">dňom </w:t>
      </w:r>
      <w:r w:rsidRPr="004B0939">
        <w:t>zverejnenia schémy v znení dodatku v Obchodnom vestníku.</w:t>
      </w:r>
    </w:p>
    <w:p w14:paraId="2093D1B7" w14:textId="37F03B5E" w:rsidR="00222FE1" w:rsidRPr="00DA7617" w:rsidRDefault="00222FE1" w:rsidP="002954BB">
      <w:pPr>
        <w:numPr>
          <w:ilvl w:val="0"/>
          <w:numId w:val="40"/>
        </w:numPr>
        <w:spacing w:before="120" w:after="120"/>
        <w:ind w:left="425" w:hanging="357"/>
      </w:pPr>
      <w:r w:rsidRPr="00E804F3">
        <w:t>Zmeny v európskej legislatíve podľa článku B</w:t>
      </w:r>
      <w:r>
        <w:t>.</w:t>
      </w:r>
      <w:r w:rsidRPr="00E804F3">
        <w:t xml:space="preserve"> </w:t>
      </w:r>
      <w:r w:rsidRPr="002C4702">
        <w:t xml:space="preserve">schémy alebo </w:t>
      </w:r>
      <w:r>
        <w:br/>
      </w:r>
      <w:r w:rsidRPr="002C4702">
        <w:t xml:space="preserve">v akejkoľvek s ňou súvisiacej legislatíve </w:t>
      </w:r>
      <w:r>
        <w:t>týkajúce sa ustanovení schémy</w:t>
      </w:r>
      <w:r w:rsidR="003444F9">
        <w:t>,</w:t>
      </w:r>
      <w:r>
        <w:t xml:space="preserve"> budú</w:t>
      </w:r>
      <w:r w:rsidRPr="002C4702">
        <w:t xml:space="preserve"> premietnuté do schémy v priebehu šiestich mesiacov od nadobudnutia ich </w:t>
      </w:r>
      <w:r w:rsidRPr="00DA7617">
        <w:t>účinnosti.</w:t>
      </w:r>
    </w:p>
    <w:p w14:paraId="61E112BA" w14:textId="4AAC72BC" w:rsidR="00222FE1" w:rsidRPr="002954BB" w:rsidRDefault="00222FE1" w:rsidP="002954BB">
      <w:pPr>
        <w:pStyle w:val="Odsekzoznamu"/>
        <w:numPr>
          <w:ilvl w:val="0"/>
          <w:numId w:val="40"/>
        </w:numPr>
        <w:spacing w:before="120" w:after="120"/>
        <w:ind w:left="425" w:hanging="357"/>
        <w:contextualSpacing w:val="0"/>
      </w:pPr>
      <w:r w:rsidRPr="002954BB">
        <w:rPr>
          <w:b/>
        </w:rPr>
        <w:t xml:space="preserve">Platnosť </w:t>
      </w:r>
      <w:r w:rsidR="003444F9" w:rsidRPr="002954BB">
        <w:rPr>
          <w:b/>
          <w:lang w:val="sk-SK"/>
        </w:rPr>
        <w:t xml:space="preserve">a účinnosť </w:t>
      </w:r>
      <w:r w:rsidRPr="002954BB">
        <w:rPr>
          <w:b/>
        </w:rPr>
        <w:t xml:space="preserve">schémy končí </w:t>
      </w:r>
      <w:r w:rsidR="00762224">
        <w:rPr>
          <w:b/>
          <w:lang w:val="sk-SK"/>
        </w:rPr>
        <w:t>30. júna 2026</w:t>
      </w:r>
      <w:r w:rsidRPr="00807F55">
        <w:t xml:space="preserve">. </w:t>
      </w:r>
      <w:r w:rsidR="003444F9">
        <w:rPr>
          <w:lang w:val="sk-SK"/>
        </w:rPr>
        <w:t>Do tohto termínu bude uzatvorená Zmluva o PPM a nadobudne účinnosť.</w:t>
      </w:r>
    </w:p>
    <w:p w14:paraId="4E367448" w14:textId="05C97559" w:rsidR="00571337" w:rsidRDefault="00571337">
      <w:pPr>
        <w:pStyle w:val="Zarkazkladnhotextu"/>
        <w:numPr>
          <w:ilvl w:val="0"/>
          <w:numId w:val="40"/>
        </w:numPr>
        <w:rPr>
          <w:rFonts w:eastAsiaTheme="minorHAnsi"/>
          <w:spacing w:val="-5"/>
          <w:szCs w:val="24"/>
        </w:rPr>
      </w:pPr>
      <w:r w:rsidRPr="002954BB">
        <w:rPr>
          <w:szCs w:val="24"/>
          <w:u w:val="single"/>
        </w:rPr>
        <w:t>K</w:t>
      </w:r>
      <w:r w:rsidRPr="002954BB">
        <w:rPr>
          <w:szCs w:val="24"/>
          <w:u w:val="single"/>
          <w:lang w:eastAsia="sk-SK"/>
        </w:rPr>
        <w:t xml:space="preserve">u dňu 31.10.2023 </w:t>
      </w:r>
      <w:r w:rsidRPr="002954BB">
        <w:rPr>
          <w:szCs w:val="24"/>
          <w:u w:val="single"/>
        </w:rPr>
        <w:t>p</w:t>
      </w:r>
      <w:r w:rsidRPr="002954BB">
        <w:rPr>
          <w:szCs w:val="24"/>
          <w:u w:val="single"/>
          <w:lang w:eastAsia="sk-SK"/>
        </w:rPr>
        <w:t xml:space="preserve">oskytovateľ pomoci prehodnotí poskytovanie pomoci podľa tejto schémy </w:t>
      </w:r>
      <w:r w:rsidRPr="002954BB">
        <w:rPr>
          <w:szCs w:val="24"/>
          <w:u w:val="single"/>
        </w:rPr>
        <w:t xml:space="preserve">v nadväznosti na predpokladané ukončenie platnosti a účinnosti nariadenia č. </w:t>
      </w:r>
      <w:r>
        <w:rPr>
          <w:szCs w:val="24"/>
          <w:u w:val="single"/>
        </w:rPr>
        <w:t>1407/2013</w:t>
      </w:r>
      <w:r w:rsidRPr="002954BB">
        <w:rPr>
          <w:szCs w:val="24"/>
          <w:u w:val="single"/>
        </w:rPr>
        <w:t xml:space="preserve"> (t. j. 31.12.2023)</w:t>
      </w:r>
      <w:r>
        <w:rPr>
          <w:szCs w:val="24"/>
        </w:rPr>
        <w:t xml:space="preserve"> v čase prípravy tejto schémy. </w:t>
      </w:r>
    </w:p>
    <w:p w14:paraId="1A17DC9B" w14:textId="65963832" w:rsidR="00571337" w:rsidRDefault="00571337">
      <w:pPr>
        <w:pStyle w:val="Zarkazkladnhotextu"/>
        <w:numPr>
          <w:ilvl w:val="0"/>
          <w:numId w:val="40"/>
        </w:numPr>
        <w:rPr>
          <w:spacing w:val="-5"/>
          <w:szCs w:val="24"/>
        </w:rPr>
      </w:pPr>
      <w:r>
        <w:rPr>
          <w:szCs w:val="24"/>
          <w:lang w:eastAsia="sk-SK"/>
        </w:rPr>
        <w:t xml:space="preserve">Pre zmeny týkajúce sa ustanovení schémy súvisiace s prípadnou zmenou alebo úpravou nariadenia č. 1407/2013 sa uplatní postup v zmysle ods. 2 tohto článku schémy. </w:t>
      </w:r>
    </w:p>
    <w:p w14:paraId="54D49498" w14:textId="0C1531FC" w:rsidR="003444F9" w:rsidRDefault="003444F9" w:rsidP="002954BB">
      <w:pPr>
        <w:pStyle w:val="Zkladntext"/>
        <w:numPr>
          <w:ilvl w:val="0"/>
          <w:numId w:val="40"/>
        </w:numPr>
        <w:spacing w:before="120" w:after="120" w:line="276" w:lineRule="auto"/>
        <w:ind w:right="-2"/>
        <w:jc w:val="both"/>
      </w:pPr>
      <w:r>
        <w:t xml:space="preserve">Vyplatenie prostriedkov mechanizmu na podporu obnovy a odolnosti je možné uskutočniť do </w:t>
      </w:r>
      <w:r w:rsidRPr="00AF0799">
        <w:t>31. decem</w:t>
      </w:r>
      <w:r w:rsidRPr="00FC0E8F">
        <w:t>b</w:t>
      </w:r>
      <w:r w:rsidRPr="00EA25B0">
        <w:t>ra</w:t>
      </w:r>
      <w:r w:rsidRPr="00AF0799">
        <w:t xml:space="preserve"> 2026</w:t>
      </w:r>
      <w:r>
        <w:t xml:space="preserve">, po predložení dokladov preukazujúcich výšku oprávnených výdavkov k žiadosti o platbu, a to na základe poskytnutej pomoci do </w:t>
      </w:r>
      <w:r w:rsidR="00762224">
        <w:t>30. júna 2026</w:t>
      </w:r>
      <w:r>
        <w:t>.</w:t>
      </w:r>
    </w:p>
    <w:p w14:paraId="194B6B62" w14:textId="77777777" w:rsidR="00222FE1" w:rsidRPr="00D30809" w:rsidRDefault="00222FE1" w:rsidP="001A3764">
      <w:pPr>
        <w:pStyle w:val="Nadpis1"/>
      </w:pPr>
      <w:bookmarkStart w:id="27" w:name="_Toc473191043"/>
      <w:bookmarkStart w:id="28" w:name="_Toc473191044"/>
      <w:bookmarkStart w:id="29" w:name="_Toc476214499"/>
      <w:bookmarkStart w:id="30" w:name="_Toc477522785"/>
      <w:bookmarkStart w:id="31" w:name="_Toc478031982"/>
      <w:bookmarkStart w:id="32" w:name="_Toc476214500"/>
      <w:bookmarkStart w:id="33" w:name="_Toc477522786"/>
      <w:bookmarkStart w:id="34" w:name="_Toc476214501"/>
      <w:bookmarkStart w:id="35" w:name="_Toc477522787"/>
      <w:bookmarkStart w:id="36" w:name="_Toc478031984"/>
      <w:bookmarkStart w:id="37" w:name="_Toc476214504"/>
      <w:bookmarkStart w:id="38" w:name="_Toc477522790"/>
      <w:bookmarkStart w:id="39" w:name="_Toc478031987"/>
      <w:bookmarkStart w:id="40" w:name="_Toc476214506"/>
      <w:bookmarkStart w:id="41" w:name="_Toc477522792"/>
      <w:bookmarkStart w:id="42" w:name="_Toc478031989"/>
      <w:bookmarkStart w:id="43" w:name="_Toc476214507"/>
      <w:bookmarkStart w:id="44" w:name="_Toc477522793"/>
      <w:bookmarkStart w:id="45" w:name="_Toc476214508"/>
      <w:bookmarkStart w:id="46" w:name="_Toc477522794"/>
      <w:bookmarkStart w:id="47" w:name="_Toc478031991"/>
      <w:bookmarkStart w:id="48" w:name="_Toc476214510"/>
      <w:bookmarkStart w:id="49" w:name="_Toc477522796"/>
      <w:bookmarkStart w:id="50" w:name="_Toc478031993"/>
      <w:bookmarkStart w:id="51" w:name="_Toc476214513"/>
      <w:bookmarkStart w:id="52" w:name="_Toc477522799"/>
      <w:bookmarkStart w:id="53" w:name="_Toc478031996"/>
      <w:bookmarkStart w:id="54" w:name="_Toc476214514"/>
      <w:bookmarkStart w:id="55" w:name="_Toc477522800"/>
      <w:bookmarkStart w:id="56" w:name="_Toc476214515"/>
      <w:bookmarkStart w:id="57" w:name="_Toc477522801"/>
      <w:bookmarkStart w:id="58" w:name="_Toc478031998"/>
      <w:bookmarkStart w:id="59" w:name="_Toc476214516"/>
      <w:bookmarkStart w:id="60" w:name="_Toc477522802"/>
      <w:bookmarkStart w:id="61" w:name="_Toc476214517"/>
      <w:bookmarkStart w:id="62" w:name="_Toc477522803"/>
      <w:bookmarkStart w:id="63" w:name="_Toc478032000"/>
      <w:bookmarkStart w:id="64" w:name="_Toc476214518"/>
      <w:bookmarkStart w:id="65" w:name="_Toc477522804"/>
      <w:bookmarkStart w:id="66" w:name="_Toc476214519"/>
      <w:bookmarkStart w:id="67" w:name="_Toc477522805"/>
      <w:bookmarkStart w:id="68" w:name="_Toc478032002"/>
      <w:bookmarkStart w:id="69" w:name="_Toc476214521"/>
      <w:bookmarkStart w:id="70" w:name="_Toc477522807"/>
      <w:bookmarkStart w:id="71" w:name="_Toc478032004"/>
      <w:bookmarkStart w:id="72" w:name="_Toc476214522"/>
      <w:bookmarkStart w:id="73" w:name="_Toc477522808"/>
      <w:bookmarkStart w:id="74" w:name="_Toc476214523"/>
      <w:bookmarkStart w:id="75" w:name="_Toc477522809"/>
      <w:bookmarkStart w:id="76" w:name="_Toc478032006"/>
      <w:bookmarkStart w:id="77" w:name="_Toc476214525"/>
      <w:bookmarkStart w:id="78" w:name="_Toc477522811"/>
      <w:bookmarkStart w:id="79" w:name="_Toc478032008"/>
      <w:bookmarkStart w:id="80" w:name="_Toc476214526"/>
      <w:bookmarkStart w:id="81" w:name="_Toc477522812"/>
      <w:bookmarkStart w:id="82" w:name="_Toc476214527"/>
      <w:bookmarkStart w:id="83" w:name="_Toc477522813"/>
      <w:bookmarkStart w:id="84" w:name="_Toc478032010"/>
      <w:bookmarkStart w:id="85" w:name="_Toc476214528"/>
      <w:bookmarkStart w:id="86" w:name="_Toc477522814"/>
      <w:bookmarkStart w:id="87" w:name="_Toc476214529"/>
      <w:bookmarkStart w:id="88" w:name="_Toc477522815"/>
      <w:bookmarkStart w:id="89" w:name="_Toc478032012"/>
      <w:bookmarkStart w:id="90" w:name="_Toc476214530"/>
      <w:bookmarkStart w:id="91" w:name="_Toc477522816"/>
      <w:bookmarkStart w:id="92" w:name="_Toc476214531"/>
      <w:bookmarkStart w:id="93" w:name="_Toc477522817"/>
      <w:bookmarkStart w:id="94" w:name="_Toc478032014"/>
      <w:bookmarkStart w:id="95" w:name="_Toc476214532"/>
      <w:bookmarkStart w:id="96" w:name="_Toc477522818"/>
      <w:bookmarkStart w:id="97" w:name="_Toc476214533"/>
      <w:bookmarkStart w:id="98" w:name="_Toc477522819"/>
      <w:bookmarkStart w:id="99" w:name="_Toc478032016"/>
      <w:bookmarkStart w:id="100" w:name="_Toc476214534"/>
      <w:bookmarkStart w:id="101" w:name="_Toc477522820"/>
      <w:bookmarkStart w:id="102" w:name="_Toc476214535"/>
      <w:bookmarkStart w:id="103" w:name="_Toc477522821"/>
      <w:bookmarkStart w:id="104" w:name="_Toc478032018"/>
      <w:bookmarkStart w:id="105" w:name="_Toc476214536"/>
      <w:bookmarkStart w:id="106" w:name="_Toc477522822"/>
      <w:bookmarkStart w:id="107" w:name="_Toc476214537"/>
      <w:bookmarkStart w:id="108" w:name="_Toc477522823"/>
      <w:bookmarkStart w:id="109" w:name="_Toc478032020"/>
      <w:bookmarkStart w:id="110" w:name="_Toc476214538"/>
      <w:bookmarkStart w:id="111" w:name="_Toc477522824"/>
      <w:bookmarkStart w:id="112" w:name="_Toc476214539"/>
      <w:bookmarkStart w:id="113" w:name="_Toc477522825"/>
      <w:bookmarkStart w:id="114" w:name="_Toc478032022"/>
      <w:bookmarkStart w:id="115" w:name="_Toc476214540"/>
      <w:bookmarkStart w:id="116" w:name="_Toc477522826"/>
      <w:bookmarkStart w:id="117" w:name="_Toc476214541"/>
      <w:bookmarkStart w:id="118" w:name="_Toc477522827"/>
      <w:bookmarkStart w:id="119" w:name="_Toc478032024"/>
      <w:bookmarkStart w:id="120" w:name="_Toc476214459"/>
      <w:bookmarkStart w:id="121" w:name="_Toc476214542"/>
      <w:bookmarkStart w:id="122" w:name="_Toc477522828"/>
      <w:bookmarkStart w:id="123" w:name="_Toc476214460"/>
      <w:bookmarkStart w:id="124" w:name="_Toc476214543"/>
      <w:bookmarkStart w:id="125" w:name="_Toc477522829"/>
      <w:bookmarkStart w:id="126" w:name="_Toc478032026"/>
      <w:bookmarkStart w:id="127" w:name="_Toc476214461"/>
      <w:bookmarkStart w:id="128" w:name="_Toc476214544"/>
      <w:bookmarkStart w:id="129" w:name="_Toc477522830"/>
      <w:bookmarkStart w:id="130" w:name="_Toc478032027"/>
      <w:bookmarkStart w:id="131" w:name="_Toc10516467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D30809">
        <w:t>Prílohy</w:t>
      </w:r>
      <w:bookmarkEnd w:id="131"/>
    </w:p>
    <w:p w14:paraId="7D6345F8" w14:textId="7D6B8C87" w:rsidR="00222FE1" w:rsidRDefault="00D35581" w:rsidP="007957C3">
      <w:pPr>
        <w:pStyle w:val="Odsekzoznamu"/>
        <w:tabs>
          <w:tab w:val="left" w:pos="1985"/>
        </w:tabs>
        <w:spacing w:before="240" w:line="360" w:lineRule="auto"/>
        <w:ind w:left="1440" w:hanging="1440"/>
      </w:pPr>
      <w:r>
        <w:rPr>
          <w:lang w:val="sk-SK"/>
        </w:rPr>
        <w:t xml:space="preserve">Príloha č. 1 - </w:t>
      </w:r>
      <w:r w:rsidR="006944E2">
        <w:rPr>
          <w:lang w:val="sk-SK"/>
        </w:rPr>
        <w:tab/>
      </w:r>
      <w:r w:rsidR="00222FE1">
        <w:rPr>
          <w:lang w:val="sk-SK"/>
        </w:rPr>
        <w:t>Vyhlásenie žiadateľa o minimálnu pomoc podľa nariadenia Komisie (EÚ) č. 1407/2013 z 18. decembra 2013 o uplatňovaní článkov 107 a 108 Zmluvy o fungovaní Európskej únie na pomoc de minimis</w:t>
      </w:r>
      <w:r w:rsidR="00122CC1">
        <w:rPr>
          <w:lang w:val="sk-SK"/>
        </w:rPr>
        <w:t xml:space="preserve"> v platnom znení</w:t>
      </w:r>
      <w:r w:rsidR="00222FE1">
        <w:rPr>
          <w:lang w:val="sk-SK"/>
        </w:rPr>
        <w:t xml:space="preserve">. </w:t>
      </w:r>
    </w:p>
    <w:p w14:paraId="64804436" w14:textId="76DD6D48" w:rsidR="00222FE1" w:rsidRPr="007957C3" w:rsidRDefault="00D35581" w:rsidP="006944E2">
      <w:pPr>
        <w:pStyle w:val="Odsekzoznamu"/>
        <w:spacing w:before="240" w:line="360" w:lineRule="auto"/>
        <w:ind w:left="0" w:firstLine="0"/>
        <w:rPr>
          <w:lang w:val="sk-SK"/>
        </w:rPr>
      </w:pPr>
      <w:r>
        <w:rPr>
          <w:lang w:val="sk-SK"/>
        </w:rPr>
        <w:t xml:space="preserve">Príloha č. 2 </w:t>
      </w:r>
      <w:r w:rsidR="00D5679B">
        <w:rPr>
          <w:lang w:val="sk-SK"/>
        </w:rPr>
        <w:t xml:space="preserve">- </w:t>
      </w:r>
      <w:r w:rsidR="00613339">
        <w:rPr>
          <w:lang w:val="sk-SK"/>
        </w:rPr>
        <w:tab/>
        <w:t>Definíci</w:t>
      </w:r>
      <w:r w:rsidR="0098593B">
        <w:rPr>
          <w:lang w:val="sk-SK"/>
        </w:rPr>
        <w:t>a</w:t>
      </w:r>
      <w:r w:rsidR="00613339">
        <w:rPr>
          <w:lang w:val="sk-SK"/>
        </w:rPr>
        <w:t xml:space="preserve"> MSP</w:t>
      </w:r>
    </w:p>
    <w:p w14:paraId="1894671B" w14:textId="77777777" w:rsidR="00B364C2" w:rsidRDefault="00B364C2"/>
    <w:sectPr w:rsidR="00B364C2" w:rsidSect="00510147">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51184" w14:textId="77777777" w:rsidR="00AF19EB" w:rsidRDefault="00AF19EB" w:rsidP="00222FE1">
      <w:pPr>
        <w:spacing w:after="0" w:line="240" w:lineRule="auto"/>
      </w:pPr>
      <w:r>
        <w:separator/>
      </w:r>
    </w:p>
  </w:endnote>
  <w:endnote w:type="continuationSeparator" w:id="0">
    <w:p w14:paraId="5D9FE8D4" w14:textId="77777777" w:rsidR="00AF19EB" w:rsidRDefault="00AF19EB" w:rsidP="0022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6C24" w14:textId="77777777" w:rsidR="00E76A7B" w:rsidRDefault="00E76A7B">
    <w:pPr>
      <w:pStyle w:val="Pta"/>
      <w:jc w:val="center"/>
    </w:pPr>
  </w:p>
  <w:p w14:paraId="38174305" w14:textId="77777777" w:rsidR="00E76A7B" w:rsidRDefault="00E76A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FBF4" w14:textId="77777777" w:rsidR="00E76A7B" w:rsidRDefault="00E76A7B">
    <w:pPr>
      <w:pStyle w:val="Pta"/>
      <w:jc w:val="center"/>
    </w:pPr>
  </w:p>
  <w:p w14:paraId="7DF982FF" w14:textId="77777777" w:rsidR="00E76A7B" w:rsidRDefault="00E76A7B" w:rsidP="00510147">
    <w:pPr>
      <w:pStyle w:val="Pta"/>
      <w:ind w:firstLine="0"/>
    </w:pPr>
    <w:r>
      <w:t>___________________________________________________________________________</w:t>
    </w:r>
  </w:p>
  <w:p w14:paraId="68237C27" w14:textId="77777777" w:rsidR="00E76A7B" w:rsidRDefault="00E76A7B" w:rsidP="00510147">
    <w:pPr>
      <w:pStyle w:val="Pta"/>
      <w:numPr>
        <w:ilvl w:val="0"/>
        <w:numId w:val="7"/>
      </w:numPr>
      <w:rPr>
        <w:sz w:val="20"/>
        <w:szCs w:val="20"/>
      </w:rPr>
    </w:pPr>
    <w:r w:rsidRPr="00213F95">
      <w:rPr>
        <w:sz w:val="20"/>
        <w:szCs w:val="20"/>
      </w:rPr>
      <w:t xml:space="preserve">Ú. v. EÚ </w:t>
    </w:r>
    <w:r>
      <w:rPr>
        <w:sz w:val="20"/>
        <w:szCs w:val="20"/>
      </w:rPr>
      <w:t>C</w:t>
    </w:r>
    <w:r w:rsidRPr="00213F95">
      <w:rPr>
        <w:sz w:val="20"/>
        <w:szCs w:val="20"/>
      </w:rPr>
      <w:t xml:space="preserve"> </w:t>
    </w:r>
    <w:r>
      <w:rPr>
        <w:sz w:val="20"/>
        <w:szCs w:val="20"/>
      </w:rPr>
      <w:t>326 z</w:t>
    </w:r>
    <w:r w:rsidRPr="00213F95">
      <w:rPr>
        <w:sz w:val="20"/>
        <w:szCs w:val="20"/>
      </w:rPr>
      <w:t xml:space="preserve"> 26.</w:t>
    </w:r>
    <w:r>
      <w:rPr>
        <w:sz w:val="20"/>
        <w:szCs w:val="20"/>
      </w:rPr>
      <w:t xml:space="preserve"> októbra </w:t>
    </w:r>
    <w:r w:rsidRPr="00213F95">
      <w:rPr>
        <w:sz w:val="20"/>
        <w:szCs w:val="20"/>
      </w:rPr>
      <w:t>201</w:t>
    </w:r>
    <w:r>
      <w:rPr>
        <w:sz w:val="20"/>
        <w:szCs w:val="20"/>
      </w:rPr>
      <w:t>2</w:t>
    </w:r>
  </w:p>
  <w:p w14:paraId="345EC666" w14:textId="77777777" w:rsidR="00E76A7B" w:rsidRDefault="00E76A7B">
    <w:pPr>
      <w:pStyle w:val="Pta"/>
      <w:jc w:val="center"/>
    </w:pPr>
  </w:p>
  <w:p w14:paraId="32EE15EA" w14:textId="77777777" w:rsidR="00E76A7B" w:rsidRDefault="00E76A7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1985A" w14:textId="6DFCCEEE" w:rsidR="00E76A7B" w:rsidRDefault="00E76A7B">
    <w:pPr>
      <w:pStyle w:val="Pta"/>
      <w:jc w:val="right"/>
    </w:pPr>
    <w:r>
      <w:fldChar w:fldCharType="begin"/>
    </w:r>
    <w:r>
      <w:instrText>PAGE   \* MERGEFORMAT</w:instrText>
    </w:r>
    <w:r>
      <w:fldChar w:fldCharType="separate"/>
    </w:r>
    <w:r w:rsidR="00A60199">
      <w:rPr>
        <w:noProof/>
      </w:rPr>
      <w:t>2</w:t>
    </w:r>
    <w:r>
      <w:fldChar w:fldCharType="end"/>
    </w:r>
  </w:p>
  <w:p w14:paraId="57BE75A8" w14:textId="77777777" w:rsidR="00E76A7B" w:rsidRDefault="00E76A7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47BD" w14:textId="09C89C43" w:rsidR="00E76A7B" w:rsidRDefault="00E76A7B">
    <w:pPr>
      <w:pStyle w:val="Pta"/>
      <w:jc w:val="right"/>
    </w:pPr>
    <w:r>
      <w:fldChar w:fldCharType="begin"/>
    </w:r>
    <w:r>
      <w:instrText>PAGE   \* MERGEFORMAT</w:instrText>
    </w:r>
    <w:r>
      <w:fldChar w:fldCharType="separate"/>
    </w:r>
    <w:r w:rsidR="00A60199">
      <w:rPr>
        <w:noProof/>
      </w:rPr>
      <w:t>3</w:t>
    </w:r>
    <w:r>
      <w:fldChar w:fldCharType="end"/>
    </w:r>
  </w:p>
  <w:p w14:paraId="0C3408F6" w14:textId="77777777" w:rsidR="00E76A7B" w:rsidRDefault="00E76A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CD36" w14:textId="77777777" w:rsidR="00AF19EB" w:rsidRDefault="00AF19EB" w:rsidP="00222FE1">
      <w:pPr>
        <w:spacing w:after="0" w:line="240" w:lineRule="auto"/>
      </w:pPr>
      <w:r>
        <w:separator/>
      </w:r>
    </w:p>
  </w:footnote>
  <w:footnote w:type="continuationSeparator" w:id="0">
    <w:p w14:paraId="70056E7C" w14:textId="77777777" w:rsidR="00AF19EB" w:rsidRDefault="00AF19EB" w:rsidP="00222FE1">
      <w:pPr>
        <w:spacing w:after="0" w:line="240" w:lineRule="auto"/>
      </w:pPr>
      <w:r>
        <w:continuationSeparator/>
      </w:r>
    </w:p>
  </w:footnote>
  <w:footnote w:id="1">
    <w:p w14:paraId="11AFD3D0" w14:textId="2A015987" w:rsidR="00E76A7B" w:rsidRPr="00716306" w:rsidRDefault="00E76A7B" w:rsidP="004B2C65">
      <w:pPr>
        <w:pStyle w:val="Textpoznmkypodiarou"/>
        <w:ind w:left="284" w:hanging="284"/>
        <w:rPr>
          <w:sz w:val="18"/>
          <w:szCs w:val="18"/>
        </w:rPr>
      </w:pPr>
      <w:r w:rsidRPr="00716306">
        <w:rPr>
          <w:rStyle w:val="Odkaznapoznmkupodiarou"/>
          <w:sz w:val="18"/>
          <w:szCs w:val="18"/>
        </w:rPr>
        <w:footnoteRef/>
      </w:r>
      <w:r w:rsidRPr="00716306">
        <w:rPr>
          <w:sz w:val="18"/>
          <w:szCs w:val="18"/>
        </w:rPr>
        <w:t xml:space="preserve"> Ú. v. EÚ L 352/1, 24.12.2013</w:t>
      </w:r>
    </w:p>
  </w:footnote>
  <w:footnote w:id="2">
    <w:p w14:paraId="2E681F8A" w14:textId="682E4454" w:rsidR="00E76A7B" w:rsidRPr="004D734C" w:rsidRDefault="00E76A7B" w:rsidP="004B2C65">
      <w:pPr>
        <w:pStyle w:val="Textpoznmkypodiarou"/>
        <w:ind w:left="284" w:hanging="284"/>
        <w:rPr>
          <w:sz w:val="18"/>
          <w:szCs w:val="18"/>
        </w:rPr>
      </w:pPr>
      <w:r w:rsidRPr="00716306">
        <w:rPr>
          <w:rStyle w:val="Odkaznapoznmkupodiarou"/>
          <w:sz w:val="18"/>
          <w:szCs w:val="18"/>
        </w:rPr>
        <w:footnoteRef/>
      </w:r>
      <w:r w:rsidRPr="00716306">
        <w:rPr>
          <w:sz w:val="18"/>
          <w:szCs w:val="18"/>
        </w:rPr>
        <w:t xml:space="preserve"> Ú. v. EÚ C 115/1, 9.5.2008</w:t>
      </w:r>
    </w:p>
  </w:footnote>
  <w:footnote w:id="3">
    <w:p w14:paraId="6354CE07" w14:textId="15873DC7" w:rsidR="00716306" w:rsidRDefault="00716306" w:rsidP="00716306">
      <w:pPr>
        <w:pStyle w:val="Textpoznmkypodiarou"/>
        <w:ind w:left="284" w:hanging="284"/>
      </w:pPr>
      <w:r w:rsidRPr="004D734C">
        <w:rPr>
          <w:rStyle w:val="Odkaznapoznmkupodiarou"/>
          <w:sz w:val="18"/>
          <w:szCs w:val="18"/>
        </w:rPr>
        <w:footnoteRef/>
      </w:r>
      <w:r w:rsidRPr="004D734C">
        <w:rPr>
          <w:sz w:val="18"/>
          <w:szCs w:val="18"/>
        </w:rPr>
        <w:t xml:space="preserve">Konsolidované znenie </w:t>
      </w:r>
      <w:r w:rsidR="004350D0">
        <w:rPr>
          <w:sz w:val="18"/>
          <w:szCs w:val="18"/>
        </w:rPr>
        <w:t xml:space="preserve">nariadenia Komisie (EÚ) č. 1407/2013 v platnom znení je dostupné </w:t>
      </w:r>
      <w:r w:rsidRPr="004D734C">
        <w:rPr>
          <w:sz w:val="18"/>
          <w:szCs w:val="18"/>
        </w:rPr>
        <w:t xml:space="preserve">na webovom sídle: </w:t>
      </w:r>
      <w:hyperlink r:id="rId1" w:history="1">
        <w:r w:rsidR="004C6DA2" w:rsidRPr="004D734C">
          <w:rPr>
            <w:rStyle w:val="Hypertextovprepojenie"/>
            <w:sz w:val="18"/>
            <w:szCs w:val="18"/>
          </w:rPr>
          <w:t>https://eur-lex.europa.eu/legal-content/EN/TXT/?uri=CELEX%3A02013R1407-20200727&amp;qid=1655194644093</w:t>
        </w:r>
      </w:hyperlink>
      <w:r>
        <w:t xml:space="preserve"> </w:t>
      </w:r>
    </w:p>
  </w:footnote>
  <w:footnote w:id="4">
    <w:p w14:paraId="27C5B50B" w14:textId="2421A829" w:rsidR="00E76A7B" w:rsidRPr="00F36A28" w:rsidRDefault="00E76A7B" w:rsidP="0003503A">
      <w:pPr>
        <w:pStyle w:val="Textpoznmkypodiarou"/>
        <w:ind w:left="284" w:hanging="284"/>
        <w:rPr>
          <w:sz w:val="18"/>
          <w:szCs w:val="18"/>
        </w:rPr>
      </w:pPr>
      <w:r w:rsidRPr="00F36A28">
        <w:rPr>
          <w:rStyle w:val="Odkaznapoznmkupodiarou"/>
          <w:sz w:val="18"/>
          <w:szCs w:val="18"/>
        </w:rPr>
        <w:footnoteRef/>
      </w:r>
      <w:r w:rsidRPr="00F36A28">
        <w:rPr>
          <w:sz w:val="18"/>
          <w:szCs w:val="18"/>
        </w:rPr>
        <w:t xml:space="preserve"> </w:t>
      </w:r>
      <w:hyperlink r:id="rId2" w:history="1">
        <w:r w:rsidRPr="00F36A28">
          <w:rPr>
            <w:rStyle w:val="Hypertextovprepojenie"/>
            <w:sz w:val="18"/>
            <w:szCs w:val="18"/>
          </w:rPr>
          <w:t>https://www.slov-lex.sk/pravne-predpisy/SK/ZZ/2015/358/20160101</w:t>
        </w:r>
      </w:hyperlink>
      <w:r w:rsidRPr="00F36A28">
        <w:rPr>
          <w:sz w:val="18"/>
          <w:szCs w:val="18"/>
        </w:rPr>
        <w:t xml:space="preserve"> </w:t>
      </w:r>
      <w:r w:rsidRPr="00F36A28" w:rsidDel="000B4B82">
        <w:rPr>
          <w:sz w:val="18"/>
          <w:szCs w:val="18"/>
        </w:rPr>
        <w:t xml:space="preserve"> </w:t>
      </w:r>
    </w:p>
  </w:footnote>
  <w:footnote w:id="5">
    <w:p w14:paraId="52B3698B" w14:textId="3A785645" w:rsidR="00E76A7B" w:rsidRPr="00F36A28" w:rsidRDefault="00E76A7B" w:rsidP="00D736ED">
      <w:pPr>
        <w:pStyle w:val="Textpoznmkypodiarou"/>
        <w:ind w:left="284" w:hanging="284"/>
        <w:rPr>
          <w:sz w:val="18"/>
          <w:szCs w:val="18"/>
        </w:rPr>
      </w:pPr>
      <w:r w:rsidRPr="00F36A28">
        <w:rPr>
          <w:rStyle w:val="Odkaznapoznmkupodiarou"/>
          <w:sz w:val="18"/>
          <w:szCs w:val="18"/>
        </w:rPr>
        <w:footnoteRef/>
      </w:r>
      <w:r w:rsidRPr="00F36A28">
        <w:rPr>
          <w:sz w:val="18"/>
          <w:szCs w:val="18"/>
        </w:rPr>
        <w:t xml:space="preserve"> Verejne dostupné dokumenty na webovom sídle </w:t>
      </w:r>
      <w:hyperlink r:id="rId3" w:history="1">
        <w:r w:rsidRPr="00F36A28">
          <w:rPr>
            <w:rStyle w:val="Hypertextovprepojenie"/>
            <w:sz w:val="18"/>
            <w:szCs w:val="18"/>
          </w:rPr>
          <w:t>https://www.planobnovy.sk/realizacia/dokumenty/</w:t>
        </w:r>
      </w:hyperlink>
      <w:r w:rsidRPr="00F36A28">
        <w:rPr>
          <w:sz w:val="18"/>
          <w:szCs w:val="18"/>
        </w:rPr>
        <w:t xml:space="preserve">. </w:t>
      </w:r>
    </w:p>
  </w:footnote>
  <w:footnote w:id="6">
    <w:p w14:paraId="6B5297BA" w14:textId="7C025E17" w:rsidR="00E76A7B" w:rsidRPr="00F36A28" w:rsidRDefault="00E76A7B" w:rsidP="0003503A">
      <w:pPr>
        <w:pStyle w:val="Textpoznmkypodiarou"/>
        <w:ind w:left="284" w:hanging="284"/>
        <w:rPr>
          <w:sz w:val="18"/>
          <w:szCs w:val="18"/>
        </w:rPr>
      </w:pPr>
      <w:r w:rsidRPr="00F36A28">
        <w:rPr>
          <w:rStyle w:val="Odkaznapoznmkupodiarou"/>
          <w:sz w:val="18"/>
          <w:szCs w:val="18"/>
        </w:rPr>
        <w:footnoteRef/>
      </w:r>
      <w:r w:rsidRPr="00F36A28">
        <w:rPr>
          <w:sz w:val="18"/>
          <w:szCs w:val="18"/>
        </w:rPr>
        <w:t xml:space="preserve"> Plán obnovy a odolnosti SR je verejne dostupný na webovom sídle </w:t>
      </w:r>
      <w:hyperlink r:id="rId4" w:history="1">
        <w:r w:rsidRPr="00F36A28">
          <w:rPr>
            <w:rStyle w:val="Hypertextovprepojenie"/>
            <w:sz w:val="18"/>
            <w:szCs w:val="18"/>
          </w:rPr>
          <w:t>https://www.planobnovy.sk/</w:t>
        </w:r>
      </w:hyperlink>
      <w:r w:rsidRPr="00B90715">
        <w:rPr>
          <w:sz w:val="18"/>
          <w:szCs w:val="18"/>
        </w:rPr>
        <w:t>.</w:t>
      </w:r>
      <w:r w:rsidRPr="00F36A28">
        <w:rPr>
          <w:sz w:val="18"/>
          <w:szCs w:val="18"/>
        </w:rPr>
        <w:t xml:space="preserve"> </w:t>
      </w:r>
    </w:p>
  </w:footnote>
  <w:footnote w:id="7">
    <w:p w14:paraId="464307A7" w14:textId="7A3B1DC4" w:rsidR="00E76A7B" w:rsidRPr="00F36A28" w:rsidRDefault="00E76A7B" w:rsidP="0003503A">
      <w:pPr>
        <w:pStyle w:val="Textpoznmkypodiarou"/>
        <w:ind w:left="284" w:hanging="284"/>
        <w:rPr>
          <w:sz w:val="18"/>
          <w:szCs w:val="18"/>
        </w:rPr>
      </w:pPr>
      <w:r w:rsidRPr="00F36A28">
        <w:rPr>
          <w:rStyle w:val="Odkaznapoznmkupodiarou"/>
          <w:sz w:val="18"/>
          <w:szCs w:val="18"/>
        </w:rPr>
        <w:footnoteRef/>
      </w:r>
      <w:r w:rsidRPr="00F36A28">
        <w:rPr>
          <w:sz w:val="18"/>
          <w:szCs w:val="18"/>
        </w:rPr>
        <w:t xml:space="preserve"> Verejne dostupný dokument na webovom sídle </w:t>
      </w:r>
      <w:hyperlink r:id="rId5" w:history="1">
        <w:r w:rsidRPr="00F36A28">
          <w:rPr>
            <w:rStyle w:val="Hypertextovprepojenie"/>
            <w:sz w:val="18"/>
            <w:szCs w:val="18"/>
          </w:rPr>
          <w:t>https://www.planobnovy.sk/realizacia/dokumenty/</w:t>
        </w:r>
      </w:hyperlink>
      <w:r w:rsidRPr="00F36A28">
        <w:rPr>
          <w:sz w:val="18"/>
          <w:szCs w:val="18"/>
        </w:rPr>
        <w:t xml:space="preserve">. </w:t>
      </w:r>
    </w:p>
  </w:footnote>
  <w:footnote w:id="8">
    <w:p w14:paraId="0FBD0910" w14:textId="78882B80" w:rsidR="00E76A7B" w:rsidRPr="00184503" w:rsidRDefault="00E76A7B" w:rsidP="00B90715">
      <w:pPr>
        <w:pStyle w:val="Textpoznmkypodiarou"/>
        <w:ind w:left="284" w:hanging="284"/>
        <w:rPr>
          <w:sz w:val="18"/>
          <w:szCs w:val="18"/>
        </w:rPr>
      </w:pPr>
      <w:r w:rsidRPr="00184503">
        <w:rPr>
          <w:rStyle w:val="Odkaznapoznmkupodiarou"/>
          <w:sz w:val="18"/>
          <w:szCs w:val="18"/>
        </w:rPr>
        <w:footnoteRef/>
      </w:r>
      <w:r w:rsidRPr="00184503">
        <w:rPr>
          <w:sz w:val="18"/>
          <w:szCs w:val="18"/>
        </w:rPr>
        <w:t xml:space="preserve"> </w:t>
      </w:r>
      <w:r>
        <w:rPr>
          <w:sz w:val="18"/>
          <w:szCs w:val="18"/>
        </w:rPr>
        <w:tab/>
      </w:r>
      <w:r w:rsidRPr="00184503">
        <w:rPr>
          <w:sz w:val="18"/>
          <w:szCs w:val="18"/>
        </w:rPr>
        <w:t>V kontexte schémy zodpovedá pojem prijímateľ pomoci pojmu príjemca v zmysle ustanovenia § 5 ods. 2 zákona o štátnej pomoci.</w:t>
      </w:r>
    </w:p>
  </w:footnote>
  <w:footnote w:id="9">
    <w:p w14:paraId="1E0BB559" w14:textId="5B4E7CE0" w:rsidR="00E76A7B" w:rsidRPr="00B90715" w:rsidRDefault="00E76A7B" w:rsidP="00184503">
      <w:pPr>
        <w:pStyle w:val="Textpoznmkypodiarou"/>
        <w:ind w:left="284" w:hanging="284"/>
        <w:rPr>
          <w:sz w:val="18"/>
          <w:szCs w:val="18"/>
        </w:rPr>
      </w:pPr>
      <w:r w:rsidRPr="00B90715">
        <w:rPr>
          <w:rStyle w:val="Odkaznapoznmkupodiarou"/>
          <w:sz w:val="18"/>
          <w:szCs w:val="18"/>
        </w:rPr>
        <w:footnoteRef/>
      </w:r>
      <w:r w:rsidRPr="00B90715">
        <w:rPr>
          <w:sz w:val="18"/>
          <w:szCs w:val="18"/>
        </w:rPr>
        <w:t xml:space="preserve"> </w:t>
      </w:r>
      <w:r>
        <w:rPr>
          <w:sz w:val="18"/>
          <w:szCs w:val="18"/>
        </w:rPr>
        <w:tab/>
      </w:r>
      <w:r w:rsidRPr="00B90715">
        <w:rPr>
          <w:sz w:val="18"/>
          <w:szCs w:val="18"/>
        </w:rPr>
        <w:t xml:space="preserve">Verejná alebo súkromná povaha subjektu vykonávajúceho predmetnú činnosť nemôže mať vplyv na otázku, či </w:t>
      </w:r>
      <w:r>
        <w:rPr>
          <w:sz w:val="18"/>
          <w:szCs w:val="18"/>
        </w:rPr>
        <w:t>t</w:t>
      </w:r>
      <w:r w:rsidRPr="00B90715">
        <w:rPr>
          <w:sz w:val="18"/>
          <w:szCs w:val="18"/>
        </w:rPr>
        <w:t>ento subjekt má alebo nemá postavenie podniku.</w:t>
      </w:r>
    </w:p>
  </w:footnote>
  <w:footnote w:id="10">
    <w:p w14:paraId="4238D333" w14:textId="5D3051F9" w:rsidR="00E76A7B" w:rsidRPr="00AC65DB" w:rsidRDefault="00E76A7B" w:rsidP="00184503">
      <w:pPr>
        <w:pStyle w:val="Textpoznmkypodiarou"/>
        <w:ind w:left="284" w:hanging="284"/>
        <w:rPr>
          <w:sz w:val="18"/>
          <w:szCs w:val="18"/>
        </w:rPr>
      </w:pPr>
      <w:r w:rsidRPr="00B90715">
        <w:rPr>
          <w:rStyle w:val="Odkaznapoznmkupodiarou"/>
          <w:sz w:val="18"/>
          <w:szCs w:val="18"/>
        </w:rPr>
        <w:footnoteRef/>
      </w:r>
      <w:r w:rsidRPr="00B90715">
        <w:rPr>
          <w:sz w:val="18"/>
          <w:szCs w:val="18"/>
        </w:rPr>
        <w:t xml:space="preserve"> </w:t>
      </w:r>
      <w:r>
        <w:rPr>
          <w:sz w:val="18"/>
          <w:szCs w:val="18"/>
        </w:rPr>
        <w:tab/>
      </w:r>
      <w:r w:rsidRPr="00B90715">
        <w:rPr>
          <w:sz w:val="18"/>
          <w:szCs w:val="18"/>
        </w:rPr>
        <w:t xml:space="preserve">Napr. aj neziskové organizácie, neziskové organizácie poskytujúce verejnoprospešné služby, občianske združenia, združenia občanov, nadácie môžu vykonávať hospodársku </w:t>
      </w:r>
      <w:r w:rsidRPr="00F23C21">
        <w:rPr>
          <w:sz w:val="18"/>
          <w:szCs w:val="18"/>
        </w:rPr>
        <w:t>(ekonomickú) činnosť, alebo realizovať aktivity, ktorých výstupom</w:t>
      </w:r>
      <w:r w:rsidRPr="00AC65DB">
        <w:rPr>
          <w:sz w:val="18"/>
          <w:szCs w:val="18"/>
        </w:rPr>
        <w:t xml:space="preserve"> je hospodárska (ekonomická) činnosť</w:t>
      </w:r>
      <w:r w:rsidRPr="00AC65DB">
        <w:rPr>
          <w:noProof/>
          <w:sz w:val="18"/>
          <w:szCs w:val="18"/>
        </w:rPr>
        <w:t>.</w:t>
      </w:r>
    </w:p>
  </w:footnote>
  <w:footnote w:id="11">
    <w:p w14:paraId="025E222D" w14:textId="4841CA79" w:rsidR="00E76A7B" w:rsidRPr="00EF11BE" w:rsidRDefault="00E76A7B" w:rsidP="004D45F4">
      <w:pPr>
        <w:pStyle w:val="Textpoznmkypodiarou"/>
        <w:ind w:left="284" w:hanging="284"/>
        <w:rPr>
          <w:sz w:val="18"/>
          <w:szCs w:val="18"/>
        </w:rPr>
      </w:pPr>
      <w:r>
        <w:rPr>
          <w:rStyle w:val="Odkaznapoznmkupodiarou"/>
        </w:rPr>
        <w:footnoteRef/>
      </w:r>
      <w:r>
        <w:t xml:space="preserve"> </w:t>
      </w:r>
      <w:r w:rsidRPr="00EF11BE">
        <w:rPr>
          <w:sz w:val="18"/>
          <w:szCs w:val="18"/>
        </w:rPr>
        <w:t>Podľa článku 2 ods. 2 Nariadenia č. 1407/2013</w:t>
      </w:r>
    </w:p>
  </w:footnote>
  <w:footnote w:id="12">
    <w:p w14:paraId="573460CC" w14:textId="38CF15E3" w:rsidR="00E76A7B" w:rsidRDefault="00E76A7B" w:rsidP="004D45F4">
      <w:pPr>
        <w:pStyle w:val="Textpoznmkypodiarou"/>
        <w:ind w:left="284" w:hanging="284"/>
      </w:pPr>
      <w:r w:rsidRPr="00EF11BE">
        <w:rPr>
          <w:rStyle w:val="Odkaznapoznmkupodiarou"/>
          <w:sz w:val="18"/>
          <w:szCs w:val="18"/>
        </w:rPr>
        <w:footnoteRef/>
      </w:r>
      <w:r w:rsidRPr="00EF11BE">
        <w:rPr>
          <w:sz w:val="18"/>
          <w:szCs w:val="18"/>
        </w:rPr>
        <w:t xml:space="preserve"> V zmysle ustanovenia § 7 ods. 6 písm. b) zákona o štátnej pomoci.</w:t>
      </w:r>
    </w:p>
  </w:footnote>
  <w:footnote w:id="13">
    <w:p w14:paraId="0F725B03" w14:textId="77777777" w:rsidR="00E76A7B" w:rsidRPr="00F732EF" w:rsidRDefault="00E76A7B" w:rsidP="000918DB">
      <w:pPr>
        <w:pStyle w:val="Textpoznmkypodiarou"/>
        <w:ind w:left="284" w:hanging="284"/>
        <w:rPr>
          <w:sz w:val="18"/>
          <w:szCs w:val="18"/>
        </w:rPr>
      </w:pPr>
      <w:r w:rsidRPr="00F732EF">
        <w:rPr>
          <w:rStyle w:val="Odkaznapoznmkupodiarou"/>
          <w:sz w:val="18"/>
          <w:szCs w:val="18"/>
        </w:rPr>
        <w:footnoteRef/>
      </w:r>
      <w:r w:rsidRPr="00F732EF">
        <w:rPr>
          <w:sz w:val="18"/>
          <w:szCs w:val="18"/>
        </w:rPr>
        <w:t xml:space="preserve"> Trojročné obdobie sa v súvislosti s poskytovaním pomoci de minimis určuje na základe účtovného obdobia prijímateľa podľa zákona č. 431/2002 Z. z. o účtovníctve v znení neskorších predpisov (je to kalendárny rok alebo hospodársky rok podľa rozhodnutia podniku).</w:t>
      </w:r>
    </w:p>
  </w:footnote>
  <w:footnote w:id="14">
    <w:p w14:paraId="311A40F5" w14:textId="740C8D0D" w:rsidR="00E76A7B" w:rsidRPr="00E72E75" w:rsidRDefault="00E76A7B" w:rsidP="001C7BBC">
      <w:pPr>
        <w:pStyle w:val="Textpoznmkypodiarou"/>
        <w:ind w:left="284" w:hanging="284"/>
        <w:rPr>
          <w:sz w:val="18"/>
          <w:szCs w:val="18"/>
        </w:rPr>
      </w:pPr>
      <w:r w:rsidRPr="00E72E75">
        <w:rPr>
          <w:rStyle w:val="Odkaznapoznmkupodiarou"/>
          <w:sz w:val="18"/>
          <w:szCs w:val="18"/>
        </w:rPr>
        <w:footnoteRef/>
      </w:r>
      <w:r w:rsidRPr="00E72E75">
        <w:rPr>
          <w:sz w:val="18"/>
          <w:szCs w:val="18"/>
        </w:rPr>
        <w:t xml:space="preserve"> </w:t>
      </w:r>
      <w:r w:rsidR="001C7BBC">
        <w:rPr>
          <w:sz w:val="18"/>
          <w:szCs w:val="18"/>
        </w:rPr>
        <w:tab/>
      </w:r>
      <w:r w:rsidRPr="00E72E75">
        <w:rPr>
          <w:sz w:val="18"/>
          <w:szCs w:val="18"/>
        </w:rPr>
        <w:t>Informácie v zmysle tohto bodu sú súčasťou vyhlásenia žiadateľa o minimálnu pomoc, ktoré tvorí prílohu č. 1 tejto schémy.</w:t>
      </w:r>
      <w:r w:rsidR="00C1777E" w:rsidRPr="001C7BBC">
        <w:rPr>
          <w:sz w:val="18"/>
          <w:szCs w:val="18"/>
        </w:rPr>
        <w:t xml:space="preserve"> </w:t>
      </w:r>
      <w:r w:rsidR="001C7BBC">
        <w:rPr>
          <w:sz w:val="18"/>
          <w:szCs w:val="18"/>
        </w:rPr>
        <w:t>P</w:t>
      </w:r>
      <w:r w:rsidR="00C1777E" w:rsidRPr="001C7BBC">
        <w:rPr>
          <w:sz w:val="18"/>
          <w:szCs w:val="18"/>
        </w:rPr>
        <w:t xml:space="preserve">oskytovateľ pomoci </w:t>
      </w:r>
      <w:r w:rsidR="001C7BBC">
        <w:rPr>
          <w:sz w:val="18"/>
          <w:szCs w:val="18"/>
        </w:rPr>
        <w:t xml:space="preserve">si </w:t>
      </w:r>
      <w:r w:rsidR="00C1777E" w:rsidRPr="001C7BBC">
        <w:rPr>
          <w:sz w:val="18"/>
          <w:szCs w:val="18"/>
        </w:rPr>
        <w:t>overí</w:t>
      </w:r>
      <w:r w:rsidR="001C7BBC">
        <w:rPr>
          <w:sz w:val="18"/>
          <w:szCs w:val="18"/>
        </w:rPr>
        <w:t>, že žiadateľ patrí, resp. nepatrí do skupiny podnikov, ktoré sú považované za jediný podnik</w:t>
      </w:r>
      <w:r w:rsidR="00425C8E">
        <w:rPr>
          <w:sz w:val="18"/>
          <w:szCs w:val="18"/>
        </w:rPr>
        <w:t xml:space="preserve"> na základe verejne dostupných registrov a informácií</w:t>
      </w:r>
      <w:r w:rsidR="00C1777E" w:rsidRPr="001C7BBC">
        <w:rPr>
          <w:sz w:val="18"/>
          <w:szCs w:val="18"/>
        </w:rPr>
        <w:t xml:space="preserve">. </w:t>
      </w:r>
    </w:p>
  </w:footnote>
  <w:footnote w:id="15">
    <w:p w14:paraId="72525F63" w14:textId="54D5FCFC" w:rsidR="001C7BBC" w:rsidRPr="00E72E75" w:rsidRDefault="001C7BBC" w:rsidP="00833875">
      <w:pPr>
        <w:pStyle w:val="Textpoznmkypodiarou"/>
        <w:ind w:left="284" w:hanging="284"/>
        <w:jc w:val="left"/>
        <w:rPr>
          <w:sz w:val="18"/>
          <w:szCs w:val="18"/>
        </w:rPr>
      </w:pPr>
      <w:r w:rsidRPr="00E72E75">
        <w:rPr>
          <w:rStyle w:val="Odkaznapoznmkupodiarou"/>
          <w:sz w:val="18"/>
          <w:szCs w:val="18"/>
        </w:rPr>
        <w:footnoteRef/>
      </w:r>
      <w:r w:rsidR="00425C8E">
        <w:rPr>
          <w:sz w:val="18"/>
          <w:szCs w:val="18"/>
        </w:rPr>
        <w:t xml:space="preserve"> </w:t>
      </w:r>
      <w:r w:rsidR="00425C8E">
        <w:rPr>
          <w:sz w:val="18"/>
          <w:szCs w:val="18"/>
        </w:rPr>
        <w:tab/>
      </w:r>
      <w:r w:rsidRPr="001C7BBC">
        <w:rPr>
          <w:sz w:val="18"/>
          <w:szCs w:val="18"/>
        </w:rPr>
        <w:t>Uvedenú skutočnosť si poskytovateľ pomoci overí prostredníctvom webového sídla</w:t>
      </w:r>
      <w:r w:rsidR="00D80004">
        <w:rPr>
          <w:sz w:val="18"/>
          <w:szCs w:val="18"/>
        </w:rPr>
        <w:t>:</w:t>
      </w:r>
      <w:r w:rsidRPr="001C7BBC">
        <w:rPr>
          <w:sz w:val="18"/>
          <w:szCs w:val="18"/>
        </w:rPr>
        <w:t xml:space="preserve"> </w:t>
      </w:r>
      <w:hyperlink r:id="rId6" w:history="1">
        <w:r w:rsidRPr="001C7BBC">
          <w:rPr>
            <w:rStyle w:val="Hypertextovprepojenie"/>
            <w:sz w:val="18"/>
            <w:szCs w:val="18"/>
          </w:rPr>
          <w:t>https://www.antimon.gov.sk/rozhodnutia-europskej-komisie-vratenie-pomoci/?csrt=15878125185584481132</w:t>
        </w:r>
      </w:hyperlink>
      <w:r w:rsidRPr="001C7BBC">
        <w:rPr>
          <w:sz w:val="18"/>
          <w:szCs w:val="18"/>
        </w:rPr>
        <w:t xml:space="preserve">. </w:t>
      </w:r>
    </w:p>
  </w:footnote>
  <w:footnote w:id="16">
    <w:p w14:paraId="573AB9B0" w14:textId="77777777" w:rsidR="00E76A7B" w:rsidRPr="00E72E75" w:rsidRDefault="00E76A7B" w:rsidP="00816CC8">
      <w:pPr>
        <w:pStyle w:val="Textpoznmkypodiarou"/>
        <w:ind w:left="284" w:hanging="284"/>
        <w:rPr>
          <w:sz w:val="18"/>
          <w:szCs w:val="18"/>
        </w:rPr>
      </w:pPr>
      <w:r w:rsidRPr="00E72E75">
        <w:rPr>
          <w:rStyle w:val="Odkaznapoznmkupodiarou"/>
          <w:sz w:val="18"/>
          <w:szCs w:val="18"/>
        </w:rPr>
        <w:footnoteRef/>
      </w:r>
      <w:r w:rsidRPr="00E72E75">
        <w:rPr>
          <w:sz w:val="18"/>
          <w:szCs w:val="18"/>
        </w:rPr>
        <w:t xml:space="preserve"> Na základe výsledkov vykonanej finančnej kontroly, vnútorného auditu, vládneho auditu alebo auditu kontrolnými orgánmi EÚ poskytnutej pomoci.</w:t>
      </w:r>
    </w:p>
  </w:footnote>
  <w:footnote w:id="17">
    <w:p w14:paraId="279D56A8" w14:textId="3D5D5814" w:rsidR="00E76A7B" w:rsidRPr="00D928DC" w:rsidRDefault="00E76A7B" w:rsidP="007D78D1">
      <w:pPr>
        <w:pStyle w:val="Textpoznmkypodiarou"/>
        <w:ind w:left="284" w:hanging="284"/>
        <w:rPr>
          <w:sz w:val="18"/>
          <w:szCs w:val="18"/>
        </w:rPr>
      </w:pPr>
      <w:r>
        <w:rPr>
          <w:rStyle w:val="Odkaznapoznmkupodiarou"/>
        </w:rPr>
        <w:footnoteRef/>
      </w:r>
      <w:r>
        <w:t xml:space="preserve"> </w:t>
      </w:r>
      <w:r w:rsidRPr="00D928DC">
        <w:rPr>
          <w:sz w:val="18"/>
          <w:szCs w:val="18"/>
        </w:rPr>
        <w:t xml:space="preserve">Konsolidované znenie nariadenia Komisie (EÚ) č. 360/2012 v platnom znení je dostupné na webovom sídle </w:t>
      </w:r>
      <w:hyperlink r:id="rId7" w:history="1">
        <w:r w:rsidRPr="00D928DC">
          <w:rPr>
            <w:rStyle w:val="Hypertextovprepojenie"/>
            <w:sz w:val="18"/>
            <w:szCs w:val="18"/>
          </w:rPr>
          <w:t>https://eur-lex.europa.eu/eli/reg/2012/360/2020-11-03</w:t>
        </w:r>
      </w:hyperlink>
      <w:r w:rsidRPr="00D928DC">
        <w:rPr>
          <w:sz w:val="18"/>
          <w:szCs w:val="18"/>
        </w:rPr>
        <w:t xml:space="preserve">. </w:t>
      </w:r>
    </w:p>
  </w:footnote>
  <w:footnote w:id="18">
    <w:p w14:paraId="02F2881B" w14:textId="27F186E1" w:rsidR="00E76A7B" w:rsidRPr="00D928DC" w:rsidRDefault="00E76A7B" w:rsidP="00816CC8">
      <w:pPr>
        <w:pStyle w:val="Textpoznmkypodiarou"/>
        <w:ind w:left="284" w:hanging="284"/>
        <w:rPr>
          <w:sz w:val="18"/>
          <w:szCs w:val="18"/>
        </w:rPr>
      </w:pPr>
      <w:r w:rsidRPr="00D928DC">
        <w:rPr>
          <w:rStyle w:val="Odkaznapoznmkupodiarou"/>
          <w:sz w:val="18"/>
          <w:szCs w:val="18"/>
        </w:rPr>
        <w:footnoteRef/>
      </w:r>
      <w:r w:rsidRPr="00D928DC">
        <w:rPr>
          <w:sz w:val="18"/>
          <w:szCs w:val="18"/>
        </w:rPr>
        <w:t xml:space="preserve"> Definícia jediného podniku v zmysle článku 2 ods. 2 </w:t>
      </w:r>
      <w:r w:rsidR="009018C2">
        <w:rPr>
          <w:sz w:val="18"/>
          <w:szCs w:val="18"/>
        </w:rPr>
        <w:t>n</w:t>
      </w:r>
      <w:r w:rsidRPr="00D928DC">
        <w:rPr>
          <w:sz w:val="18"/>
          <w:szCs w:val="18"/>
        </w:rPr>
        <w:t>ariadenia č. 1407/2013.</w:t>
      </w:r>
    </w:p>
  </w:footnote>
  <w:footnote w:id="19">
    <w:p w14:paraId="2D5C2E41" w14:textId="10440E09" w:rsidR="00E76A7B" w:rsidRPr="00D928DC" w:rsidRDefault="00E76A7B" w:rsidP="00816CC8">
      <w:pPr>
        <w:pStyle w:val="Textpoznmkypodiarou"/>
        <w:ind w:left="284" w:hanging="284"/>
        <w:rPr>
          <w:sz w:val="18"/>
          <w:szCs w:val="18"/>
        </w:rPr>
      </w:pPr>
      <w:r w:rsidRPr="00D928DC">
        <w:rPr>
          <w:rStyle w:val="Odkaznapoznmkupodiarou"/>
          <w:sz w:val="18"/>
          <w:szCs w:val="18"/>
        </w:rPr>
        <w:footnoteRef/>
      </w:r>
      <w:r w:rsidRPr="00D928DC">
        <w:rPr>
          <w:sz w:val="18"/>
          <w:szCs w:val="18"/>
        </w:rPr>
        <w:t xml:space="preserve"> V zmysle zákona o mechanizme a Systému implementácie.</w:t>
      </w:r>
    </w:p>
  </w:footnote>
  <w:footnote w:id="20">
    <w:p w14:paraId="4467412B" w14:textId="77777777" w:rsidR="00E76A7B" w:rsidRPr="002F3356" w:rsidRDefault="00E76A7B" w:rsidP="004C6DA2">
      <w:pPr>
        <w:pStyle w:val="Textpoznmkypodiarou"/>
        <w:ind w:left="284" w:hanging="284"/>
        <w:rPr>
          <w:sz w:val="18"/>
          <w:szCs w:val="18"/>
        </w:rPr>
      </w:pPr>
      <w:r w:rsidRPr="002F3356">
        <w:rPr>
          <w:rStyle w:val="Odkaznapoznmkupodiarou"/>
          <w:sz w:val="18"/>
          <w:szCs w:val="18"/>
        </w:rPr>
        <w:footnoteRef/>
      </w:r>
      <w:r w:rsidRPr="002F3356">
        <w:rPr>
          <w:sz w:val="18"/>
          <w:szCs w:val="18"/>
        </w:rPr>
        <w:t xml:space="preserve"> V zmysle ustanovení zákona o mechanizme, §16 ods. 3.</w:t>
      </w:r>
    </w:p>
  </w:footnote>
  <w:footnote w:id="21">
    <w:p w14:paraId="613C3754" w14:textId="77777777" w:rsidR="0020362C" w:rsidRPr="002F3356" w:rsidRDefault="0020362C" w:rsidP="0020362C">
      <w:pPr>
        <w:pStyle w:val="Textpoznmkypodiarou"/>
        <w:ind w:left="284" w:hanging="284"/>
        <w:rPr>
          <w:sz w:val="18"/>
          <w:szCs w:val="18"/>
        </w:rPr>
      </w:pPr>
      <w:r w:rsidRPr="002F3356">
        <w:rPr>
          <w:rStyle w:val="Odkaznapoznmkupodiarou"/>
          <w:sz w:val="18"/>
          <w:szCs w:val="18"/>
        </w:rPr>
        <w:footnoteRef/>
      </w:r>
      <w:r w:rsidRPr="002F3356">
        <w:rPr>
          <w:sz w:val="18"/>
          <w:szCs w:val="18"/>
        </w:rPr>
        <w:t xml:space="preserve"> V zmysle ustanovení zákona o mechanizme, §17.</w:t>
      </w:r>
    </w:p>
  </w:footnote>
  <w:footnote w:id="22">
    <w:p w14:paraId="3B01A32E" w14:textId="77777777" w:rsidR="00E76A7B" w:rsidRPr="002F3356" w:rsidRDefault="00E76A7B" w:rsidP="004C6DA2">
      <w:pPr>
        <w:pStyle w:val="Textpoznmkypodiarou"/>
        <w:ind w:left="284" w:hanging="284"/>
        <w:rPr>
          <w:sz w:val="18"/>
          <w:szCs w:val="18"/>
        </w:rPr>
      </w:pPr>
      <w:r w:rsidRPr="002F3356">
        <w:rPr>
          <w:rStyle w:val="Odkaznapoznmkupodiarou"/>
          <w:sz w:val="18"/>
          <w:szCs w:val="18"/>
        </w:rPr>
        <w:footnoteRef/>
      </w:r>
      <w:r w:rsidRPr="002F3356">
        <w:rPr>
          <w:sz w:val="18"/>
          <w:szCs w:val="18"/>
        </w:rPr>
        <w:t xml:space="preserve"> V zmysle ustanovení zákona o mechanizme, §14.</w:t>
      </w:r>
    </w:p>
  </w:footnote>
  <w:footnote w:id="23">
    <w:p w14:paraId="05A37009" w14:textId="4AF8A0B8" w:rsidR="00E76A7B" w:rsidRPr="004C6DA2" w:rsidRDefault="00E76A7B" w:rsidP="004C6DA2">
      <w:pPr>
        <w:pStyle w:val="Textpoznmkypodiarou"/>
        <w:ind w:left="284" w:hanging="284"/>
        <w:rPr>
          <w:sz w:val="18"/>
          <w:szCs w:val="18"/>
        </w:rPr>
      </w:pPr>
      <w:r w:rsidRPr="004C6DA2">
        <w:rPr>
          <w:rStyle w:val="Odkaznapoznmkupodiarou"/>
          <w:sz w:val="18"/>
          <w:szCs w:val="18"/>
        </w:rPr>
        <w:footnoteRef/>
      </w:r>
      <w:r w:rsidRPr="004C6DA2">
        <w:rPr>
          <w:sz w:val="18"/>
          <w:szCs w:val="18"/>
        </w:rPr>
        <w:t xml:space="preserve"> </w:t>
      </w:r>
      <w:r w:rsidR="00A628B2" w:rsidRPr="004C6DA2">
        <w:rPr>
          <w:sz w:val="18"/>
          <w:szCs w:val="18"/>
        </w:rPr>
        <w:tab/>
      </w:r>
      <w:hyperlink r:id="rId8" w:history="1">
        <w:r w:rsidRPr="004C6DA2">
          <w:rPr>
            <w:rStyle w:val="Hypertextovprepojenie"/>
            <w:sz w:val="18"/>
            <w:szCs w:val="18"/>
          </w:rPr>
          <w:t>https://www.planobnovy.sk/</w:t>
        </w:r>
      </w:hyperlink>
      <w:r w:rsidRPr="004C6DA2">
        <w:rPr>
          <w:sz w:val="18"/>
          <w:szCs w:val="18"/>
        </w:rPr>
        <w:t xml:space="preserve"> </w:t>
      </w:r>
    </w:p>
  </w:footnote>
  <w:footnote w:id="24">
    <w:p w14:paraId="48DDFA0C" w14:textId="2BAD2F7B" w:rsidR="00E76A7B" w:rsidRDefault="00E76A7B" w:rsidP="00A628B2">
      <w:pPr>
        <w:pStyle w:val="Textpoznmkypodiarou"/>
        <w:ind w:left="284" w:hanging="284"/>
      </w:pPr>
      <w:r w:rsidRPr="002954BB">
        <w:rPr>
          <w:rStyle w:val="Odkaznapoznmkupodiarou"/>
          <w:sz w:val="18"/>
          <w:szCs w:val="18"/>
        </w:rPr>
        <w:footnoteRef/>
      </w:r>
      <w:r w:rsidRPr="002954BB">
        <w:rPr>
          <w:sz w:val="18"/>
          <w:szCs w:val="18"/>
        </w:rPr>
        <w:t xml:space="preserve"> </w:t>
      </w:r>
      <w:r w:rsidR="00A628B2" w:rsidRPr="002954BB">
        <w:rPr>
          <w:sz w:val="18"/>
          <w:szCs w:val="18"/>
        </w:rPr>
        <w:tab/>
      </w:r>
      <w:r w:rsidRPr="002954BB">
        <w:rPr>
          <w:sz w:val="18"/>
          <w:szCs w:val="18"/>
        </w:rPr>
        <w:t>Centrálny register je podľa § 11 ods. 1 zákona o štátnej pomoci informačný systém verejnej správy, ktorý obsahuje údaje o poskytnutej pomoci v Slovenskej republike. Správcom agendy informačného systému je Protimonopolný úrad SR.</w:t>
      </w:r>
      <w:r w:rsidR="0021604C">
        <w:rPr>
          <w:sz w:val="18"/>
          <w:szCs w:val="18"/>
        </w:rPr>
        <w:t xml:space="preserve"> Webové sídlo centrálneho registra: </w:t>
      </w:r>
      <w:hyperlink r:id="rId9" w:history="1">
        <w:r w:rsidR="0021604C" w:rsidRPr="00FD3ECF">
          <w:rPr>
            <w:rStyle w:val="Hypertextovprepojenie"/>
            <w:sz w:val="18"/>
            <w:szCs w:val="18"/>
          </w:rPr>
          <w:t>https://www.antimon.gov.sk/centralny-register-is-semp/?csrt=15878125185584481132</w:t>
        </w:r>
      </w:hyperlink>
      <w:r w:rsidR="0021604C">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A88"/>
    <w:multiLevelType w:val="hybridMultilevel"/>
    <w:tmpl w:val="32D2FCB0"/>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 w15:restartNumberingAfterBreak="0">
    <w:nsid w:val="023029DC"/>
    <w:multiLevelType w:val="hybridMultilevel"/>
    <w:tmpl w:val="191EEA86"/>
    <w:lvl w:ilvl="0" w:tplc="E4B6B0B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06B51"/>
    <w:multiLevelType w:val="hybridMultilevel"/>
    <w:tmpl w:val="F0C42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3413E4"/>
    <w:multiLevelType w:val="hybridMultilevel"/>
    <w:tmpl w:val="91F84FCC"/>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4" w15:restartNumberingAfterBreak="0">
    <w:nsid w:val="0B4E6248"/>
    <w:multiLevelType w:val="hybridMultilevel"/>
    <w:tmpl w:val="17ACA2D0"/>
    <w:lvl w:ilvl="0" w:tplc="B4802D24">
      <w:start w:val="1"/>
      <w:numFmt w:val="upperRoman"/>
      <w:lvlText w:val="%1."/>
      <w:lvlJc w:val="left"/>
      <w:pPr>
        <w:ind w:left="1789" w:hanging="72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0B915A5A"/>
    <w:multiLevelType w:val="hybridMultilevel"/>
    <w:tmpl w:val="5184C286"/>
    <w:lvl w:ilvl="0" w:tplc="00785FB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D4C3C06"/>
    <w:multiLevelType w:val="hybridMultilevel"/>
    <w:tmpl w:val="4EDA8946"/>
    <w:lvl w:ilvl="0" w:tplc="303E291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234141C"/>
    <w:multiLevelType w:val="hybridMultilevel"/>
    <w:tmpl w:val="489A9214"/>
    <w:lvl w:ilvl="0" w:tplc="C9149890">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14D97144"/>
    <w:multiLevelType w:val="hybridMultilevel"/>
    <w:tmpl w:val="39BAE0C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07C7018"/>
    <w:multiLevelType w:val="hybridMultilevel"/>
    <w:tmpl w:val="33886F82"/>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55909B3"/>
    <w:multiLevelType w:val="hybridMultilevel"/>
    <w:tmpl w:val="9AA2B556"/>
    <w:lvl w:ilvl="0" w:tplc="3CD6594C">
      <w:start w:val="1"/>
      <w:numFmt w:val="lowerLetter"/>
      <w:lvlText w:val="%1)"/>
      <w:lvlJc w:val="left"/>
      <w:pPr>
        <w:ind w:left="1317" w:hanging="361"/>
      </w:pPr>
      <w:rPr>
        <w:rFonts w:ascii="Times New Roman" w:eastAsia="Times New Roman" w:hAnsi="Times New Roman" w:cs="Times New Roman"/>
        <w:w w:val="100"/>
        <w:sz w:val="24"/>
        <w:szCs w:val="24"/>
        <w:lang w:val="sk-SK" w:eastAsia="en-US" w:bidi="ar-SA"/>
      </w:rPr>
    </w:lvl>
    <w:lvl w:ilvl="1" w:tplc="3BACC3D8">
      <w:numFmt w:val="bullet"/>
      <w:lvlText w:val="•"/>
      <w:lvlJc w:val="left"/>
      <w:pPr>
        <w:ind w:left="2252" w:hanging="361"/>
      </w:pPr>
      <w:rPr>
        <w:rFonts w:hint="default"/>
        <w:lang w:val="sk-SK" w:eastAsia="en-US" w:bidi="ar-SA"/>
      </w:rPr>
    </w:lvl>
    <w:lvl w:ilvl="2" w:tplc="EB2C9A44">
      <w:numFmt w:val="bullet"/>
      <w:lvlText w:val="•"/>
      <w:lvlJc w:val="left"/>
      <w:pPr>
        <w:ind w:left="3184" w:hanging="361"/>
      </w:pPr>
      <w:rPr>
        <w:rFonts w:hint="default"/>
        <w:lang w:val="sk-SK" w:eastAsia="en-US" w:bidi="ar-SA"/>
      </w:rPr>
    </w:lvl>
    <w:lvl w:ilvl="3" w:tplc="C06218AA">
      <w:numFmt w:val="bullet"/>
      <w:lvlText w:val="•"/>
      <w:lvlJc w:val="left"/>
      <w:pPr>
        <w:ind w:left="4117" w:hanging="361"/>
      </w:pPr>
      <w:rPr>
        <w:rFonts w:hint="default"/>
        <w:lang w:val="sk-SK" w:eastAsia="en-US" w:bidi="ar-SA"/>
      </w:rPr>
    </w:lvl>
    <w:lvl w:ilvl="4" w:tplc="7D6646AE">
      <w:numFmt w:val="bullet"/>
      <w:lvlText w:val="•"/>
      <w:lvlJc w:val="left"/>
      <w:pPr>
        <w:ind w:left="5049" w:hanging="361"/>
      </w:pPr>
      <w:rPr>
        <w:rFonts w:hint="default"/>
        <w:lang w:val="sk-SK" w:eastAsia="en-US" w:bidi="ar-SA"/>
      </w:rPr>
    </w:lvl>
    <w:lvl w:ilvl="5" w:tplc="10DE7D10">
      <w:numFmt w:val="bullet"/>
      <w:lvlText w:val="•"/>
      <w:lvlJc w:val="left"/>
      <w:pPr>
        <w:ind w:left="5982" w:hanging="361"/>
      </w:pPr>
      <w:rPr>
        <w:rFonts w:hint="default"/>
        <w:lang w:val="sk-SK" w:eastAsia="en-US" w:bidi="ar-SA"/>
      </w:rPr>
    </w:lvl>
    <w:lvl w:ilvl="6" w:tplc="700E6BF4">
      <w:numFmt w:val="bullet"/>
      <w:lvlText w:val="•"/>
      <w:lvlJc w:val="left"/>
      <w:pPr>
        <w:ind w:left="6914" w:hanging="361"/>
      </w:pPr>
      <w:rPr>
        <w:rFonts w:hint="default"/>
        <w:lang w:val="sk-SK" w:eastAsia="en-US" w:bidi="ar-SA"/>
      </w:rPr>
    </w:lvl>
    <w:lvl w:ilvl="7" w:tplc="D504ACA4">
      <w:numFmt w:val="bullet"/>
      <w:lvlText w:val="•"/>
      <w:lvlJc w:val="left"/>
      <w:pPr>
        <w:ind w:left="7846" w:hanging="361"/>
      </w:pPr>
      <w:rPr>
        <w:rFonts w:hint="default"/>
        <w:lang w:val="sk-SK" w:eastAsia="en-US" w:bidi="ar-SA"/>
      </w:rPr>
    </w:lvl>
    <w:lvl w:ilvl="8" w:tplc="AB3A76EE">
      <w:numFmt w:val="bullet"/>
      <w:lvlText w:val="•"/>
      <w:lvlJc w:val="left"/>
      <w:pPr>
        <w:ind w:left="8779" w:hanging="361"/>
      </w:pPr>
      <w:rPr>
        <w:rFonts w:hint="default"/>
        <w:lang w:val="sk-SK" w:eastAsia="en-US" w:bidi="ar-SA"/>
      </w:rPr>
    </w:lvl>
  </w:abstractNum>
  <w:abstractNum w:abstractNumId="11" w15:restartNumberingAfterBreak="0">
    <w:nsid w:val="267519A4"/>
    <w:multiLevelType w:val="hybridMultilevel"/>
    <w:tmpl w:val="1F5202BC"/>
    <w:lvl w:ilvl="0" w:tplc="316E9688">
      <w:start w:val="1"/>
      <w:numFmt w:val="decimal"/>
      <w:lvlText w:val="%1."/>
      <w:lvlJc w:val="left"/>
      <w:pPr>
        <w:ind w:left="1429" w:hanging="360"/>
      </w:pPr>
      <w:rPr>
        <w:color w:val="auto"/>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283F4059"/>
    <w:multiLevelType w:val="hybridMultilevel"/>
    <w:tmpl w:val="A4D031FC"/>
    <w:lvl w:ilvl="0" w:tplc="041B000F">
      <w:start w:val="1"/>
      <w:numFmt w:val="decimal"/>
      <w:lvlText w:val="%1."/>
      <w:lvlJc w:val="left"/>
      <w:pPr>
        <w:ind w:left="1316" w:hanging="360"/>
      </w:pPr>
    </w:lvl>
    <w:lvl w:ilvl="1" w:tplc="041B0019" w:tentative="1">
      <w:start w:val="1"/>
      <w:numFmt w:val="lowerLetter"/>
      <w:lvlText w:val="%2."/>
      <w:lvlJc w:val="left"/>
      <w:pPr>
        <w:ind w:left="2036" w:hanging="360"/>
      </w:pPr>
    </w:lvl>
    <w:lvl w:ilvl="2" w:tplc="041B001B" w:tentative="1">
      <w:start w:val="1"/>
      <w:numFmt w:val="lowerRoman"/>
      <w:lvlText w:val="%3."/>
      <w:lvlJc w:val="right"/>
      <w:pPr>
        <w:ind w:left="2756" w:hanging="180"/>
      </w:pPr>
    </w:lvl>
    <w:lvl w:ilvl="3" w:tplc="041B000F" w:tentative="1">
      <w:start w:val="1"/>
      <w:numFmt w:val="decimal"/>
      <w:lvlText w:val="%4."/>
      <w:lvlJc w:val="left"/>
      <w:pPr>
        <w:ind w:left="3476" w:hanging="360"/>
      </w:pPr>
    </w:lvl>
    <w:lvl w:ilvl="4" w:tplc="041B0019" w:tentative="1">
      <w:start w:val="1"/>
      <w:numFmt w:val="lowerLetter"/>
      <w:lvlText w:val="%5."/>
      <w:lvlJc w:val="left"/>
      <w:pPr>
        <w:ind w:left="4196" w:hanging="360"/>
      </w:pPr>
    </w:lvl>
    <w:lvl w:ilvl="5" w:tplc="041B001B" w:tentative="1">
      <w:start w:val="1"/>
      <w:numFmt w:val="lowerRoman"/>
      <w:lvlText w:val="%6."/>
      <w:lvlJc w:val="right"/>
      <w:pPr>
        <w:ind w:left="4916" w:hanging="180"/>
      </w:pPr>
    </w:lvl>
    <w:lvl w:ilvl="6" w:tplc="041B000F" w:tentative="1">
      <w:start w:val="1"/>
      <w:numFmt w:val="decimal"/>
      <w:lvlText w:val="%7."/>
      <w:lvlJc w:val="left"/>
      <w:pPr>
        <w:ind w:left="5636" w:hanging="360"/>
      </w:pPr>
    </w:lvl>
    <w:lvl w:ilvl="7" w:tplc="041B0019" w:tentative="1">
      <w:start w:val="1"/>
      <w:numFmt w:val="lowerLetter"/>
      <w:lvlText w:val="%8."/>
      <w:lvlJc w:val="left"/>
      <w:pPr>
        <w:ind w:left="6356" w:hanging="360"/>
      </w:pPr>
    </w:lvl>
    <w:lvl w:ilvl="8" w:tplc="041B001B" w:tentative="1">
      <w:start w:val="1"/>
      <w:numFmt w:val="lowerRoman"/>
      <w:lvlText w:val="%9."/>
      <w:lvlJc w:val="right"/>
      <w:pPr>
        <w:ind w:left="7076" w:hanging="180"/>
      </w:pPr>
    </w:lvl>
  </w:abstractNum>
  <w:abstractNum w:abstractNumId="13" w15:restartNumberingAfterBreak="0">
    <w:nsid w:val="297243AA"/>
    <w:multiLevelType w:val="hybridMultilevel"/>
    <w:tmpl w:val="25188E52"/>
    <w:lvl w:ilvl="0" w:tplc="638459C6">
      <w:start w:val="1"/>
      <w:numFmt w:val="decimal"/>
      <w:lvlText w:val="%1."/>
      <w:lvlJc w:val="left"/>
      <w:pPr>
        <w:ind w:left="42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4" w15:restartNumberingAfterBreak="0">
    <w:nsid w:val="2B767CE8"/>
    <w:multiLevelType w:val="hybridMultilevel"/>
    <w:tmpl w:val="571A11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4F0D30"/>
    <w:multiLevelType w:val="hybridMultilevel"/>
    <w:tmpl w:val="4934A4E2"/>
    <w:lvl w:ilvl="0" w:tplc="480C7DB0">
      <w:start w:val="1"/>
      <w:numFmt w:val="decimal"/>
      <w:pStyle w:val="Citcia"/>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2C8657C6"/>
    <w:multiLevelType w:val="hybridMultilevel"/>
    <w:tmpl w:val="6DEA3B28"/>
    <w:lvl w:ilvl="0" w:tplc="041B0017">
      <w:start w:val="1"/>
      <w:numFmt w:val="lowerLetter"/>
      <w:lvlText w:val="%1)"/>
      <w:lvlJc w:val="lef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7" w15:restartNumberingAfterBreak="0">
    <w:nsid w:val="2D6F29B1"/>
    <w:multiLevelType w:val="hybridMultilevel"/>
    <w:tmpl w:val="62D26F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A3769C"/>
    <w:multiLevelType w:val="hybridMultilevel"/>
    <w:tmpl w:val="19E00A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1730BB"/>
    <w:multiLevelType w:val="hybridMultilevel"/>
    <w:tmpl w:val="3384C782"/>
    <w:lvl w:ilvl="0" w:tplc="7CE4A8BC">
      <w:start w:val="1"/>
      <w:numFmt w:val="decimal"/>
      <w:lvlText w:val="%1"/>
      <w:lvlJc w:val="left"/>
      <w:pPr>
        <w:ind w:left="720" w:hanging="360"/>
      </w:pPr>
      <w:rPr>
        <w:rFonts w:hint="default"/>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F5628C0"/>
    <w:multiLevelType w:val="hybridMultilevel"/>
    <w:tmpl w:val="54E68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783A39"/>
    <w:multiLevelType w:val="hybridMultilevel"/>
    <w:tmpl w:val="AD6465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7E5DC9"/>
    <w:multiLevelType w:val="hybridMultilevel"/>
    <w:tmpl w:val="7944B6D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22C77E3"/>
    <w:multiLevelType w:val="hybridMultilevel"/>
    <w:tmpl w:val="39D4F654"/>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4" w15:restartNumberingAfterBreak="0">
    <w:nsid w:val="33877800"/>
    <w:multiLevelType w:val="hybridMultilevel"/>
    <w:tmpl w:val="BCB298F2"/>
    <w:lvl w:ilvl="0" w:tplc="041B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8A71100"/>
    <w:multiLevelType w:val="hybridMultilevel"/>
    <w:tmpl w:val="AC0A8E4E"/>
    <w:lvl w:ilvl="0" w:tplc="B0AA1282">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FB76E3"/>
    <w:multiLevelType w:val="hybridMultilevel"/>
    <w:tmpl w:val="7B363FFE"/>
    <w:lvl w:ilvl="0" w:tplc="C914989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BC77E3D"/>
    <w:multiLevelType w:val="hybridMultilevel"/>
    <w:tmpl w:val="A2B46788"/>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8" w15:restartNumberingAfterBreak="0">
    <w:nsid w:val="3C7643D3"/>
    <w:multiLevelType w:val="hybridMultilevel"/>
    <w:tmpl w:val="7042EBFC"/>
    <w:lvl w:ilvl="0" w:tplc="041B001B">
      <w:start w:val="1"/>
      <w:numFmt w:val="lowerRoman"/>
      <w:lvlText w:val="%1."/>
      <w:lvlJc w:val="right"/>
      <w:pPr>
        <w:ind w:left="1789" w:hanging="72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3E370B7C"/>
    <w:multiLevelType w:val="hybridMultilevel"/>
    <w:tmpl w:val="67A82A0E"/>
    <w:lvl w:ilvl="0" w:tplc="C914989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AC5F8D"/>
    <w:multiLevelType w:val="hybridMultilevel"/>
    <w:tmpl w:val="C7B85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06A605A"/>
    <w:multiLevelType w:val="hybridMultilevel"/>
    <w:tmpl w:val="72825C8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443E37BF"/>
    <w:multiLevelType w:val="hybridMultilevel"/>
    <w:tmpl w:val="C68EC6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4715EE9"/>
    <w:multiLevelType w:val="hybridMultilevel"/>
    <w:tmpl w:val="B6C41A8E"/>
    <w:lvl w:ilvl="0" w:tplc="979E27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9C6792D"/>
    <w:multiLevelType w:val="hybridMultilevel"/>
    <w:tmpl w:val="E8FA4BDC"/>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5" w15:restartNumberingAfterBreak="0">
    <w:nsid w:val="4BF54ACD"/>
    <w:multiLevelType w:val="hybridMultilevel"/>
    <w:tmpl w:val="0E148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0231B53"/>
    <w:multiLevelType w:val="hybridMultilevel"/>
    <w:tmpl w:val="F5A66272"/>
    <w:lvl w:ilvl="0" w:tplc="1A6859C6">
      <w:start w:val="1"/>
      <w:numFmt w:val="decimal"/>
      <w:lvlText w:val="%1."/>
      <w:lvlJc w:val="left"/>
      <w:pPr>
        <w:ind w:left="426" w:hanging="360"/>
      </w:pPr>
      <w:rPr>
        <w:strike w:val="0"/>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7" w15:restartNumberingAfterBreak="0">
    <w:nsid w:val="507C65E2"/>
    <w:multiLevelType w:val="hybridMultilevel"/>
    <w:tmpl w:val="DD221C54"/>
    <w:lvl w:ilvl="0" w:tplc="041B000F">
      <w:start w:val="1"/>
      <w:numFmt w:val="decimal"/>
      <w:lvlText w:val="%1."/>
      <w:lvlJc w:val="left"/>
      <w:pPr>
        <w:ind w:left="1316" w:hanging="360"/>
      </w:pPr>
    </w:lvl>
    <w:lvl w:ilvl="1" w:tplc="041B0019" w:tentative="1">
      <w:start w:val="1"/>
      <w:numFmt w:val="lowerLetter"/>
      <w:lvlText w:val="%2."/>
      <w:lvlJc w:val="left"/>
      <w:pPr>
        <w:ind w:left="2036" w:hanging="360"/>
      </w:pPr>
    </w:lvl>
    <w:lvl w:ilvl="2" w:tplc="041B001B" w:tentative="1">
      <w:start w:val="1"/>
      <w:numFmt w:val="lowerRoman"/>
      <w:lvlText w:val="%3."/>
      <w:lvlJc w:val="right"/>
      <w:pPr>
        <w:ind w:left="2756" w:hanging="180"/>
      </w:pPr>
    </w:lvl>
    <w:lvl w:ilvl="3" w:tplc="041B000F" w:tentative="1">
      <w:start w:val="1"/>
      <w:numFmt w:val="decimal"/>
      <w:lvlText w:val="%4."/>
      <w:lvlJc w:val="left"/>
      <w:pPr>
        <w:ind w:left="3476" w:hanging="360"/>
      </w:pPr>
    </w:lvl>
    <w:lvl w:ilvl="4" w:tplc="041B0019" w:tentative="1">
      <w:start w:val="1"/>
      <w:numFmt w:val="lowerLetter"/>
      <w:lvlText w:val="%5."/>
      <w:lvlJc w:val="left"/>
      <w:pPr>
        <w:ind w:left="4196" w:hanging="360"/>
      </w:pPr>
    </w:lvl>
    <w:lvl w:ilvl="5" w:tplc="041B001B" w:tentative="1">
      <w:start w:val="1"/>
      <w:numFmt w:val="lowerRoman"/>
      <w:lvlText w:val="%6."/>
      <w:lvlJc w:val="right"/>
      <w:pPr>
        <w:ind w:left="4916" w:hanging="180"/>
      </w:pPr>
    </w:lvl>
    <w:lvl w:ilvl="6" w:tplc="041B000F" w:tentative="1">
      <w:start w:val="1"/>
      <w:numFmt w:val="decimal"/>
      <w:lvlText w:val="%7."/>
      <w:lvlJc w:val="left"/>
      <w:pPr>
        <w:ind w:left="5636" w:hanging="360"/>
      </w:pPr>
    </w:lvl>
    <w:lvl w:ilvl="7" w:tplc="041B0019" w:tentative="1">
      <w:start w:val="1"/>
      <w:numFmt w:val="lowerLetter"/>
      <w:lvlText w:val="%8."/>
      <w:lvlJc w:val="left"/>
      <w:pPr>
        <w:ind w:left="6356" w:hanging="360"/>
      </w:pPr>
    </w:lvl>
    <w:lvl w:ilvl="8" w:tplc="041B001B" w:tentative="1">
      <w:start w:val="1"/>
      <w:numFmt w:val="lowerRoman"/>
      <w:lvlText w:val="%9."/>
      <w:lvlJc w:val="right"/>
      <w:pPr>
        <w:ind w:left="7076" w:hanging="180"/>
      </w:pPr>
    </w:lvl>
  </w:abstractNum>
  <w:abstractNum w:abstractNumId="38" w15:restartNumberingAfterBreak="0">
    <w:nsid w:val="5418516A"/>
    <w:multiLevelType w:val="hybridMultilevel"/>
    <w:tmpl w:val="3348C7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4FA4ADB"/>
    <w:multiLevelType w:val="hybridMultilevel"/>
    <w:tmpl w:val="12187BF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15:restartNumberingAfterBreak="0">
    <w:nsid w:val="57C60D27"/>
    <w:multiLevelType w:val="hybridMultilevel"/>
    <w:tmpl w:val="88246058"/>
    <w:lvl w:ilvl="0" w:tplc="01FA416C">
      <w:start w:val="273"/>
      <w:numFmt w:val="bullet"/>
      <w:lvlText w:val="-"/>
      <w:lvlJc w:val="left"/>
      <w:pPr>
        <w:ind w:left="1080" w:hanging="360"/>
      </w:pPr>
      <w:rPr>
        <w:rFonts w:ascii="Cambria" w:eastAsia="MS Mincho" w:hAnsi="Cambria"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5A2C181F"/>
    <w:multiLevelType w:val="hybridMultilevel"/>
    <w:tmpl w:val="55DC601E"/>
    <w:lvl w:ilvl="0" w:tplc="B55AD7CE">
      <w:start w:val="1"/>
      <w:numFmt w:val="decimal"/>
      <w:lvlText w:val="%1."/>
      <w:lvlJc w:val="left"/>
      <w:pPr>
        <w:ind w:left="426" w:hanging="360"/>
      </w:pPr>
      <w:rPr>
        <w:b w:val="0"/>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42" w15:restartNumberingAfterBreak="0">
    <w:nsid w:val="5C475E9B"/>
    <w:multiLevelType w:val="hybridMultilevel"/>
    <w:tmpl w:val="3DE4B7CA"/>
    <w:lvl w:ilvl="0" w:tplc="041B000F">
      <w:start w:val="1"/>
      <w:numFmt w:val="decimal"/>
      <w:lvlText w:val="%1."/>
      <w:lvlJc w:val="left"/>
      <w:pPr>
        <w:ind w:left="1789" w:hanging="360"/>
      </w:p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43" w15:restartNumberingAfterBreak="0">
    <w:nsid w:val="60F2644F"/>
    <w:multiLevelType w:val="hybridMultilevel"/>
    <w:tmpl w:val="FE5EE000"/>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4" w15:restartNumberingAfterBreak="0">
    <w:nsid w:val="63230749"/>
    <w:multiLevelType w:val="hybridMultilevel"/>
    <w:tmpl w:val="52C4897A"/>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5" w15:restartNumberingAfterBreak="0">
    <w:nsid w:val="63D47872"/>
    <w:multiLevelType w:val="hybridMultilevel"/>
    <w:tmpl w:val="9EB62428"/>
    <w:lvl w:ilvl="0" w:tplc="9F54C07C">
      <w:start w:val="1"/>
      <w:numFmt w:val="upperLetter"/>
      <w:pStyle w:val="Nadpis1"/>
      <w:lvlText w:val="%1."/>
      <w:lvlJc w:val="left"/>
      <w:pPr>
        <w:ind w:left="1071" w:hanging="360"/>
      </w:p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46" w15:restartNumberingAfterBreak="0">
    <w:nsid w:val="63DE0E2A"/>
    <w:multiLevelType w:val="hybridMultilevel"/>
    <w:tmpl w:val="3CB6680C"/>
    <w:lvl w:ilvl="0" w:tplc="C406C1D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67CE0C71"/>
    <w:multiLevelType w:val="hybridMultilevel"/>
    <w:tmpl w:val="D0FCF7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6000FC"/>
    <w:multiLevelType w:val="hybridMultilevel"/>
    <w:tmpl w:val="F0B63510"/>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9" w15:restartNumberingAfterBreak="0">
    <w:nsid w:val="7487243A"/>
    <w:multiLevelType w:val="hybridMultilevel"/>
    <w:tmpl w:val="9476E8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0F1766"/>
    <w:multiLevelType w:val="hybridMultilevel"/>
    <w:tmpl w:val="12884490"/>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1" w15:restartNumberingAfterBreak="0">
    <w:nsid w:val="76235E5F"/>
    <w:multiLevelType w:val="hybridMultilevel"/>
    <w:tmpl w:val="73F86AE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78DB3F77"/>
    <w:multiLevelType w:val="hybridMultilevel"/>
    <w:tmpl w:val="D214E94C"/>
    <w:lvl w:ilvl="0" w:tplc="5CF0C3A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3" w15:restartNumberingAfterBreak="0">
    <w:nsid w:val="79684D05"/>
    <w:multiLevelType w:val="hybridMultilevel"/>
    <w:tmpl w:val="F238F288"/>
    <w:lvl w:ilvl="0" w:tplc="041B000F">
      <w:start w:val="1"/>
      <w:numFmt w:val="decimal"/>
      <w:lvlText w:val="%1."/>
      <w:lvlJc w:val="left"/>
      <w:pPr>
        <w:ind w:left="426" w:hanging="360"/>
      </w:pPr>
    </w:lvl>
    <w:lvl w:ilvl="1" w:tplc="00867B26">
      <w:start w:val="1"/>
      <w:numFmt w:val="lowerLetter"/>
      <w:lvlText w:val="%2)"/>
      <w:lvlJc w:val="left"/>
      <w:pPr>
        <w:ind w:left="1146" w:hanging="360"/>
      </w:pPr>
      <w:rPr>
        <w:rFonts w:hint="default"/>
      </w:r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54" w15:restartNumberingAfterBreak="0">
    <w:nsid w:val="79BE39AA"/>
    <w:multiLevelType w:val="hybridMultilevel"/>
    <w:tmpl w:val="256CEA1C"/>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55" w15:restartNumberingAfterBreak="0">
    <w:nsid w:val="7FC336B3"/>
    <w:multiLevelType w:val="hybridMultilevel"/>
    <w:tmpl w:val="200CEB7C"/>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num w:numId="1">
    <w:abstractNumId w:val="32"/>
  </w:num>
  <w:num w:numId="2">
    <w:abstractNumId w:val="40"/>
  </w:num>
  <w:num w:numId="3">
    <w:abstractNumId w:val="2"/>
  </w:num>
  <w:num w:numId="4">
    <w:abstractNumId w:val="16"/>
  </w:num>
  <w:num w:numId="5">
    <w:abstractNumId w:val="48"/>
  </w:num>
  <w:num w:numId="6">
    <w:abstractNumId w:val="17"/>
  </w:num>
  <w:num w:numId="7">
    <w:abstractNumId w:val="19"/>
  </w:num>
  <w:num w:numId="8">
    <w:abstractNumId w:val="47"/>
  </w:num>
  <w:num w:numId="9">
    <w:abstractNumId w:val="50"/>
  </w:num>
  <w:num w:numId="10">
    <w:abstractNumId w:val="15"/>
  </w:num>
  <w:num w:numId="11">
    <w:abstractNumId w:val="45"/>
  </w:num>
  <w:num w:numId="12">
    <w:abstractNumId w:val="18"/>
  </w:num>
  <w:num w:numId="13">
    <w:abstractNumId w:val="22"/>
  </w:num>
  <w:num w:numId="14">
    <w:abstractNumId w:val="6"/>
  </w:num>
  <w:num w:numId="15">
    <w:abstractNumId w:val="52"/>
  </w:num>
  <w:num w:numId="16">
    <w:abstractNumId w:val="4"/>
  </w:num>
  <w:num w:numId="17">
    <w:abstractNumId w:val="46"/>
  </w:num>
  <w:num w:numId="18">
    <w:abstractNumId w:val="7"/>
  </w:num>
  <w:num w:numId="19">
    <w:abstractNumId w:val="13"/>
  </w:num>
  <w:num w:numId="20">
    <w:abstractNumId w:val="3"/>
  </w:num>
  <w:num w:numId="21">
    <w:abstractNumId w:val="11"/>
  </w:num>
  <w:num w:numId="22">
    <w:abstractNumId w:val="0"/>
  </w:num>
  <w:num w:numId="23">
    <w:abstractNumId w:val="43"/>
  </w:num>
  <w:num w:numId="24">
    <w:abstractNumId w:val="41"/>
  </w:num>
  <w:num w:numId="25">
    <w:abstractNumId w:val="1"/>
  </w:num>
  <w:num w:numId="26">
    <w:abstractNumId w:val="42"/>
  </w:num>
  <w:num w:numId="27">
    <w:abstractNumId w:val="51"/>
  </w:num>
  <w:num w:numId="28">
    <w:abstractNumId w:val="55"/>
  </w:num>
  <w:num w:numId="29">
    <w:abstractNumId w:val="31"/>
  </w:num>
  <w:num w:numId="30">
    <w:abstractNumId w:val="23"/>
  </w:num>
  <w:num w:numId="31">
    <w:abstractNumId w:val="21"/>
  </w:num>
  <w:num w:numId="32">
    <w:abstractNumId w:val="38"/>
  </w:num>
  <w:num w:numId="33">
    <w:abstractNumId w:val="34"/>
  </w:num>
  <w:num w:numId="34">
    <w:abstractNumId w:val="54"/>
  </w:num>
  <w:num w:numId="35">
    <w:abstractNumId w:val="44"/>
  </w:num>
  <w:num w:numId="36">
    <w:abstractNumId w:val="36"/>
  </w:num>
  <w:num w:numId="37">
    <w:abstractNumId w:val="53"/>
  </w:num>
  <w:num w:numId="38">
    <w:abstractNumId w:val="39"/>
  </w:num>
  <w:num w:numId="39">
    <w:abstractNumId w:val="14"/>
  </w:num>
  <w:num w:numId="40">
    <w:abstractNumId w:val="27"/>
  </w:num>
  <w:num w:numId="41">
    <w:abstractNumId w:val="8"/>
  </w:num>
  <w:num w:numId="42">
    <w:abstractNumId w:val="33"/>
  </w:num>
  <w:num w:numId="43">
    <w:abstractNumId w:val="49"/>
  </w:num>
  <w:num w:numId="44">
    <w:abstractNumId w:val="35"/>
  </w:num>
  <w:num w:numId="45">
    <w:abstractNumId w:val="28"/>
  </w:num>
  <w:num w:numId="46">
    <w:abstractNumId w:val="20"/>
  </w:num>
  <w:num w:numId="47">
    <w:abstractNumId w:val="9"/>
  </w:num>
  <w:num w:numId="48">
    <w:abstractNumId w:val="10"/>
  </w:num>
  <w:num w:numId="49">
    <w:abstractNumId w:val="5"/>
  </w:num>
  <w:num w:numId="50">
    <w:abstractNumId w:val="37"/>
  </w:num>
  <w:num w:numId="51">
    <w:abstractNumId w:val="25"/>
  </w:num>
  <w:num w:numId="52">
    <w:abstractNumId w:val="24"/>
  </w:num>
  <w:num w:numId="53">
    <w:abstractNumId w:val="26"/>
  </w:num>
  <w:num w:numId="54">
    <w:abstractNumId w:val="29"/>
  </w:num>
  <w:num w:numId="55">
    <w:abstractNumId w:val="30"/>
  </w:num>
  <w:num w:numId="5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E1"/>
    <w:rsid w:val="00013F14"/>
    <w:rsid w:val="0003503A"/>
    <w:rsid w:val="0004502B"/>
    <w:rsid w:val="00052AA9"/>
    <w:rsid w:val="00053C5B"/>
    <w:rsid w:val="000575D6"/>
    <w:rsid w:val="00080D9F"/>
    <w:rsid w:val="000848D8"/>
    <w:rsid w:val="00085A16"/>
    <w:rsid w:val="000918DB"/>
    <w:rsid w:val="0009535E"/>
    <w:rsid w:val="000964AB"/>
    <w:rsid w:val="000A56A0"/>
    <w:rsid w:val="000A6BD6"/>
    <w:rsid w:val="000B4B82"/>
    <w:rsid w:val="000B7FB6"/>
    <w:rsid w:val="00104E8D"/>
    <w:rsid w:val="001051D3"/>
    <w:rsid w:val="0011692F"/>
    <w:rsid w:val="00117DAE"/>
    <w:rsid w:val="00122CC1"/>
    <w:rsid w:val="0013551A"/>
    <w:rsid w:val="0015264A"/>
    <w:rsid w:val="001601BE"/>
    <w:rsid w:val="00176BB8"/>
    <w:rsid w:val="001823CD"/>
    <w:rsid w:val="00184503"/>
    <w:rsid w:val="00197DCC"/>
    <w:rsid w:val="001A22BF"/>
    <w:rsid w:val="001A3764"/>
    <w:rsid w:val="001C41FB"/>
    <w:rsid w:val="001C420D"/>
    <w:rsid w:val="001C7BBC"/>
    <w:rsid w:val="001E07E9"/>
    <w:rsid w:val="001E0BC7"/>
    <w:rsid w:val="001E2507"/>
    <w:rsid w:val="001E336C"/>
    <w:rsid w:val="001E5A8D"/>
    <w:rsid w:val="001F036C"/>
    <w:rsid w:val="001F1AC1"/>
    <w:rsid w:val="002026F6"/>
    <w:rsid w:val="0020362C"/>
    <w:rsid w:val="0021604C"/>
    <w:rsid w:val="00222FE1"/>
    <w:rsid w:val="0022493F"/>
    <w:rsid w:val="00232D2A"/>
    <w:rsid w:val="00236EAD"/>
    <w:rsid w:val="00280F08"/>
    <w:rsid w:val="002954BB"/>
    <w:rsid w:val="002A46FC"/>
    <w:rsid w:val="002C5BB1"/>
    <w:rsid w:val="002F3356"/>
    <w:rsid w:val="0030458B"/>
    <w:rsid w:val="003124DA"/>
    <w:rsid w:val="00314E18"/>
    <w:rsid w:val="00321E6A"/>
    <w:rsid w:val="003444F9"/>
    <w:rsid w:val="00357924"/>
    <w:rsid w:val="00374EA2"/>
    <w:rsid w:val="00384059"/>
    <w:rsid w:val="003C1855"/>
    <w:rsid w:val="003C37BB"/>
    <w:rsid w:val="003D2A59"/>
    <w:rsid w:val="003E73E4"/>
    <w:rsid w:val="003E760C"/>
    <w:rsid w:val="003F7F95"/>
    <w:rsid w:val="0041154D"/>
    <w:rsid w:val="00417DEC"/>
    <w:rsid w:val="00421607"/>
    <w:rsid w:val="00424F07"/>
    <w:rsid w:val="00425C8E"/>
    <w:rsid w:val="00433934"/>
    <w:rsid w:val="004350D0"/>
    <w:rsid w:val="0044420A"/>
    <w:rsid w:val="0045076B"/>
    <w:rsid w:val="004527E4"/>
    <w:rsid w:val="00462919"/>
    <w:rsid w:val="00480759"/>
    <w:rsid w:val="004914DA"/>
    <w:rsid w:val="0049582C"/>
    <w:rsid w:val="004A5D14"/>
    <w:rsid w:val="004B2C65"/>
    <w:rsid w:val="004B7164"/>
    <w:rsid w:val="004C33C3"/>
    <w:rsid w:val="004C6DA2"/>
    <w:rsid w:val="004D45F4"/>
    <w:rsid w:val="004D4CB6"/>
    <w:rsid w:val="004D734C"/>
    <w:rsid w:val="005004B7"/>
    <w:rsid w:val="00510147"/>
    <w:rsid w:val="00511970"/>
    <w:rsid w:val="0052539A"/>
    <w:rsid w:val="00530775"/>
    <w:rsid w:val="0054299A"/>
    <w:rsid w:val="00544385"/>
    <w:rsid w:val="00554231"/>
    <w:rsid w:val="00560C65"/>
    <w:rsid w:val="00571337"/>
    <w:rsid w:val="005761E1"/>
    <w:rsid w:val="00581E8F"/>
    <w:rsid w:val="005A74BF"/>
    <w:rsid w:val="005B3C15"/>
    <w:rsid w:val="005C2998"/>
    <w:rsid w:val="005D4AF5"/>
    <w:rsid w:val="005E4940"/>
    <w:rsid w:val="005F5D3B"/>
    <w:rsid w:val="00606A29"/>
    <w:rsid w:val="006103E5"/>
    <w:rsid w:val="00613339"/>
    <w:rsid w:val="006171A0"/>
    <w:rsid w:val="00624B3C"/>
    <w:rsid w:val="00652146"/>
    <w:rsid w:val="006628DC"/>
    <w:rsid w:val="00666079"/>
    <w:rsid w:val="006944E2"/>
    <w:rsid w:val="006A0F81"/>
    <w:rsid w:val="006A54BF"/>
    <w:rsid w:val="006A666F"/>
    <w:rsid w:val="006A7E84"/>
    <w:rsid w:val="006C4C21"/>
    <w:rsid w:val="00716306"/>
    <w:rsid w:val="007263B0"/>
    <w:rsid w:val="0073550B"/>
    <w:rsid w:val="00736483"/>
    <w:rsid w:val="00762224"/>
    <w:rsid w:val="00773313"/>
    <w:rsid w:val="007778B2"/>
    <w:rsid w:val="00780C37"/>
    <w:rsid w:val="007957C3"/>
    <w:rsid w:val="007A4EF3"/>
    <w:rsid w:val="007A7083"/>
    <w:rsid w:val="007D471D"/>
    <w:rsid w:val="007D78D1"/>
    <w:rsid w:val="007E75C1"/>
    <w:rsid w:val="00803D47"/>
    <w:rsid w:val="00805CF4"/>
    <w:rsid w:val="0080767B"/>
    <w:rsid w:val="00807F55"/>
    <w:rsid w:val="00814C6B"/>
    <w:rsid w:val="00816CC8"/>
    <w:rsid w:val="00821EB8"/>
    <w:rsid w:val="00825860"/>
    <w:rsid w:val="00833875"/>
    <w:rsid w:val="008462DC"/>
    <w:rsid w:val="0085525A"/>
    <w:rsid w:val="008574D6"/>
    <w:rsid w:val="00867247"/>
    <w:rsid w:val="008930CA"/>
    <w:rsid w:val="008A1FDD"/>
    <w:rsid w:val="009006D0"/>
    <w:rsid w:val="009018C2"/>
    <w:rsid w:val="009101A3"/>
    <w:rsid w:val="009241E4"/>
    <w:rsid w:val="00924EAD"/>
    <w:rsid w:val="0095267E"/>
    <w:rsid w:val="0095572A"/>
    <w:rsid w:val="00970639"/>
    <w:rsid w:val="009727E1"/>
    <w:rsid w:val="009733BB"/>
    <w:rsid w:val="00981369"/>
    <w:rsid w:val="0098593B"/>
    <w:rsid w:val="009A2D58"/>
    <w:rsid w:val="009A39BA"/>
    <w:rsid w:val="009C02BB"/>
    <w:rsid w:val="009C2047"/>
    <w:rsid w:val="009C7F2A"/>
    <w:rsid w:val="009D0BE2"/>
    <w:rsid w:val="009F46D7"/>
    <w:rsid w:val="009F6229"/>
    <w:rsid w:val="00A005D3"/>
    <w:rsid w:val="00A04188"/>
    <w:rsid w:val="00A208E9"/>
    <w:rsid w:val="00A20F05"/>
    <w:rsid w:val="00A2730F"/>
    <w:rsid w:val="00A60199"/>
    <w:rsid w:val="00A628B2"/>
    <w:rsid w:val="00A66AA9"/>
    <w:rsid w:val="00A733C1"/>
    <w:rsid w:val="00A763BA"/>
    <w:rsid w:val="00A83DCA"/>
    <w:rsid w:val="00AC5183"/>
    <w:rsid w:val="00AF1318"/>
    <w:rsid w:val="00AF19EB"/>
    <w:rsid w:val="00AF21DB"/>
    <w:rsid w:val="00B103AF"/>
    <w:rsid w:val="00B364C2"/>
    <w:rsid w:val="00B40E1E"/>
    <w:rsid w:val="00B41E6D"/>
    <w:rsid w:val="00B4320A"/>
    <w:rsid w:val="00B61D84"/>
    <w:rsid w:val="00B76776"/>
    <w:rsid w:val="00B90715"/>
    <w:rsid w:val="00B97C78"/>
    <w:rsid w:val="00BA1341"/>
    <w:rsid w:val="00BC2032"/>
    <w:rsid w:val="00BD5FC9"/>
    <w:rsid w:val="00BE51C3"/>
    <w:rsid w:val="00BF5866"/>
    <w:rsid w:val="00C07B49"/>
    <w:rsid w:val="00C1777E"/>
    <w:rsid w:val="00C35C08"/>
    <w:rsid w:val="00C7170D"/>
    <w:rsid w:val="00C76026"/>
    <w:rsid w:val="00C874C1"/>
    <w:rsid w:val="00C97FD5"/>
    <w:rsid w:val="00CA3B99"/>
    <w:rsid w:val="00CA4CF1"/>
    <w:rsid w:val="00CB308E"/>
    <w:rsid w:val="00CD3C68"/>
    <w:rsid w:val="00CD3CDF"/>
    <w:rsid w:val="00CD6E48"/>
    <w:rsid w:val="00CE005D"/>
    <w:rsid w:val="00D3230F"/>
    <w:rsid w:val="00D33EB1"/>
    <w:rsid w:val="00D3502D"/>
    <w:rsid w:val="00D35581"/>
    <w:rsid w:val="00D379F9"/>
    <w:rsid w:val="00D5679B"/>
    <w:rsid w:val="00D736ED"/>
    <w:rsid w:val="00D77AD0"/>
    <w:rsid w:val="00D80004"/>
    <w:rsid w:val="00D928DC"/>
    <w:rsid w:val="00D9611A"/>
    <w:rsid w:val="00DA0EDF"/>
    <w:rsid w:val="00DD0505"/>
    <w:rsid w:val="00E36094"/>
    <w:rsid w:val="00E50663"/>
    <w:rsid w:val="00E63861"/>
    <w:rsid w:val="00E72E75"/>
    <w:rsid w:val="00E76A7B"/>
    <w:rsid w:val="00E81D9C"/>
    <w:rsid w:val="00EA2956"/>
    <w:rsid w:val="00EA727E"/>
    <w:rsid w:val="00EB57BE"/>
    <w:rsid w:val="00ED4517"/>
    <w:rsid w:val="00EF11BE"/>
    <w:rsid w:val="00EF7BF4"/>
    <w:rsid w:val="00F13242"/>
    <w:rsid w:val="00F23C21"/>
    <w:rsid w:val="00F36A28"/>
    <w:rsid w:val="00F61576"/>
    <w:rsid w:val="00F65636"/>
    <w:rsid w:val="00F732EF"/>
    <w:rsid w:val="00FA35E0"/>
    <w:rsid w:val="00FD64C2"/>
    <w:rsid w:val="00FF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A24"/>
  <w15:chartTrackingRefBased/>
  <w15:docId w15:val="{AC58C53F-648F-4984-9351-ED88494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FE1"/>
    <w:pPr>
      <w:spacing w:after="200" w:line="276" w:lineRule="auto"/>
      <w:ind w:firstLine="709"/>
      <w:jc w:val="both"/>
    </w:pPr>
    <w:rPr>
      <w:rFonts w:ascii="Times New Roman" w:eastAsia="Calibri" w:hAnsi="Times New Roman" w:cs="Times New Roman"/>
      <w:sz w:val="24"/>
      <w:lang w:val="sk-SK"/>
    </w:rPr>
  </w:style>
  <w:style w:type="paragraph" w:styleId="Nadpis1">
    <w:name w:val="heading 1"/>
    <w:basedOn w:val="Normlny"/>
    <w:next w:val="Normlny"/>
    <w:link w:val="Nadpis1Char"/>
    <w:autoRedefine/>
    <w:uiPriority w:val="9"/>
    <w:qFormat/>
    <w:rsid w:val="001A3764"/>
    <w:pPr>
      <w:keepNext/>
      <w:keepLines/>
      <w:numPr>
        <w:numId w:val="11"/>
      </w:numPr>
      <w:spacing w:before="480" w:after="0" w:line="360" w:lineRule="auto"/>
      <w:ind w:left="709" w:hanging="709"/>
      <w:jc w:val="left"/>
      <w:outlineLvl w:val="0"/>
    </w:pPr>
    <w:rPr>
      <w:rFonts w:eastAsia="Times New Roman"/>
      <w:b/>
      <w:bCs/>
      <w:caps/>
      <w:sz w:val="32"/>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764"/>
    <w:rPr>
      <w:rFonts w:ascii="Times New Roman" w:eastAsia="Times New Roman" w:hAnsi="Times New Roman" w:cs="Times New Roman"/>
      <w:b/>
      <w:bCs/>
      <w:caps/>
      <w:sz w:val="32"/>
      <w:szCs w:val="28"/>
      <w:lang w:val="sk-SK"/>
    </w:rPr>
  </w:style>
  <w:style w:type="paragraph" w:styleId="Textbubliny">
    <w:name w:val="Balloon Text"/>
    <w:basedOn w:val="Normlny"/>
    <w:link w:val="TextbublinyChar"/>
    <w:uiPriority w:val="99"/>
    <w:semiHidden/>
    <w:unhideWhenUsed/>
    <w:rsid w:val="00222FE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2FE1"/>
    <w:rPr>
      <w:rFonts w:ascii="Tahoma" w:eastAsia="Calibri" w:hAnsi="Tahoma" w:cs="Tahoma"/>
      <w:sz w:val="16"/>
      <w:szCs w:val="16"/>
      <w:lang w:val="sk-SK"/>
    </w:rPr>
  </w:style>
  <w:style w:type="paragraph" w:customStyle="1" w:styleId="Default">
    <w:name w:val="Default"/>
    <w:rsid w:val="00222FE1"/>
    <w:pPr>
      <w:autoSpaceDE w:val="0"/>
      <w:autoSpaceDN w:val="0"/>
      <w:adjustRightInd w:val="0"/>
      <w:spacing w:after="0" w:line="240" w:lineRule="auto"/>
    </w:pPr>
    <w:rPr>
      <w:rFonts w:ascii="Times New Roman" w:eastAsia="Calibri" w:hAnsi="Times New Roman" w:cs="Times New Roman"/>
      <w:color w:val="000000"/>
      <w:sz w:val="24"/>
      <w:szCs w:val="24"/>
      <w:lang w:val="sk-SK"/>
    </w:rPr>
  </w:style>
  <w:style w:type="paragraph" w:styleId="Odsekzoznamu">
    <w:name w:val="List Paragraph"/>
    <w:aliases w:val="body,Odsek zoznamu2,List Paragraph,Table of contents numbered,Farebný zoznam – zvýraznenie 11"/>
    <w:basedOn w:val="Normlny"/>
    <w:link w:val="OdsekzoznamuChar"/>
    <w:uiPriority w:val="34"/>
    <w:qFormat/>
    <w:rsid w:val="00222FE1"/>
    <w:pPr>
      <w:ind w:left="720"/>
      <w:contextualSpacing/>
    </w:pPr>
    <w:rPr>
      <w:szCs w:val="20"/>
      <w:lang w:val="x-none" w:eastAsia="x-none"/>
    </w:rPr>
  </w:style>
  <w:style w:type="character" w:styleId="Hypertextovprepojenie">
    <w:name w:val="Hyperlink"/>
    <w:uiPriority w:val="99"/>
    <w:unhideWhenUsed/>
    <w:rsid w:val="00222FE1"/>
    <w:rPr>
      <w:color w:val="0000FF"/>
      <w:u w:val="single"/>
    </w:rPr>
  </w:style>
  <w:style w:type="paragraph" w:styleId="Hlavika">
    <w:name w:val="header"/>
    <w:basedOn w:val="Normlny"/>
    <w:link w:val="HlavikaChar"/>
    <w:uiPriority w:val="99"/>
    <w:unhideWhenUsed/>
    <w:rsid w:val="00222F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2FE1"/>
    <w:rPr>
      <w:rFonts w:ascii="Times New Roman" w:eastAsia="Calibri" w:hAnsi="Times New Roman" w:cs="Times New Roman"/>
      <w:sz w:val="24"/>
      <w:lang w:val="sk-SK"/>
    </w:rPr>
  </w:style>
  <w:style w:type="paragraph" w:styleId="Pta">
    <w:name w:val="footer"/>
    <w:basedOn w:val="Normlny"/>
    <w:link w:val="PtaChar"/>
    <w:uiPriority w:val="99"/>
    <w:unhideWhenUsed/>
    <w:rsid w:val="00222FE1"/>
    <w:pPr>
      <w:tabs>
        <w:tab w:val="center" w:pos="4536"/>
        <w:tab w:val="right" w:pos="9072"/>
      </w:tabs>
      <w:spacing w:after="0" w:line="240" w:lineRule="auto"/>
    </w:pPr>
  </w:style>
  <w:style w:type="character" w:customStyle="1" w:styleId="PtaChar">
    <w:name w:val="Päta Char"/>
    <w:basedOn w:val="Predvolenpsmoodseku"/>
    <w:link w:val="Pta"/>
    <w:uiPriority w:val="99"/>
    <w:rsid w:val="00222FE1"/>
    <w:rPr>
      <w:rFonts w:ascii="Times New Roman" w:eastAsia="Calibri" w:hAnsi="Times New Roman" w:cs="Times New Roman"/>
      <w:sz w:val="24"/>
      <w:lang w:val="sk-SK"/>
    </w:rPr>
  </w:style>
  <w:style w:type="paragraph" w:customStyle="1" w:styleId="a">
    <w:uiPriority w:val="99"/>
    <w:rsid w:val="00222FE1"/>
    <w:pPr>
      <w:spacing w:after="200" w:line="276" w:lineRule="auto"/>
      <w:ind w:firstLine="709"/>
      <w:jc w:val="both"/>
    </w:pPr>
    <w:rPr>
      <w:rFonts w:ascii="Times New Roman" w:eastAsia="Calibri" w:hAnsi="Times New Roman" w:cs="Times New Roman"/>
      <w:sz w:val="24"/>
      <w:lang w:val="sk-SK"/>
    </w:rPr>
  </w:style>
  <w:style w:type="paragraph" w:styleId="Hlavikaobsahu">
    <w:name w:val="TOC Heading"/>
    <w:basedOn w:val="Nadpis1"/>
    <w:next w:val="Normlny"/>
    <w:uiPriority w:val="39"/>
    <w:unhideWhenUsed/>
    <w:qFormat/>
    <w:rsid w:val="00222FE1"/>
    <w:pPr>
      <w:spacing w:line="276" w:lineRule="auto"/>
      <w:outlineLvl w:val="9"/>
    </w:pPr>
    <w:rPr>
      <w:rFonts w:ascii="Cambria" w:hAnsi="Cambria"/>
      <w:caps w:val="0"/>
      <w:color w:val="365F91"/>
      <w:sz w:val="28"/>
      <w:lang w:eastAsia="sk-SK"/>
    </w:rPr>
  </w:style>
  <w:style w:type="paragraph" w:styleId="Obsah1">
    <w:name w:val="toc 1"/>
    <w:basedOn w:val="Normlny"/>
    <w:next w:val="Normlny"/>
    <w:autoRedefine/>
    <w:uiPriority w:val="39"/>
    <w:unhideWhenUsed/>
    <w:rsid w:val="009D0BE2"/>
    <w:pPr>
      <w:tabs>
        <w:tab w:val="left" w:pos="1200"/>
        <w:tab w:val="right" w:leader="dot" w:pos="9060"/>
      </w:tabs>
      <w:spacing w:before="120" w:after="120"/>
      <w:jc w:val="left"/>
    </w:pPr>
    <w:rPr>
      <w:rFonts w:ascii="Calibri" w:hAnsi="Calibri"/>
      <w:b/>
      <w:bCs/>
      <w:caps/>
      <w:sz w:val="20"/>
      <w:szCs w:val="20"/>
    </w:rPr>
  </w:style>
  <w:style w:type="character" w:styleId="Jemnodkaz">
    <w:name w:val="Subtle Reference"/>
    <w:uiPriority w:val="31"/>
    <w:qFormat/>
    <w:rsid w:val="00222FE1"/>
    <w:rPr>
      <w:rFonts w:ascii="Times New Roman" w:hAnsi="Times New Roman"/>
      <w:caps w:val="0"/>
      <w:smallCaps w:val="0"/>
      <w:strike w:val="0"/>
      <w:dstrike w:val="0"/>
      <w:vanish w:val="0"/>
      <w:color w:val="auto"/>
      <w:sz w:val="24"/>
      <w:u w:val="none"/>
      <w:vertAlign w:val="superscript"/>
    </w:rPr>
  </w:style>
  <w:style w:type="paragraph" w:styleId="Citcia">
    <w:name w:val="Quote"/>
    <w:basedOn w:val="Normlny"/>
    <w:next w:val="Normlny"/>
    <w:link w:val="CitciaChar"/>
    <w:uiPriority w:val="29"/>
    <w:qFormat/>
    <w:rsid w:val="00222FE1"/>
    <w:pPr>
      <w:numPr>
        <w:numId w:val="10"/>
      </w:numPr>
    </w:pPr>
    <w:rPr>
      <w:iCs/>
      <w:color w:val="000000"/>
      <w:sz w:val="20"/>
      <w:vertAlign w:val="superscript"/>
    </w:rPr>
  </w:style>
  <w:style w:type="character" w:customStyle="1" w:styleId="CitciaChar">
    <w:name w:val="Citácia Char"/>
    <w:basedOn w:val="Predvolenpsmoodseku"/>
    <w:link w:val="Citcia"/>
    <w:uiPriority w:val="29"/>
    <w:rsid w:val="00222FE1"/>
    <w:rPr>
      <w:rFonts w:ascii="Times New Roman" w:eastAsia="Calibri" w:hAnsi="Times New Roman" w:cs="Times New Roman"/>
      <w:iCs/>
      <w:color w:val="000000"/>
      <w:sz w:val="20"/>
      <w:vertAlign w:val="superscript"/>
      <w:lang w:val="sk-SK"/>
    </w:rPr>
  </w:style>
  <w:style w:type="character" w:styleId="Odkaznavysvetlivku">
    <w:name w:val="endnote reference"/>
    <w:uiPriority w:val="99"/>
    <w:semiHidden/>
    <w:unhideWhenUsed/>
    <w:rsid w:val="00222FE1"/>
    <w:rPr>
      <w:vertAlign w:val="superscript"/>
    </w:rPr>
  </w:style>
  <w:style w:type="character" w:styleId="Odkaznakomentr">
    <w:name w:val="annotation reference"/>
    <w:uiPriority w:val="99"/>
    <w:semiHidden/>
    <w:unhideWhenUsed/>
    <w:rsid w:val="00222FE1"/>
    <w:rPr>
      <w:sz w:val="16"/>
      <w:szCs w:val="16"/>
    </w:rPr>
  </w:style>
  <w:style w:type="paragraph" w:styleId="Textkomentra">
    <w:name w:val="annotation text"/>
    <w:basedOn w:val="Normlny"/>
    <w:link w:val="TextkomentraChar"/>
    <w:uiPriority w:val="99"/>
    <w:unhideWhenUsed/>
    <w:rsid w:val="00222FE1"/>
    <w:pPr>
      <w:spacing w:line="240" w:lineRule="auto"/>
    </w:pPr>
    <w:rPr>
      <w:sz w:val="20"/>
      <w:szCs w:val="20"/>
    </w:rPr>
  </w:style>
  <w:style w:type="character" w:customStyle="1" w:styleId="TextkomentraChar">
    <w:name w:val="Text komentára Char"/>
    <w:basedOn w:val="Predvolenpsmoodseku"/>
    <w:link w:val="Textkomentra"/>
    <w:uiPriority w:val="99"/>
    <w:rsid w:val="00222FE1"/>
    <w:rPr>
      <w:rFonts w:ascii="Times New Roman" w:eastAsia="Calibri"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222FE1"/>
    <w:rPr>
      <w:b/>
      <w:bCs/>
    </w:rPr>
  </w:style>
  <w:style w:type="character" w:customStyle="1" w:styleId="PredmetkomentraChar">
    <w:name w:val="Predmet komentára Char"/>
    <w:basedOn w:val="TextkomentraChar"/>
    <w:link w:val="Predmetkomentra"/>
    <w:uiPriority w:val="99"/>
    <w:semiHidden/>
    <w:rsid w:val="00222FE1"/>
    <w:rPr>
      <w:rFonts w:ascii="Times New Roman" w:eastAsia="Calibri" w:hAnsi="Times New Roman" w:cs="Times New Roman"/>
      <w:b/>
      <w:bCs/>
      <w:sz w:val="20"/>
      <w:szCs w:val="20"/>
      <w:lang w:val="sk-SK"/>
    </w:rPr>
  </w:style>
  <w:style w:type="table" w:styleId="Mriekatabuky">
    <w:name w:val="Table Grid"/>
    <w:basedOn w:val="Normlnatabuka"/>
    <w:uiPriority w:val="59"/>
    <w:rsid w:val="00222F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4,Text poznámky pod čiarou 007,_Poznámka pod čiarou,Text poznámky pod eiarou 007,Text poznámky pod èiarou 007,Text poznámky pod eiarou 007 Char Char Char,Schriftart: 9 pt,Schriftart: 10 pt,Schriftart: 8 pt,o, Char4,stile 1"/>
    <w:basedOn w:val="Normlny"/>
    <w:link w:val="TextpoznmkypodiarouChar"/>
    <w:unhideWhenUsed/>
    <w:qFormat/>
    <w:rsid w:val="00222FE1"/>
    <w:pPr>
      <w:spacing w:after="0" w:line="240" w:lineRule="auto"/>
    </w:pPr>
    <w:rPr>
      <w:sz w:val="20"/>
      <w:szCs w:val="20"/>
    </w:rPr>
  </w:style>
  <w:style w:type="character" w:customStyle="1" w:styleId="TextpoznmkypodiarouChar">
    <w:name w:val="Text poznámky pod čiarou Char"/>
    <w:aliases w:val="Char4 Char,Text poznámky pod čiarou 007 Char,_Poznámka pod čiarou Char,Text poznámky pod eiarou 007 Char,Text poznámky pod èiarou 007 Char,Text poznámky pod eiarou 007 Char Char Char Char,Schriftart: 9 pt Char,o Char"/>
    <w:basedOn w:val="Predvolenpsmoodseku"/>
    <w:link w:val="Textpoznmkypodiarou"/>
    <w:rsid w:val="00222FE1"/>
    <w:rPr>
      <w:rFonts w:ascii="Times New Roman" w:eastAsia="Calibri" w:hAnsi="Times New Roman" w:cs="Times New Roman"/>
      <w:sz w:val="20"/>
      <w:szCs w:val="20"/>
      <w:lang w:val="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nhideWhenUsed/>
    <w:qFormat/>
    <w:rsid w:val="00222FE1"/>
    <w:rPr>
      <w:vertAlign w:val="superscript"/>
    </w:rPr>
  </w:style>
  <w:style w:type="paragraph" w:styleId="Textvysvetlivky">
    <w:name w:val="endnote text"/>
    <w:basedOn w:val="Normlny"/>
    <w:link w:val="TextvysvetlivkyChar"/>
    <w:uiPriority w:val="99"/>
    <w:semiHidden/>
    <w:unhideWhenUsed/>
    <w:rsid w:val="00222FE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222FE1"/>
    <w:rPr>
      <w:rFonts w:ascii="Times New Roman" w:eastAsia="Calibri" w:hAnsi="Times New Roman" w:cs="Times New Roman"/>
      <w:sz w:val="20"/>
      <w:szCs w:val="20"/>
      <w:lang w:val="sk-SK"/>
    </w:rPr>
  </w:style>
  <w:style w:type="character" w:customStyle="1" w:styleId="OdsekzoznamuChar">
    <w:name w:val="Odsek zoznamu Char"/>
    <w:aliases w:val="body Char,Odsek zoznamu2 Char,List Paragraph Char,Table of contents numbered Char,Farebný zoznam – zvýraznenie 11 Char"/>
    <w:link w:val="Odsekzoznamu"/>
    <w:uiPriority w:val="34"/>
    <w:locked/>
    <w:rsid w:val="00222FE1"/>
    <w:rPr>
      <w:rFonts w:ascii="Times New Roman" w:eastAsia="Calibri" w:hAnsi="Times New Roman" w:cs="Times New Roman"/>
      <w:sz w:val="24"/>
      <w:szCs w:val="20"/>
      <w:lang w:val="x-none" w:eastAsia="x-none"/>
    </w:rPr>
  </w:style>
  <w:style w:type="paragraph" w:styleId="Revzia">
    <w:name w:val="Revision"/>
    <w:hidden/>
    <w:uiPriority w:val="99"/>
    <w:semiHidden/>
    <w:rsid w:val="00222FE1"/>
    <w:pPr>
      <w:spacing w:after="0" w:line="240" w:lineRule="auto"/>
    </w:pPr>
    <w:rPr>
      <w:rFonts w:ascii="Times New Roman" w:eastAsia="Calibri" w:hAnsi="Times New Roman" w:cs="Times New Roman"/>
      <w:sz w:val="24"/>
      <w:lang w:val="sk-SK"/>
    </w:rPr>
  </w:style>
  <w:style w:type="table" w:customStyle="1" w:styleId="Deloittetable31">
    <w:name w:val="Deloitte table 31"/>
    <w:basedOn w:val="Normlnatabuka"/>
    <w:next w:val="Mriekatabuky"/>
    <w:rsid w:val="00222FE1"/>
    <w:pPr>
      <w:spacing w:after="0" w:line="240" w:lineRule="auto"/>
    </w:pPr>
    <w:rPr>
      <w:rFonts w:ascii="Arial" w:eastAsia="Times New Roman" w:hAnsi="Arial" w:cs="Times New Roman"/>
      <w:sz w:val="19"/>
      <w:szCs w:val="20"/>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Obsah2">
    <w:name w:val="toc 2"/>
    <w:basedOn w:val="Normlny"/>
    <w:next w:val="Normlny"/>
    <w:autoRedefine/>
    <w:uiPriority w:val="39"/>
    <w:unhideWhenUsed/>
    <w:rsid w:val="00222FE1"/>
    <w:pPr>
      <w:spacing w:after="0"/>
      <w:ind w:left="240"/>
      <w:jc w:val="left"/>
    </w:pPr>
    <w:rPr>
      <w:rFonts w:ascii="Calibri" w:hAnsi="Calibri"/>
      <w:smallCaps/>
      <w:sz w:val="20"/>
      <w:szCs w:val="20"/>
    </w:rPr>
  </w:style>
  <w:style w:type="paragraph" w:styleId="Obsah3">
    <w:name w:val="toc 3"/>
    <w:basedOn w:val="Normlny"/>
    <w:next w:val="Normlny"/>
    <w:autoRedefine/>
    <w:uiPriority w:val="39"/>
    <w:unhideWhenUsed/>
    <w:rsid w:val="00222FE1"/>
    <w:pPr>
      <w:spacing w:after="0"/>
      <w:ind w:left="480"/>
      <w:jc w:val="left"/>
    </w:pPr>
    <w:rPr>
      <w:rFonts w:ascii="Calibri" w:hAnsi="Calibri"/>
      <w:i/>
      <w:iCs/>
      <w:sz w:val="20"/>
      <w:szCs w:val="20"/>
    </w:rPr>
  </w:style>
  <w:style w:type="paragraph" w:styleId="Obsah4">
    <w:name w:val="toc 4"/>
    <w:basedOn w:val="Normlny"/>
    <w:next w:val="Normlny"/>
    <w:autoRedefine/>
    <w:uiPriority w:val="39"/>
    <w:unhideWhenUsed/>
    <w:rsid w:val="00222FE1"/>
    <w:pPr>
      <w:spacing w:after="0"/>
      <w:ind w:left="720"/>
      <w:jc w:val="left"/>
    </w:pPr>
    <w:rPr>
      <w:rFonts w:ascii="Calibri" w:hAnsi="Calibri"/>
      <w:sz w:val="18"/>
      <w:szCs w:val="18"/>
    </w:rPr>
  </w:style>
  <w:style w:type="paragraph" w:styleId="Obsah5">
    <w:name w:val="toc 5"/>
    <w:basedOn w:val="Normlny"/>
    <w:next w:val="Normlny"/>
    <w:autoRedefine/>
    <w:uiPriority w:val="39"/>
    <w:unhideWhenUsed/>
    <w:rsid w:val="00222FE1"/>
    <w:pPr>
      <w:spacing w:after="0"/>
      <w:ind w:left="960"/>
      <w:jc w:val="left"/>
    </w:pPr>
    <w:rPr>
      <w:rFonts w:ascii="Calibri" w:hAnsi="Calibri"/>
      <w:sz w:val="18"/>
      <w:szCs w:val="18"/>
    </w:rPr>
  </w:style>
  <w:style w:type="paragraph" w:styleId="Obsah6">
    <w:name w:val="toc 6"/>
    <w:basedOn w:val="Normlny"/>
    <w:next w:val="Normlny"/>
    <w:autoRedefine/>
    <w:uiPriority w:val="39"/>
    <w:unhideWhenUsed/>
    <w:rsid w:val="00222FE1"/>
    <w:pPr>
      <w:spacing w:after="0"/>
      <w:ind w:left="1200"/>
      <w:jc w:val="left"/>
    </w:pPr>
    <w:rPr>
      <w:rFonts w:ascii="Calibri" w:hAnsi="Calibri"/>
      <w:sz w:val="18"/>
      <w:szCs w:val="18"/>
    </w:rPr>
  </w:style>
  <w:style w:type="paragraph" w:styleId="Obsah7">
    <w:name w:val="toc 7"/>
    <w:basedOn w:val="Normlny"/>
    <w:next w:val="Normlny"/>
    <w:autoRedefine/>
    <w:uiPriority w:val="39"/>
    <w:unhideWhenUsed/>
    <w:rsid w:val="00222FE1"/>
    <w:pPr>
      <w:spacing w:after="0"/>
      <w:ind w:left="1440"/>
      <w:jc w:val="left"/>
    </w:pPr>
    <w:rPr>
      <w:rFonts w:ascii="Calibri" w:hAnsi="Calibri"/>
      <w:sz w:val="18"/>
      <w:szCs w:val="18"/>
    </w:rPr>
  </w:style>
  <w:style w:type="paragraph" w:styleId="Obsah8">
    <w:name w:val="toc 8"/>
    <w:basedOn w:val="Normlny"/>
    <w:next w:val="Normlny"/>
    <w:autoRedefine/>
    <w:uiPriority w:val="39"/>
    <w:unhideWhenUsed/>
    <w:rsid w:val="00222FE1"/>
    <w:pPr>
      <w:spacing w:after="0"/>
      <w:ind w:left="1680"/>
      <w:jc w:val="left"/>
    </w:pPr>
    <w:rPr>
      <w:rFonts w:ascii="Calibri" w:hAnsi="Calibri"/>
      <w:sz w:val="18"/>
      <w:szCs w:val="18"/>
    </w:rPr>
  </w:style>
  <w:style w:type="paragraph" w:styleId="Obsah9">
    <w:name w:val="toc 9"/>
    <w:basedOn w:val="Normlny"/>
    <w:next w:val="Normlny"/>
    <w:autoRedefine/>
    <w:uiPriority w:val="39"/>
    <w:unhideWhenUsed/>
    <w:rsid w:val="00222FE1"/>
    <w:pPr>
      <w:spacing w:after="0"/>
      <w:ind w:left="1920"/>
      <w:jc w:val="left"/>
    </w:pPr>
    <w:rPr>
      <w:rFonts w:ascii="Calibri" w:hAnsi="Calibri"/>
      <w:sz w:val="18"/>
      <w:szCs w:val="18"/>
    </w:rPr>
  </w:style>
  <w:style w:type="character" w:styleId="PouitHypertextovPrepojenie">
    <w:name w:val="FollowedHyperlink"/>
    <w:uiPriority w:val="99"/>
    <w:semiHidden/>
    <w:unhideWhenUsed/>
    <w:rsid w:val="00222FE1"/>
    <w:rPr>
      <w:color w:val="800080"/>
      <w:u w:val="single"/>
    </w:rPr>
  </w:style>
  <w:style w:type="paragraph" w:customStyle="1" w:styleId="Char2">
    <w:name w:val="Char2"/>
    <w:basedOn w:val="Normlny"/>
    <w:link w:val="Odkaznapoznmkupodiarou"/>
    <w:uiPriority w:val="99"/>
    <w:rsid w:val="00222FE1"/>
    <w:pPr>
      <w:spacing w:after="160" w:line="240" w:lineRule="exact"/>
      <w:ind w:firstLine="0"/>
      <w:jc w:val="left"/>
    </w:pPr>
    <w:rPr>
      <w:rFonts w:asciiTheme="minorHAnsi" w:eastAsiaTheme="minorHAnsi" w:hAnsiTheme="minorHAnsi" w:cstheme="minorBidi"/>
      <w:sz w:val="22"/>
      <w:vertAlign w:val="superscript"/>
      <w:lang w:val="en-US"/>
    </w:rPr>
  </w:style>
  <w:style w:type="character" w:customStyle="1" w:styleId="Nevyrieenzmienka1">
    <w:name w:val="Nevyriešená zmienka1"/>
    <w:uiPriority w:val="99"/>
    <w:semiHidden/>
    <w:unhideWhenUsed/>
    <w:rsid w:val="00222FE1"/>
    <w:rPr>
      <w:color w:val="605E5C"/>
      <w:shd w:val="clear" w:color="auto" w:fill="E1DFDD"/>
    </w:rPr>
  </w:style>
  <w:style w:type="character" w:styleId="Zstupntext">
    <w:name w:val="Placeholder Text"/>
    <w:basedOn w:val="Predvolenpsmoodseku"/>
    <w:uiPriority w:val="99"/>
    <w:semiHidden/>
    <w:rsid w:val="00222FE1"/>
    <w:rPr>
      <w:color w:val="808080"/>
    </w:rPr>
  </w:style>
  <w:style w:type="paragraph" w:styleId="Zkladntext">
    <w:name w:val="Body Text"/>
    <w:basedOn w:val="Normlny"/>
    <w:link w:val="ZkladntextChar"/>
    <w:uiPriority w:val="1"/>
    <w:qFormat/>
    <w:rsid w:val="00510147"/>
    <w:pPr>
      <w:widowControl w:val="0"/>
      <w:autoSpaceDE w:val="0"/>
      <w:autoSpaceDN w:val="0"/>
      <w:spacing w:after="0" w:line="240" w:lineRule="auto"/>
      <w:ind w:firstLine="0"/>
      <w:jc w:val="left"/>
    </w:pPr>
    <w:rPr>
      <w:rFonts w:eastAsia="Times New Roman"/>
      <w:szCs w:val="24"/>
    </w:rPr>
  </w:style>
  <w:style w:type="character" w:customStyle="1" w:styleId="ZkladntextChar">
    <w:name w:val="Základný text Char"/>
    <w:basedOn w:val="Predvolenpsmoodseku"/>
    <w:link w:val="Zkladntext"/>
    <w:uiPriority w:val="1"/>
    <w:rsid w:val="00510147"/>
    <w:rPr>
      <w:rFonts w:ascii="Times New Roman" w:eastAsia="Times New Roman" w:hAnsi="Times New Roman" w:cs="Times New Roman"/>
      <w:sz w:val="24"/>
      <w:szCs w:val="24"/>
      <w:lang w:val="sk-SK"/>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rsid w:val="00314E18"/>
    <w:pPr>
      <w:spacing w:before="240" w:after="160" w:line="240" w:lineRule="exact"/>
      <w:ind w:firstLine="0"/>
      <w:jc w:val="left"/>
    </w:pPr>
    <w:rPr>
      <w:rFonts w:asciiTheme="minorHAnsi" w:eastAsiaTheme="minorHAnsi" w:hAnsiTheme="minorHAnsi" w:cstheme="minorBidi"/>
      <w:sz w:val="22"/>
      <w:vertAlign w:val="superscript"/>
      <w:lang w:val="en-US"/>
    </w:rPr>
  </w:style>
  <w:style w:type="paragraph" w:styleId="Zarkazkladnhotextu">
    <w:name w:val="Body Text Indent"/>
    <w:basedOn w:val="Normlny"/>
    <w:link w:val="ZarkazkladnhotextuChar"/>
    <w:uiPriority w:val="99"/>
    <w:semiHidden/>
    <w:unhideWhenUsed/>
    <w:rsid w:val="00571337"/>
    <w:pPr>
      <w:spacing w:after="120"/>
      <w:ind w:left="283"/>
    </w:pPr>
  </w:style>
  <w:style w:type="character" w:customStyle="1" w:styleId="ZarkazkladnhotextuChar">
    <w:name w:val="Zarážka základného textu Char"/>
    <w:basedOn w:val="Predvolenpsmoodseku"/>
    <w:link w:val="Zarkazkladnhotextu"/>
    <w:uiPriority w:val="99"/>
    <w:semiHidden/>
    <w:rsid w:val="00571337"/>
    <w:rPr>
      <w:rFonts w:ascii="Times New Roman" w:eastAsia="Calibri" w:hAnsi="Times New Roman" w:cs="Times New Roman"/>
      <w:sz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5425">
      <w:bodyDiv w:val="1"/>
      <w:marLeft w:val="0"/>
      <w:marRight w:val="0"/>
      <w:marTop w:val="0"/>
      <w:marBottom w:val="0"/>
      <w:divBdr>
        <w:top w:val="none" w:sz="0" w:space="0" w:color="auto"/>
        <w:left w:val="none" w:sz="0" w:space="0" w:color="auto"/>
        <w:bottom w:val="none" w:sz="0" w:space="0" w:color="auto"/>
        <w:right w:val="none" w:sz="0" w:space="0" w:color="auto"/>
      </w:divBdr>
    </w:div>
    <w:div w:id="13896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lanobnovy@health.gov.s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s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lanobnovy.sk/" TargetMode="External"/><Relationship Id="rId3" Type="http://schemas.openxmlformats.org/officeDocument/2006/relationships/hyperlink" Target="https://www.planobnovy.sk/realizacia/dokumenty/" TargetMode="External"/><Relationship Id="rId7" Type="http://schemas.openxmlformats.org/officeDocument/2006/relationships/hyperlink" Target="https://eur-lex.europa.eu/eli/reg/2012/360/2020-11-03" TargetMode="External"/><Relationship Id="rId2" Type="http://schemas.openxmlformats.org/officeDocument/2006/relationships/hyperlink" Target="https://www.slov-lex.sk/pravne-predpisy/SK/ZZ/2015/358/20160101" TargetMode="External"/><Relationship Id="rId1" Type="http://schemas.openxmlformats.org/officeDocument/2006/relationships/hyperlink" Target="https://eur-lex.europa.eu/legal-content/EN/TXT/?uri=CELEX%3A02013R1407-20200727&amp;qid=1655194644093" TargetMode="External"/><Relationship Id="rId6" Type="http://schemas.openxmlformats.org/officeDocument/2006/relationships/hyperlink" Target="https://www.antimon.gov.sk/rozhodnutia-europskej-komisie-vratenie-pomoci/?csrt=15878125185584481132" TargetMode="External"/><Relationship Id="rId5" Type="http://schemas.openxmlformats.org/officeDocument/2006/relationships/hyperlink" Target="https://www.planobnovy.sk/realizacia/dokumenty/" TargetMode="External"/><Relationship Id="rId4" Type="http://schemas.openxmlformats.org/officeDocument/2006/relationships/hyperlink" Target="https://www.planobnovy.sk/" TargetMode="External"/><Relationship Id="rId9" Type="http://schemas.openxmlformats.org/officeDocument/2006/relationships/hyperlink" Target="https://www.antimon.gov.sk/centralny-register-is-semp/?csrt=15878125185584481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41E9-2A01-4356-B043-2620B0A34420}"/>
</file>

<file path=customXml/itemProps2.xml><?xml version="1.0" encoding="utf-8"?>
<ds:datastoreItem xmlns:ds="http://schemas.openxmlformats.org/officeDocument/2006/customXml" ds:itemID="{846E6739-22A6-4C6B-8694-730FE6BBDF2B}"/>
</file>

<file path=customXml/itemProps3.xml><?xml version="1.0" encoding="utf-8"?>
<ds:datastoreItem xmlns:ds="http://schemas.openxmlformats.org/officeDocument/2006/customXml" ds:itemID="{49D1390F-C8D4-4E32-893B-BB429A604FB6}"/>
</file>

<file path=customXml/itemProps4.xml><?xml version="1.0" encoding="utf-8"?>
<ds:datastoreItem xmlns:ds="http://schemas.openxmlformats.org/officeDocument/2006/customXml" ds:itemID="{C5DDCA0D-94EA-4C4B-9491-1807F4A5D14E}"/>
</file>

<file path=docProps/app.xml><?xml version="1.0" encoding="utf-8"?>
<Properties xmlns="http://schemas.openxmlformats.org/officeDocument/2006/extended-properties" xmlns:vt="http://schemas.openxmlformats.org/officeDocument/2006/docPropsVTypes">
  <Template>Normal</Template>
  <TotalTime>2</TotalTime>
  <Pages>1</Pages>
  <Words>5400</Words>
  <Characters>30783</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Stanislava Krajčírová</cp:lastModifiedBy>
  <cp:revision>6</cp:revision>
  <dcterms:created xsi:type="dcterms:W3CDTF">2022-07-13T10:24:00Z</dcterms:created>
  <dcterms:modified xsi:type="dcterms:W3CDTF">2022-07-13T10:43:00Z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